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F37192" w:rsidRDefault="003719AD" w:rsidP="003719AD">
      <w:pPr>
        <w:pStyle w:val="Heading1"/>
        <w:spacing w:before="0" w:after="0"/>
        <w:jc w:val="left"/>
        <w:rPr>
          <w:bCs/>
          <w:color w:val="auto"/>
          <w:sz w:val="24"/>
          <w:szCs w:val="24"/>
        </w:rPr>
      </w:pPr>
    </w:p>
    <w:p w14:paraId="0FF15249" w14:textId="105FC4E7" w:rsidR="00D04424" w:rsidRPr="00F37192" w:rsidRDefault="0014332B" w:rsidP="003719AD">
      <w:pPr>
        <w:pStyle w:val="Heading1"/>
        <w:spacing w:before="0" w:after="0"/>
        <w:jc w:val="left"/>
        <w:rPr>
          <w:bCs/>
          <w:color w:val="auto"/>
          <w:sz w:val="32"/>
        </w:rPr>
      </w:pPr>
      <w:r w:rsidRPr="00F37192">
        <w:rPr>
          <w:bCs/>
          <w:color w:val="auto"/>
          <w:sz w:val="32"/>
        </w:rPr>
        <w:t>Bespoke p</w:t>
      </w:r>
      <w:r w:rsidR="00D04424" w:rsidRPr="00F37192">
        <w:rPr>
          <w:bCs/>
          <w:color w:val="auto"/>
          <w:sz w:val="32"/>
        </w:rPr>
        <w:t>ermit</w:t>
      </w:r>
      <w:r w:rsidR="00B73ECB" w:rsidRPr="00F37192">
        <w:rPr>
          <w:bCs/>
          <w:color w:val="auto"/>
          <w:sz w:val="32"/>
        </w:rPr>
        <w:t xml:space="preserve"> </w:t>
      </w:r>
    </w:p>
    <w:p w14:paraId="41AC372F" w14:textId="77777777" w:rsidR="00136717" w:rsidRPr="00F37192" w:rsidRDefault="00136717" w:rsidP="00136717"/>
    <w:p w14:paraId="0FF1524F" w14:textId="77777777" w:rsidR="007820C3" w:rsidRPr="00F37192" w:rsidRDefault="007820C3" w:rsidP="00D04424">
      <w:pPr>
        <w:rPr>
          <w:rFonts w:ascii="Arial" w:hAnsi="Arial" w:cs="Arial"/>
          <w:szCs w:val="24"/>
        </w:rPr>
      </w:pPr>
    </w:p>
    <w:p w14:paraId="0FF15250" w14:textId="65806C4D" w:rsidR="00D04424" w:rsidRPr="00F37192" w:rsidRDefault="0060457F" w:rsidP="006B0BFB">
      <w:pPr>
        <w:spacing w:after="120"/>
        <w:rPr>
          <w:rFonts w:ascii="Arial" w:hAnsi="Arial" w:cs="Arial"/>
          <w:szCs w:val="24"/>
        </w:rPr>
      </w:pPr>
      <w:r w:rsidRPr="00F37192">
        <w:rPr>
          <w:rFonts w:ascii="Arial" w:hAnsi="Arial" w:cs="Arial"/>
          <w:szCs w:val="24"/>
        </w:rPr>
        <w:t xml:space="preserve">We have decided to </w:t>
      </w:r>
      <w:r w:rsidR="00D2020E" w:rsidRPr="00F37192">
        <w:rPr>
          <w:rFonts w:ascii="Arial" w:hAnsi="Arial" w:cs="Arial"/>
          <w:szCs w:val="24"/>
        </w:rPr>
        <w:t xml:space="preserve">grant </w:t>
      </w:r>
      <w:r w:rsidRPr="00F37192">
        <w:rPr>
          <w:rFonts w:ascii="Arial" w:hAnsi="Arial" w:cs="Arial"/>
          <w:szCs w:val="24"/>
        </w:rPr>
        <w:t xml:space="preserve">the permit for </w:t>
      </w:r>
      <w:r w:rsidR="00FE3EFB" w:rsidRPr="00F37192">
        <w:rPr>
          <w:rFonts w:ascii="Arial" w:hAnsi="Arial" w:cs="Arial"/>
          <w:szCs w:val="24"/>
        </w:rPr>
        <w:t xml:space="preserve">Clogau-St. David's Gold Mine </w:t>
      </w:r>
      <w:r w:rsidRPr="00F37192">
        <w:rPr>
          <w:rFonts w:ascii="Arial" w:hAnsi="Arial" w:cs="Arial"/>
          <w:szCs w:val="24"/>
        </w:rPr>
        <w:t xml:space="preserve">operated by </w:t>
      </w:r>
      <w:r w:rsidR="00FE3EFB" w:rsidRPr="00F37192">
        <w:rPr>
          <w:rFonts w:ascii="Arial" w:hAnsi="Arial" w:cs="Arial"/>
          <w:szCs w:val="24"/>
        </w:rPr>
        <w:t>GMOW (Operations) Limited</w:t>
      </w:r>
      <w:r w:rsidR="001034AC" w:rsidRPr="00F37192">
        <w:rPr>
          <w:rFonts w:ascii="Arial" w:hAnsi="Arial" w:cs="Arial"/>
          <w:szCs w:val="24"/>
        </w:rPr>
        <w:t>.</w:t>
      </w:r>
    </w:p>
    <w:p w14:paraId="178F17B4" w14:textId="33466194" w:rsidR="00E907C6" w:rsidRPr="00F37192" w:rsidRDefault="00E907C6" w:rsidP="006B0BFB">
      <w:pPr>
        <w:tabs>
          <w:tab w:val="left" w:pos="4253"/>
          <w:tab w:val="left" w:pos="6804"/>
        </w:tabs>
        <w:spacing w:after="120"/>
        <w:rPr>
          <w:rFonts w:ascii="Arial" w:hAnsi="Arial"/>
          <w:kern w:val="28"/>
          <w:szCs w:val="24"/>
        </w:rPr>
      </w:pPr>
      <w:bookmarkStart w:id="0" w:name="OLE_LINK1"/>
      <w:bookmarkStart w:id="1" w:name="OLE_LINK2"/>
      <w:r w:rsidRPr="00F37192">
        <w:rPr>
          <w:rFonts w:ascii="Arial" w:hAnsi="Arial"/>
          <w:kern w:val="28"/>
          <w:szCs w:val="24"/>
        </w:rPr>
        <w:t xml:space="preserve">The application number is </w:t>
      </w:r>
      <w:r w:rsidR="00FE3EFB" w:rsidRPr="00F37192">
        <w:rPr>
          <w:rFonts w:ascii="Arial" w:hAnsi="Arial"/>
          <w:szCs w:val="24"/>
        </w:rPr>
        <w:t>PAN-019729</w:t>
      </w:r>
    </w:p>
    <w:p w14:paraId="0FF15251" w14:textId="5703698B"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C44F2" w:rsidRPr="00DC44F2">
        <w:rPr>
          <w:rFonts w:ascii="Arial" w:hAnsi="Arial"/>
          <w:szCs w:val="24"/>
        </w:rPr>
        <w:t>EPR/CB3898FB</w:t>
      </w:r>
    </w:p>
    <w:p w14:paraId="51CC31FB" w14:textId="12B30A0F" w:rsidR="00F37192" w:rsidRPr="00F37192" w:rsidRDefault="000225DA" w:rsidP="00F37192">
      <w:pPr>
        <w:tabs>
          <w:tab w:val="left" w:pos="4253"/>
          <w:tab w:val="left" w:pos="6804"/>
        </w:tabs>
        <w:spacing w:after="120"/>
        <w:rPr>
          <w:rFonts w:ascii="Arial" w:hAnsi="Arial"/>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F37192" w:rsidRPr="00F37192">
        <w:rPr>
          <w:rFonts w:ascii="Arial" w:hAnsi="Arial"/>
        </w:rPr>
        <w:t>a short term abstracted ground and surface water currently flooding the lower sections of Llechfraith mine, which is part of the wider Clogau Gold Mine network, direct to the Afon Cwm-Llechen.</w:t>
      </w:r>
    </w:p>
    <w:p w14:paraId="21A65A5A" w14:textId="77777777" w:rsidR="00F37192" w:rsidRPr="00F37192" w:rsidRDefault="00F37192" w:rsidP="00F37192">
      <w:pPr>
        <w:tabs>
          <w:tab w:val="left" w:pos="4253"/>
          <w:tab w:val="left" w:pos="6804"/>
        </w:tabs>
        <w:spacing w:after="120"/>
        <w:rPr>
          <w:rFonts w:ascii="Arial" w:hAnsi="Arial"/>
        </w:rPr>
      </w:pPr>
      <w:r w:rsidRPr="00F37192">
        <w:rPr>
          <w:rFonts w:ascii="Arial" w:hAnsi="Arial"/>
        </w:rPr>
        <w:t>The discharge will progress in 2 Phases.</w:t>
      </w:r>
    </w:p>
    <w:p w14:paraId="05E50551" w14:textId="77777777" w:rsidR="00F37192" w:rsidRPr="00F37192" w:rsidRDefault="00F37192" w:rsidP="00F37192">
      <w:pPr>
        <w:tabs>
          <w:tab w:val="left" w:pos="4253"/>
          <w:tab w:val="left" w:pos="6804"/>
        </w:tabs>
        <w:spacing w:after="120"/>
        <w:rPr>
          <w:rFonts w:ascii="Arial" w:hAnsi="Arial"/>
        </w:rPr>
      </w:pPr>
      <w:r w:rsidRPr="00F37192">
        <w:rPr>
          <w:rFonts w:ascii="Arial" w:hAnsi="Arial"/>
        </w:rPr>
        <w:t>Phase 1: initial dewatering of the flooded sections of the mine, at maximum rate of 100m3/d at 4.2m3/h</w:t>
      </w:r>
    </w:p>
    <w:p w14:paraId="3E09A701" w14:textId="77777777" w:rsidR="00F37192" w:rsidRPr="00F37192" w:rsidRDefault="00F37192" w:rsidP="00F37192">
      <w:pPr>
        <w:tabs>
          <w:tab w:val="left" w:pos="4253"/>
          <w:tab w:val="left" w:pos="6804"/>
        </w:tabs>
        <w:spacing w:after="120"/>
        <w:rPr>
          <w:rFonts w:ascii="Arial" w:hAnsi="Arial"/>
        </w:rPr>
      </w:pPr>
      <w:r w:rsidRPr="00F37192">
        <w:rPr>
          <w:rFonts w:ascii="Arial" w:hAnsi="Arial"/>
        </w:rPr>
        <w:t xml:space="preserve">Phase 2: dewatering of the continued ingress of groundwater, at a maximum rate of 15m3/d to maintain safe working conditions. A stand by pump will be made available.  </w:t>
      </w:r>
    </w:p>
    <w:p w14:paraId="0FF15252" w14:textId="49DE47BE" w:rsidR="00E244F7" w:rsidRPr="00F37192" w:rsidRDefault="00F37192" w:rsidP="00F37192">
      <w:pPr>
        <w:tabs>
          <w:tab w:val="left" w:pos="4253"/>
          <w:tab w:val="left" w:pos="6804"/>
        </w:tabs>
        <w:spacing w:after="120"/>
        <w:rPr>
          <w:rFonts w:ascii="Arial" w:hAnsi="Arial"/>
        </w:rPr>
      </w:pPr>
      <w:r w:rsidRPr="00F37192">
        <w:rPr>
          <w:rFonts w:ascii="Arial" w:hAnsi="Arial"/>
        </w:rPr>
        <w:t>The discharges waters will be treated prior to discharge using a silt buster sediment removal system, capable of achieving suspended solids quality of 20mg/l. The provision of flocculant is proposed in the event of increase silt being pump from the mine and settlement alone is not sufficient.</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4B910CD0" w:rsidR="006420BA" w:rsidRPr="007F452A" w:rsidRDefault="006420BA" w:rsidP="006420BA">
      <w:pPr>
        <w:numPr>
          <w:ilvl w:val="0"/>
          <w:numId w:val="17"/>
        </w:numPr>
        <w:tabs>
          <w:tab w:val="clear" w:pos="1440"/>
          <w:tab w:val="num" w:pos="1134"/>
        </w:tabs>
        <w:spacing w:after="120"/>
        <w:ind w:left="1134" w:hanging="567"/>
        <w:rPr>
          <w:rFonts w:ascii="Arial" w:hAnsi="Arial"/>
        </w:rPr>
      </w:pPr>
      <w:r w:rsidRPr="007F452A">
        <w:rPr>
          <w:rFonts w:ascii="Arial" w:hAnsi="Arial"/>
          <w:szCs w:val="24"/>
        </w:rPr>
        <w:t>Annex 2 the web publicising responses</w:t>
      </w:r>
    </w:p>
    <w:p w14:paraId="4CECA707" w14:textId="2DD0A444" w:rsidR="00FE3EFB" w:rsidRDefault="00FE3EFB" w:rsidP="00FE3EFB">
      <w:pPr>
        <w:spacing w:after="120"/>
        <w:rPr>
          <w:rFonts w:ascii="Arial" w:hAnsi="Arial"/>
          <w:color w:val="FF0000"/>
          <w:szCs w:val="24"/>
        </w:rPr>
      </w:pPr>
    </w:p>
    <w:p w14:paraId="383A8DAF" w14:textId="6CBC2E23" w:rsidR="00FE3EFB" w:rsidRDefault="00FE3EFB" w:rsidP="00FE3EFB">
      <w:pPr>
        <w:spacing w:after="120"/>
        <w:rPr>
          <w:rFonts w:ascii="Arial" w:hAnsi="Arial"/>
          <w:color w:val="FF0000"/>
          <w:szCs w:val="24"/>
        </w:rPr>
      </w:pPr>
    </w:p>
    <w:p w14:paraId="0A42E795" w14:textId="43BB0423" w:rsidR="00FE3EFB" w:rsidRDefault="00FE3EFB" w:rsidP="00FE3EFB">
      <w:pPr>
        <w:spacing w:after="120"/>
        <w:rPr>
          <w:rFonts w:ascii="Arial" w:hAnsi="Arial"/>
          <w:color w:val="FF0000"/>
          <w:szCs w:val="24"/>
        </w:rPr>
      </w:pPr>
    </w:p>
    <w:p w14:paraId="789A97B7" w14:textId="5DBB41FD" w:rsidR="00FE3EFB" w:rsidRDefault="00FE3EFB" w:rsidP="00FE3EFB">
      <w:pPr>
        <w:spacing w:after="120"/>
        <w:rPr>
          <w:rFonts w:ascii="Arial" w:hAnsi="Arial"/>
          <w:color w:val="FF0000"/>
          <w:szCs w:val="24"/>
        </w:rPr>
      </w:pPr>
    </w:p>
    <w:p w14:paraId="73DF6026" w14:textId="5B787875" w:rsidR="00FE3EFB" w:rsidRDefault="00FE3EFB" w:rsidP="00FE3EFB">
      <w:pPr>
        <w:spacing w:after="120"/>
        <w:rPr>
          <w:rFonts w:ascii="Arial" w:hAnsi="Arial"/>
          <w:color w:val="FF0000"/>
          <w:szCs w:val="24"/>
        </w:rPr>
      </w:pPr>
    </w:p>
    <w:p w14:paraId="37B1F4A6" w14:textId="41035D78" w:rsidR="00FE3EFB" w:rsidRDefault="00FE3EFB" w:rsidP="00FE3EFB">
      <w:pPr>
        <w:spacing w:after="120"/>
        <w:rPr>
          <w:rFonts w:ascii="Arial" w:hAnsi="Arial"/>
          <w:color w:val="FF0000"/>
          <w:szCs w:val="24"/>
        </w:rPr>
      </w:pPr>
    </w:p>
    <w:p w14:paraId="3925A447" w14:textId="741C0FE8" w:rsidR="00FE3EFB" w:rsidRDefault="00FE3EFB" w:rsidP="00FE3EFB">
      <w:pPr>
        <w:spacing w:after="120"/>
        <w:rPr>
          <w:rFonts w:ascii="Arial" w:hAnsi="Arial"/>
          <w:color w:val="FF0000"/>
          <w:szCs w:val="24"/>
        </w:rPr>
      </w:pPr>
    </w:p>
    <w:p w14:paraId="739B287F" w14:textId="77777777" w:rsidR="00FE3EFB" w:rsidRPr="003546B3" w:rsidRDefault="00FE3EFB" w:rsidP="00FE3EFB">
      <w:pPr>
        <w:spacing w:after="120"/>
        <w:rPr>
          <w:rFonts w:ascii="Arial" w:hAnsi="Arial"/>
        </w:rPr>
      </w:pPr>
    </w:p>
    <w:p w14:paraId="0FF15271" w14:textId="44280075"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5B6A95" w:rsidRPr="007820C3" w14:paraId="0FF15282" w14:textId="77777777" w:rsidTr="396B50C7">
        <w:tc>
          <w:tcPr>
            <w:tcW w:w="9302" w:type="dxa"/>
            <w:gridSpan w:val="4"/>
            <w:shd w:val="clear" w:color="auto" w:fill="0070C0"/>
          </w:tcPr>
          <w:p w14:paraId="0FF15281" w14:textId="77777777" w:rsidR="005B6A95" w:rsidRPr="007820C3" w:rsidRDefault="005B6A95" w:rsidP="00792CEE">
            <w:pPr>
              <w:rPr>
                <w:rFonts w:ascii="Arial" w:hAnsi="Arial" w:cs="Arial"/>
                <w:b/>
                <w:color w:val="FFFFFF"/>
                <w:szCs w:val="24"/>
              </w:rPr>
            </w:pPr>
            <w:r w:rsidRPr="007820C3">
              <w:rPr>
                <w:rFonts w:ascii="Arial" w:hAnsi="Arial" w:cs="Arial"/>
                <w:b/>
                <w:color w:val="FFFFFF"/>
                <w:szCs w:val="24"/>
              </w:rPr>
              <w:t>Receipt of submission</w:t>
            </w:r>
          </w:p>
        </w:tc>
      </w:tr>
      <w:tr w:rsidR="007820C3" w:rsidRPr="007820C3" w14:paraId="0FF1528C" w14:textId="77777777" w:rsidTr="396B50C7">
        <w:trPr>
          <w:gridAfter w:val="1"/>
          <w:wAfter w:w="13" w:type="dxa"/>
        </w:trPr>
        <w:tc>
          <w:tcPr>
            <w:tcW w:w="1951" w:type="dxa"/>
            <w:tcBorders>
              <w:bottom w:val="single" w:sz="4" w:space="0" w:color="auto"/>
            </w:tcBorders>
          </w:tcPr>
          <w:p w14:paraId="0FF15283" w14:textId="77777777" w:rsidR="007820C3" w:rsidRPr="007820C3" w:rsidRDefault="007820C3" w:rsidP="00DE395A">
            <w:pPr>
              <w:rPr>
                <w:rFonts w:ascii="Arial" w:hAnsi="Arial" w:cs="Arial"/>
                <w:szCs w:val="24"/>
              </w:rPr>
            </w:pPr>
            <w:r w:rsidRPr="007820C3">
              <w:rPr>
                <w:rFonts w:ascii="Arial" w:hAnsi="Arial" w:cs="Arial"/>
                <w:szCs w:val="24"/>
              </w:rPr>
              <w:t>Confidential information</w:t>
            </w:r>
          </w:p>
          <w:p w14:paraId="0FF15284" w14:textId="77777777" w:rsidR="007820C3" w:rsidRPr="007820C3" w:rsidRDefault="007820C3" w:rsidP="00792CEE">
            <w:pPr>
              <w:rPr>
                <w:rFonts w:ascii="Arial" w:hAnsi="Arial" w:cs="Arial"/>
                <w:szCs w:val="24"/>
              </w:rPr>
            </w:pPr>
          </w:p>
        </w:tc>
        <w:tc>
          <w:tcPr>
            <w:tcW w:w="6266" w:type="dxa"/>
            <w:tcBorders>
              <w:bottom w:val="single" w:sz="4" w:space="0" w:color="auto"/>
            </w:tcBorders>
          </w:tcPr>
          <w:p w14:paraId="0FF15285" w14:textId="1596C78C" w:rsidR="007820C3" w:rsidRDefault="007820C3" w:rsidP="00DE395A">
            <w:pPr>
              <w:rPr>
                <w:rFonts w:ascii="Arial" w:hAnsi="Arial" w:cs="Arial"/>
                <w:szCs w:val="24"/>
              </w:rPr>
            </w:pPr>
            <w:r w:rsidRPr="00F37192">
              <w:rPr>
                <w:rFonts w:ascii="Arial" w:hAnsi="Arial" w:cs="Arial"/>
                <w:szCs w:val="24"/>
              </w:rPr>
              <w:t xml:space="preserve">A claim for commercial or industrial confidentiality has been made.  </w:t>
            </w:r>
          </w:p>
          <w:p w14:paraId="54720C71" w14:textId="77777777" w:rsidR="00F37192" w:rsidRPr="00F37192" w:rsidRDefault="00F37192" w:rsidP="00DE395A">
            <w:pPr>
              <w:rPr>
                <w:rFonts w:ascii="Arial" w:hAnsi="Arial" w:cs="Arial"/>
                <w:szCs w:val="24"/>
              </w:rPr>
            </w:pPr>
          </w:p>
          <w:p w14:paraId="0FF15287" w14:textId="484B4B6B" w:rsidR="007820C3" w:rsidRPr="00F37192" w:rsidRDefault="00F37192" w:rsidP="00DE395A">
            <w:pPr>
              <w:rPr>
                <w:rFonts w:ascii="Arial" w:hAnsi="Arial" w:cs="Arial"/>
                <w:szCs w:val="24"/>
              </w:rPr>
            </w:pPr>
            <w:r w:rsidRPr="00F37192">
              <w:rPr>
                <w:rFonts w:ascii="Arial" w:hAnsi="Arial" w:cs="Arial"/>
                <w:szCs w:val="24"/>
              </w:rPr>
              <w:t>The applicant GMOW, has requested confidentially.</w:t>
            </w:r>
          </w:p>
          <w:p w14:paraId="283C0F94" w14:textId="232E7703" w:rsidR="00F37192" w:rsidRPr="00F37192" w:rsidRDefault="00F37192" w:rsidP="00DE395A">
            <w:pPr>
              <w:rPr>
                <w:rFonts w:ascii="Arial" w:hAnsi="Arial" w:cs="Arial"/>
                <w:szCs w:val="24"/>
              </w:rPr>
            </w:pPr>
          </w:p>
          <w:p w14:paraId="48986430" w14:textId="0043B779" w:rsidR="00F37192" w:rsidRPr="00F37192" w:rsidRDefault="00F37192" w:rsidP="00DE395A">
            <w:pPr>
              <w:rPr>
                <w:rFonts w:ascii="Arial" w:hAnsi="Arial" w:cs="Arial"/>
                <w:szCs w:val="24"/>
              </w:rPr>
            </w:pPr>
            <w:r w:rsidRPr="00F37192">
              <w:rPr>
                <w:rFonts w:ascii="Arial" w:hAnsi="Arial" w:cs="Arial"/>
                <w:szCs w:val="24"/>
              </w:rPr>
              <w:t xml:space="preserve">Emissions related information has not been considered as part of this claim. In accordance with EPR 2016 legislation, emissions related information is to be </w:t>
            </w:r>
            <w:proofErr w:type="gramStart"/>
            <w:r w:rsidRPr="00F37192">
              <w:rPr>
                <w:rFonts w:ascii="Arial" w:hAnsi="Arial" w:cs="Arial"/>
                <w:szCs w:val="24"/>
              </w:rPr>
              <w:t>pubic</w:t>
            </w:r>
            <w:proofErr w:type="gramEnd"/>
            <w:r w:rsidRPr="00F37192">
              <w:rPr>
                <w:rFonts w:ascii="Arial" w:hAnsi="Arial" w:cs="Arial"/>
                <w:szCs w:val="24"/>
              </w:rPr>
              <w:t xml:space="preserve"> register accessible.</w:t>
            </w:r>
          </w:p>
          <w:p w14:paraId="0FF15288" w14:textId="77777777" w:rsidR="007820C3" w:rsidRPr="00F37192" w:rsidRDefault="007820C3" w:rsidP="00DE395A">
            <w:pPr>
              <w:rPr>
                <w:rFonts w:ascii="Arial" w:hAnsi="Arial" w:cs="Arial"/>
                <w:szCs w:val="24"/>
              </w:rPr>
            </w:pPr>
          </w:p>
          <w:p w14:paraId="0FF15289" w14:textId="0B282662" w:rsidR="007820C3" w:rsidRPr="00F37192" w:rsidRDefault="007820C3" w:rsidP="00DE395A">
            <w:pPr>
              <w:rPr>
                <w:rFonts w:ascii="Arial" w:hAnsi="Arial" w:cs="Arial"/>
                <w:szCs w:val="24"/>
              </w:rPr>
            </w:pPr>
            <w:r w:rsidRPr="00F37192">
              <w:rPr>
                <w:rFonts w:ascii="Arial" w:hAnsi="Arial" w:cs="Arial"/>
                <w:szCs w:val="24"/>
              </w:rPr>
              <w:t>We have accepted the claim for confidentiality. We consider that the inclusion of the relevant information on the public register would prejudice the applicant’s interests to an unreasonable degree.  The reasons for this are given in the notice of determination for the claim.  The decision was taken in accordance with our guidance on commercial confidentiality.</w:t>
            </w:r>
          </w:p>
          <w:p w14:paraId="0FF1528A" w14:textId="77777777" w:rsidR="007820C3" w:rsidRPr="00F37192" w:rsidRDefault="007820C3" w:rsidP="00DE395A">
            <w:pPr>
              <w:rPr>
                <w:rFonts w:ascii="Arial" w:hAnsi="Arial" w:cs="Arial"/>
                <w:szCs w:val="24"/>
              </w:rPr>
            </w:pPr>
          </w:p>
        </w:tc>
        <w:tc>
          <w:tcPr>
            <w:tcW w:w="1072" w:type="dxa"/>
            <w:tcBorders>
              <w:bottom w:val="single" w:sz="4" w:space="0" w:color="auto"/>
            </w:tcBorders>
          </w:tcPr>
          <w:p w14:paraId="0FF1528B"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DA70FE" w14:paraId="0FF15292" w14:textId="77777777" w:rsidTr="396B50C7">
        <w:trPr>
          <w:gridAfter w:val="1"/>
          <w:wAfter w:w="13" w:type="dxa"/>
        </w:trPr>
        <w:tc>
          <w:tcPr>
            <w:tcW w:w="1951" w:type="dxa"/>
            <w:tcBorders>
              <w:bottom w:val="single" w:sz="4" w:space="0" w:color="auto"/>
            </w:tcBorders>
          </w:tcPr>
          <w:p w14:paraId="0FF1528D" w14:textId="77777777" w:rsidR="007820C3" w:rsidRPr="00DA70FE" w:rsidRDefault="007820C3" w:rsidP="007820C3">
            <w:pPr>
              <w:spacing w:before="60"/>
              <w:rPr>
                <w:rFonts w:ascii="Arial" w:hAnsi="Arial" w:cs="Arial"/>
                <w:szCs w:val="24"/>
              </w:rPr>
            </w:pPr>
            <w:r w:rsidRPr="00DA70FE">
              <w:rPr>
                <w:rFonts w:ascii="Arial" w:hAnsi="Arial" w:cs="Arial"/>
                <w:szCs w:val="24"/>
              </w:rPr>
              <w:t>Identifying confidential information</w:t>
            </w:r>
          </w:p>
        </w:tc>
        <w:tc>
          <w:tcPr>
            <w:tcW w:w="6266" w:type="dxa"/>
            <w:tcBorders>
              <w:bottom w:val="single" w:sz="4" w:space="0" w:color="auto"/>
            </w:tcBorders>
          </w:tcPr>
          <w:p w14:paraId="0FF1528E"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We have identified information provided as part of the application that we consider to be confidential. </w:t>
            </w:r>
            <w:r w:rsidRPr="00DA70FE">
              <w:rPr>
                <w:rFonts w:ascii="Arial" w:hAnsi="Arial" w:cs="Arial"/>
                <w:color w:val="000000"/>
                <w:szCs w:val="24"/>
              </w:rPr>
              <w:t>The decision was taken in accordance with our guidance on commercial confidentiality.</w:t>
            </w:r>
          </w:p>
          <w:p w14:paraId="0FF15290" w14:textId="77777777" w:rsidR="007820C3" w:rsidRPr="00DA70FE" w:rsidRDefault="007820C3" w:rsidP="00F37192">
            <w:pPr>
              <w:spacing w:before="60"/>
              <w:rPr>
                <w:rFonts w:ascii="Arial" w:hAnsi="Arial" w:cs="Arial"/>
                <w:color w:val="FF00FF"/>
                <w:szCs w:val="24"/>
              </w:rPr>
            </w:pPr>
          </w:p>
        </w:tc>
        <w:tc>
          <w:tcPr>
            <w:tcW w:w="1072" w:type="dxa"/>
            <w:tcBorders>
              <w:bottom w:val="single" w:sz="4" w:space="0" w:color="auto"/>
            </w:tcBorders>
          </w:tcPr>
          <w:p w14:paraId="0FF15291" w14:textId="77777777" w:rsidR="007820C3" w:rsidRPr="00DA70FE" w:rsidRDefault="007820C3" w:rsidP="007820C3">
            <w:pPr>
              <w:rPr>
                <w:rFonts w:ascii="Arial" w:hAnsi="Arial" w:cs="Arial"/>
                <w:color w:val="000000"/>
                <w:szCs w:val="24"/>
              </w:rPr>
            </w:pPr>
            <w:r w:rsidRPr="00DA70FE">
              <w:rPr>
                <w:rFonts w:ascii="Wingdings" w:eastAsia="Wingdings" w:hAnsi="Wingdings" w:cs="Wingdings"/>
                <w:color w:val="000000"/>
                <w:szCs w:val="24"/>
              </w:rPr>
              <w:t>ü</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684C9A4"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3649C12E" w:rsidR="00735E45" w:rsidRPr="007820C3" w:rsidRDefault="00735E45"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FEE0B5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lastRenderedPageBreak/>
              <w:t xml:space="preserve">Responses to </w:t>
            </w:r>
            <w:r w:rsidRPr="009562D3">
              <w:rPr>
                <w:rFonts w:ascii="Arial" w:hAnsi="Arial" w:cs="Arial"/>
                <w:b w:val="0"/>
                <w:szCs w:val="24"/>
              </w:rPr>
              <w:t xml:space="preserve">consultation, web publicising </w:t>
            </w:r>
          </w:p>
        </w:tc>
        <w:tc>
          <w:tcPr>
            <w:tcW w:w="6266" w:type="dxa"/>
            <w:tcBorders>
              <w:bottom w:val="single" w:sz="4" w:space="0" w:color="auto"/>
            </w:tcBorders>
          </w:tcPr>
          <w:p w14:paraId="0FF1529A" w14:textId="3D4E4D08" w:rsidR="007820C3" w:rsidRPr="009562D3" w:rsidRDefault="007820C3" w:rsidP="007820C3">
            <w:pPr>
              <w:spacing w:before="60"/>
              <w:rPr>
                <w:rFonts w:ascii="Arial" w:hAnsi="Arial" w:cs="Arial"/>
                <w:szCs w:val="24"/>
              </w:rPr>
            </w:pPr>
            <w:r w:rsidRPr="00C052C4">
              <w:rPr>
                <w:rFonts w:ascii="Arial" w:hAnsi="Arial" w:cs="Arial"/>
                <w:szCs w:val="24"/>
              </w:rPr>
              <w:t xml:space="preserve">The </w:t>
            </w:r>
            <w:r w:rsidRPr="009562D3">
              <w:rPr>
                <w:rFonts w:ascii="Arial" w:hAnsi="Arial" w:cs="Arial"/>
                <w:szCs w:val="24"/>
              </w:rPr>
              <w:t xml:space="preserve">web publicising, consultation responses (Annex 2) were taken into account in the decision.  </w:t>
            </w:r>
          </w:p>
          <w:p w14:paraId="0FF1529B" w14:textId="226D7BA9" w:rsidR="007820C3" w:rsidRPr="009562D3" w:rsidRDefault="007820C3" w:rsidP="007820C3">
            <w:pPr>
              <w:spacing w:before="60"/>
              <w:rPr>
                <w:rFonts w:ascii="Arial" w:hAnsi="Arial" w:cs="Arial"/>
                <w:szCs w:val="24"/>
              </w:rPr>
            </w:pPr>
          </w:p>
          <w:p w14:paraId="5D2DCF0B" w14:textId="5B2EC015" w:rsidR="00FE3EFB" w:rsidRDefault="00FE3EFB" w:rsidP="007820C3">
            <w:pPr>
              <w:spacing w:before="60"/>
              <w:rPr>
                <w:rFonts w:ascii="Arial" w:hAnsi="Arial" w:cs="Arial"/>
                <w:szCs w:val="24"/>
              </w:rPr>
            </w:pPr>
            <w:r>
              <w:rPr>
                <w:rFonts w:ascii="Arial" w:hAnsi="Arial" w:cs="Arial"/>
                <w:szCs w:val="24"/>
              </w:rPr>
              <w:t xml:space="preserve">External consultation with Snowdonia National Park </w:t>
            </w:r>
            <w:r w:rsidR="0031304A">
              <w:rPr>
                <w:rFonts w:ascii="Arial" w:hAnsi="Arial" w:cs="Arial"/>
                <w:szCs w:val="24"/>
              </w:rPr>
              <w:t>h</w:t>
            </w:r>
            <w:r>
              <w:rPr>
                <w:rFonts w:ascii="Arial" w:hAnsi="Arial" w:cs="Arial"/>
                <w:szCs w:val="24"/>
              </w:rPr>
              <w:t>as not be re</w:t>
            </w:r>
            <w:r w:rsidR="009562D3">
              <w:rPr>
                <w:rFonts w:ascii="Arial" w:hAnsi="Arial" w:cs="Arial"/>
                <w:szCs w:val="24"/>
              </w:rPr>
              <w:t>sen</w:t>
            </w:r>
            <w:r>
              <w:rPr>
                <w:rFonts w:ascii="Arial" w:hAnsi="Arial" w:cs="Arial"/>
                <w:szCs w:val="24"/>
              </w:rPr>
              <w:t>t. This is due to no reply to consultation as part of the preceding application  PAN-012667, seeking a permit to discharge trade effluent of the same nature at a high</w:t>
            </w:r>
            <w:r w:rsidR="0031304A">
              <w:rPr>
                <w:rFonts w:ascii="Arial" w:hAnsi="Arial" w:cs="Arial"/>
                <w:szCs w:val="24"/>
              </w:rPr>
              <w:t>er</w:t>
            </w:r>
            <w:r>
              <w:rPr>
                <w:rFonts w:ascii="Arial" w:hAnsi="Arial" w:cs="Arial"/>
                <w:szCs w:val="24"/>
              </w:rPr>
              <w:t xml:space="preserve"> discharge rate.  </w:t>
            </w:r>
            <w:hyperlink r:id="rId12" w:history="1">
              <w:r w:rsidRPr="007B02EB">
                <w:rPr>
                  <w:rStyle w:val="Hyperlink"/>
                  <w:rFonts w:ascii="Arial" w:hAnsi="Arial" w:cs="Arial"/>
                  <w:szCs w:val="24"/>
                </w:rPr>
                <w:t>https://cyfoethnaturiolcymru.sharepoint.com/teams/Regulatory/Permitting/North%20EPR%20Water%20Discharge%20Consents%20PR/PAN-012667/PAN-012667%20external%20consultation%20Snowdonia%20National%20Park.msg</w:t>
              </w:r>
            </w:hyperlink>
            <w:r>
              <w:rPr>
                <w:rFonts w:ascii="Arial" w:hAnsi="Arial" w:cs="Arial"/>
                <w:szCs w:val="24"/>
              </w:rPr>
              <w:t xml:space="preserve"> </w:t>
            </w:r>
          </w:p>
          <w:p w14:paraId="06C9F73B" w14:textId="77777777" w:rsidR="00FE3EFB" w:rsidRPr="00C052C4" w:rsidRDefault="00FE3EFB"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180EC9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E3EF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71AE0088" w14:textId="3225927F" w:rsidR="007676FA" w:rsidRPr="00662FD6" w:rsidRDefault="00B31727" w:rsidP="0016775A">
            <w:pPr>
              <w:rPr>
                <w:rFonts w:ascii="Arial" w:hAnsi="Arial" w:cs="Arial"/>
                <w:szCs w:val="24"/>
              </w:rPr>
            </w:pPr>
            <w:r w:rsidRPr="00662FD6">
              <w:rPr>
                <w:rFonts w:ascii="Arial" w:hAnsi="Arial" w:cs="Arial"/>
              </w:rPr>
              <w:t xml:space="preserve">WFD stage 1 screening has been completed and the activity/project have been ruled out as not requiring any further WFD Regulations 2017 assessment. </w:t>
            </w:r>
            <w:proofErr w:type="gramStart"/>
            <w:r w:rsidRPr="00662FD6">
              <w:rPr>
                <w:rFonts w:ascii="Arial" w:hAnsi="Arial" w:cs="Arial"/>
              </w:rPr>
              <w:t>Or,</w:t>
            </w:r>
            <w:proofErr w:type="gramEnd"/>
            <w:r w:rsidRPr="00662FD6">
              <w:rPr>
                <w:rFonts w:ascii="Arial" w:hAnsi="Arial" w:cs="Arial"/>
              </w:rPr>
              <w:t xml:space="preserve"> further assessment is </w:t>
            </w:r>
            <w:r w:rsidRPr="00662FD6">
              <w:rPr>
                <w:rFonts w:ascii="Arial" w:hAnsi="Arial" w:cs="Arial"/>
                <w:b/>
                <w:bCs/>
              </w:rPr>
              <w:t>not required</w:t>
            </w:r>
            <w:r w:rsidRPr="00662FD6">
              <w:rPr>
                <w:rFonts w:ascii="Arial" w:hAnsi="Arial" w:cs="Arial"/>
              </w:rPr>
              <w:t xml:space="preserve"> because there is </w:t>
            </w:r>
            <w:r w:rsidRPr="00662FD6">
              <w:rPr>
                <w:rFonts w:ascii="Arial" w:hAnsi="Arial" w:cs="Arial"/>
                <w:b/>
                <w:bCs/>
              </w:rPr>
              <w:t>no conceivable impact pathway</w:t>
            </w:r>
            <w:r w:rsidRPr="00662FD6">
              <w:rPr>
                <w:rFonts w:ascii="Arial" w:hAnsi="Arial" w:cs="Arial"/>
              </w:rPr>
              <w:t xml:space="preserve"> to any water body or Protected Area.</w:t>
            </w:r>
          </w:p>
          <w:p w14:paraId="62AFF90D" w14:textId="77777777" w:rsidR="002967CA" w:rsidRPr="00662FD6" w:rsidRDefault="002967CA" w:rsidP="0016775A">
            <w:pPr>
              <w:rPr>
                <w:rFonts w:ascii="Arial" w:hAnsi="Arial" w:cs="Arial"/>
                <w:szCs w:val="24"/>
              </w:rPr>
            </w:pPr>
          </w:p>
          <w:p w14:paraId="4E192914" w14:textId="6F3880CD" w:rsidR="002967CA" w:rsidRDefault="00FE3EFB" w:rsidP="00FE3EFB">
            <w:pPr>
              <w:spacing w:before="60"/>
              <w:rPr>
                <w:rFonts w:ascii="Arial" w:hAnsi="Arial" w:cs="Arial"/>
              </w:rPr>
            </w:pPr>
            <w:r w:rsidRPr="00662FD6">
              <w:rPr>
                <w:rFonts w:ascii="Arial" w:hAnsi="Arial" w:cs="Arial"/>
              </w:rPr>
              <w:t>The discharge has been screened out as part of the H1 risk assessment process and therefore Form has been completed to stage 1, following Annex D.</w:t>
            </w:r>
            <w:r w:rsidR="0086051F" w:rsidRPr="00662FD6">
              <w:rPr>
                <w:rFonts w:ascii="Arial" w:hAnsi="Arial" w:cs="Arial"/>
              </w:rPr>
              <w:t xml:space="preserve"> </w:t>
            </w:r>
          </w:p>
          <w:p w14:paraId="7DEDFFF1" w14:textId="015FAA69" w:rsidR="00735E45" w:rsidRPr="007820C3" w:rsidRDefault="00735E45" w:rsidP="00FE3EFB">
            <w:pPr>
              <w:spacing w:before="60"/>
              <w:rPr>
                <w:rFonts w:ascii="Arial" w:hAnsi="Arial" w:cs="Arial"/>
                <w:szCs w:val="24"/>
              </w:rPr>
            </w:pPr>
          </w:p>
        </w:tc>
        <w:tc>
          <w:tcPr>
            <w:tcW w:w="1072" w:type="dxa"/>
          </w:tcPr>
          <w:p w14:paraId="2E80C0FB" w14:textId="7813B0F5" w:rsidR="00D512DF" w:rsidRPr="00FB30B4" w:rsidRDefault="007F452A"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FE3EF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6CD6904D" w:rsidR="007820C3" w:rsidRPr="00735E45" w:rsidRDefault="007820C3" w:rsidP="00EF499E">
            <w:pPr>
              <w:rPr>
                <w:rFonts w:ascii="Arial" w:hAnsi="Arial" w:cs="Arial"/>
                <w:szCs w:val="24"/>
              </w:rPr>
            </w:pPr>
            <w:r w:rsidRPr="00735E45">
              <w:rPr>
                <w:rFonts w:ascii="Arial" w:hAnsi="Arial" w:cs="Arial"/>
                <w:szCs w:val="24"/>
              </w:rPr>
              <w:t>A full assessment of the application and its potential to affect the sites/species/habitat has been carried out as part of the permitting process. We consider that the application will not affect the features of the site/species/habitat</w:t>
            </w:r>
            <w:r w:rsidR="00662FD6" w:rsidRPr="00735E45">
              <w:rPr>
                <w:rFonts w:ascii="Arial" w:hAnsi="Arial" w:cs="Arial"/>
                <w:szCs w:val="24"/>
              </w:rPr>
              <w:t>.</w:t>
            </w:r>
          </w:p>
          <w:p w14:paraId="0FF152CB" w14:textId="77777777" w:rsidR="007820C3" w:rsidRPr="00735E45" w:rsidRDefault="007820C3" w:rsidP="00EF499E">
            <w:pPr>
              <w:rPr>
                <w:rFonts w:ascii="Arial" w:hAnsi="Arial" w:cs="Arial"/>
                <w:szCs w:val="24"/>
              </w:rPr>
            </w:pPr>
          </w:p>
          <w:p w14:paraId="0FF152CE" w14:textId="4495203E" w:rsidR="007820C3" w:rsidRPr="00735E45" w:rsidRDefault="007820C3" w:rsidP="00EF499E">
            <w:pPr>
              <w:rPr>
                <w:rFonts w:ascii="Arial" w:hAnsi="Arial" w:cs="Arial"/>
                <w:szCs w:val="24"/>
              </w:rPr>
            </w:pPr>
            <w:r w:rsidRPr="00735E45">
              <w:rPr>
                <w:rFonts w:ascii="Arial" w:hAnsi="Arial" w:cs="Arial"/>
                <w:szCs w:val="24"/>
              </w:rPr>
              <w:t xml:space="preserve">We have not formally consulted </w:t>
            </w:r>
            <w:r w:rsidR="009A3F85" w:rsidRPr="00735E45">
              <w:rPr>
                <w:rFonts w:ascii="Arial" w:hAnsi="Arial" w:cs="Arial"/>
                <w:szCs w:val="24"/>
              </w:rPr>
              <w:t xml:space="preserve"> </w:t>
            </w:r>
            <w:r w:rsidRPr="00735E45">
              <w:rPr>
                <w:rFonts w:ascii="Arial" w:hAnsi="Arial" w:cs="Arial"/>
                <w:szCs w:val="24"/>
              </w:rPr>
              <w:t xml:space="preserve">on the application.  The decision was taken in accordance with our guidance. </w:t>
            </w:r>
          </w:p>
          <w:p w14:paraId="0FF152CF" w14:textId="77777777" w:rsidR="00FB30B4" w:rsidRPr="007820C3" w:rsidRDefault="00FB30B4" w:rsidP="00662FD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2BD89886" w:rsidR="00136717" w:rsidRPr="00662FD6" w:rsidRDefault="00662FD6" w:rsidP="00136717">
            <w:pPr>
              <w:spacing w:before="60"/>
              <w:rPr>
                <w:rFonts w:ascii="Arial" w:hAnsi="Arial" w:cs="Arial"/>
                <w:szCs w:val="24"/>
              </w:rPr>
            </w:pPr>
            <w:r w:rsidRPr="00662FD6">
              <w:rPr>
                <w:rFonts w:ascii="Arial" w:hAnsi="Arial" w:cs="Arial"/>
                <w:szCs w:val="24"/>
              </w:rPr>
              <w:t>A</w:t>
            </w:r>
            <w:r w:rsidR="00136717" w:rsidRPr="00662FD6">
              <w:rPr>
                <w:rFonts w:ascii="Arial" w:hAnsi="Arial" w:cs="Arial"/>
                <w:szCs w:val="24"/>
              </w:rPr>
              <w:t>ppropriate assessment:</w:t>
            </w:r>
          </w:p>
          <w:p w14:paraId="0373A1BC" w14:textId="77777777" w:rsidR="00136717" w:rsidRPr="00662FD6" w:rsidRDefault="00136717" w:rsidP="00136717">
            <w:pPr>
              <w:spacing w:before="60"/>
              <w:rPr>
                <w:rFonts w:ascii="Arial" w:hAnsi="Arial" w:cs="Arial"/>
                <w:szCs w:val="24"/>
              </w:rPr>
            </w:pPr>
          </w:p>
          <w:p w14:paraId="06106415" w14:textId="77777777" w:rsidR="00136717" w:rsidRPr="00662FD6" w:rsidRDefault="00136717" w:rsidP="00136717">
            <w:pPr>
              <w:spacing w:before="60"/>
              <w:rPr>
                <w:rFonts w:ascii="Arial" w:hAnsi="Arial" w:cs="Arial"/>
                <w:szCs w:val="24"/>
              </w:rPr>
            </w:pPr>
            <w:r w:rsidRPr="00662FD6">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662FD6">
            <w:pPr>
              <w:rPr>
                <w:rFonts w:ascii="Arial" w:hAnsi="Arial" w:cs="Arial"/>
                <w:color w:val="000000"/>
                <w:szCs w:val="24"/>
              </w:rPr>
            </w:pPr>
          </w:p>
        </w:tc>
        <w:tc>
          <w:tcPr>
            <w:tcW w:w="1072" w:type="dxa"/>
          </w:tcPr>
          <w:p w14:paraId="5CCCC72E" w14:textId="62EEA3ED" w:rsidR="00136717" w:rsidRPr="00FB30B4" w:rsidRDefault="007F452A"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4FC6CFC4" w:rsidR="007820C3" w:rsidRPr="00FB30B4" w:rsidRDefault="007820C3" w:rsidP="00792CEE">
            <w:pPr>
              <w:rPr>
                <w:rFonts w:ascii="Arial" w:hAnsi="Arial" w:cs="Arial"/>
                <w:color w:val="FF00FF"/>
                <w:szCs w:val="24"/>
              </w:rPr>
            </w:pPr>
          </w:p>
        </w:tc>
        <w:tc>
          <w:tcPr>
            <w:tcW w:w="6266" w:type="dxa"/>
          </w:tcPr>
          <w:p w14:paraId="0FF152D6" w14:textId="77777777" w:rsidR="007820C3" w:rsidRPr="00735E45" w:rsidRDefault="007820C3" w:rsidP="00792CEE">
            <w:pPr>
              <w:rPr>
                <w:rFonts w:ascii="Arial" w:hAnsi="Arial" w:cs="Arial"/>
                <w:szCs w:val="24"/>
              </w:rPr>
            </w:pPr>
            <w:r w:rsidRPr="00735E45">
              <w:rPr>
                <w:rFonts w:ascii="Arial" w:hAnsi="Arial" w:cs="Arial"/>
                <w:szCs w:val="24"/>
              </w:rPr>
              <w:t xml:space="preserve">We have reviewed the operator's assessment of the environmental risk from the facility.  </w:t>
            </w:r>
          </w:p>
          <w:p w14:paraId="0FF152D7" w14:textId="77777777" w:rsidR="00FB30B4" w:rsidRPr="00735E45" w:rsidRDefault="00FB30B4" w:rsidP="00792CEE">
            <w:pPr>
              <w:rPr>
                <w:rFonts w:ascii="Arial" w:hAnsi="Arial" w:cs="Arial"/>
                <w:szCs w:val="24"/>
              </w:rPr>
            </w:pPr>
          </w:p>
          <w:p w14:paraId="0FF152DA" w14:textId="0E61E500" w:rsidR="007820C3" w:rsidRPr="00735E45" w:rsidRDefault="007820C3" w:rsidP="00792CEE">
            <w:pPr>
              <w:rPr>
                <w:rFonts w:ascii="Arial" w:hAnsi="Arial" w:cs="Arial"/>
                <w:szCs w:val="24"/>
              </w:rPr>
            </w:pPr>
            <w:r w:rsidRPr="00735E45">
              <w:rPr>
                <w:rFonts w:ascii="Arial" w:hAnsi="Arial" w:cs="Arial"/>
                <w:szCs w:val="24"/>
              </w:rPr>
              <w:t xml:space="preserve">The operator’s risk assessment is unsatisfactory and required additional </w:t>
            </w:r>
            <w:r w:rsidR="00775165" w:rsidRPr="00735E45">
              <w:rPr>
                <w:rFonts w:ascii="Arial" w:hAnsi="Arial" w:cs="Arial"/>
                <w:szCs w:val="24"/>
              </w:rPr>
              <w:t>Natural</w:t>
            </w:r>
            <w:r w:rsidR="00A26EA6" w:rsidRPr="00735E45">
              <w:rPr>
                <w:rFonts w:ascii="Arial" w:hAnsi="Arial" w:cs="Arial"/>
                <w:szCs w:val="24"/>
              </w:rPr>
              <w:t xml:space="preserve"> Resources Wales</w:t>
            </w:r>
            <w:r w:rsidRPr="00735E45">
              <w:rPr>
                <w:rFonts w:ascii="Arial" w:hAnsi="Arial" w:cs="Arial"/>
                <w:szCs w:val="24"/>
              </w:rPr>
              <w:t xml:space="preserve"> assessment to make up the shortfall. </w:t>
            </w:r>
            <w:r w:rsidR="00662FD6" w:rsidRPr="00735E45">
              <w:rPr>
                <w:rFonts w:ascii="Arial" w:hAnsi="Arial" w:cs="Arial"/>
                <w:szCs w:val="24"/>
              </w:rPr>
              <w:t xml:space="preserve">The H1 Surface water Risk assessment was revised using NRW’s hydrology data and the sample results have been adjusted in accordance with OI 17_13. Further modelling through RQP software was also required.  </w:t>
            </w:r>
          </w:p>
          <w:p w14:paraId="0FF152DB" w14:textId="77777777" w:rsidR="007820C3" w:rsidRPr="00735E45" w:rsidRDefault="007820C3" w:rsidP="00792CEE">
            <w:pPr>
              <w:rPr>
                <w:rFonts w:ascii="Arial" w:hAnsi="Arial" w:cs="Arial"/>
                <w:szCs w:val="24"/>
              </w:rPr>
            </w:pPr>
          </w:p>
          <w:p w14:paraId="0FF152DC" w14:textId="2244509A" w:rsidR="007820C3" w:rsidRPr="00735E45" w:rsidRDefault="007820C3" w:rsidP="00792CEE">
            <w:pPr>
              <w:pStyle w:val="BodyText"/>
              <w:rPr>
                <w:rFonts w:ascii="Arial" w:hAnsi="Arial" w:cs="Arial"/>
                <w:color w:val="auto"/>
                <w:szCs w:val="24"/>
              </w:rPr>
            </w:pPr>
            <w:r w:rsidRPr="00735E45">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35E45" w:rsidRDefault="00FB30B4" w:rsidP="00792CEE">
            <w:pPr>
              <w:pStyle w:val="BodyText"/>
              <w:rPr>
                <w:rFonts w:ascii="Arial" w:hAnsi="Arial" w:cs="Arial"/>
                <w:color w:val="auto"/>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1535CF7C" w14:textId="77777777" w:rsidR="00662FD6"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0FF152ED" w14:textId="51C888D2" w:rsidR="007820C3" w:rsidRPr="007820C3" w:rsidRDefault="007820C3" w:rsidP="00792CEE">
            <w:pPr>
              <w:pStyle w:val="BodyText"/>
              <w:rPr>
                <w:rFonts w:ascii="Arial" w:hAnsi="Arial" w:cs="Arial"/>
                <w:szCs w:val="24"/>
              </w:rPr>
            </w:pPr>
            <w:r w:rsidRPr="007820C3">
              <w:rPr>
                <w:rFonts w:ascii="Arial" w:hAnsi="Arial" w:cs="Arial"/>
                <w:szCs w:val="24"/>
              </w:rPr>
              <w:t xml:space="preserve"> </w:t>
            </w:r>
          </w:p>
          <w:p w14:paraId="0FF152EE" w14:textId="04FA9E10" w:rsidR="007820C3" w:rsidRPr="00735E45" w:rsidRDefault="00662FD6" w:rsidP="00792CEE">
            <w:pPr>
              <w:pStyle w:val="BodyText"/>
              <w:rPr>
                <w:rFonts w:ascii="Arial" w:hAnsi="Arial" w:cs="Arial"/>
                <w:color w:val="auto"/>
                <w:szCs w:val="24"/>
              </w:rPr>
            </w:pPr>
            <w:r w:rsidRPr="00735E45">
              <w:rPr>
                <w:rFonts w:ascii="Arial" w:hAnsi="Arial" w:cs="Arial"/>
                <w:color w:val="auto"/>
                <w:szCs w:val="24"/>
              </w:rPr>
              <w:t xml:space="preserve">The </w:t>
            </w:r>
            <w:r w:rsidR="007820C3" w:rsidRPr="00735E45">
              <w:rPr>
                <w:rFonts w:ascii="Arial" w:hAnsi="Arial" w:cs="Arial"/>
                <w:color w:val="auto"/>
                <w:szCs w:val="24"/>
              </w:rPr>
              <w:t xml:space="preserve">measures proposed by the operator </w:t>
            </w:r>
            <w:r w:rsidRPr="00735E45">
              <w:rPr>
                <w:rFonts w:ascii="Arial" w:hAnsi="Arial" w:cs="Arial"/>
                <w:color w:val="auto"/>
                <w:szCs w:val="24"/>
              </w:rPr>
              <w:t>comply with</w:t>
            </w:r>
            <w:r w:rsidR="00735E45" w:rsidRPr="00735E45">
              <w:rPr>
                <w:rFonts w:ascii="Arial" w:hAnsi="Arial" w:cs="Arial"/>
                <w:color w:val="auto"/>
                <w:szCs w:val="24"/>
              </w:rPr>
              <w:t xml:space="preserve"> those set out in TGN  EPR 7.01 How to comply </w:t>
            </w:r>
            <w:r w:rsidR="00474887">
              <w:rPr>
                <w:rFonts w:ascii="Arial" w:hAnsi="Arial" w:cs="Arial"/>
                <w:color w:val="auto"/>
                <w:szCs w:val="24"/>
              </w:rPr>
              <w:t xml:space="preserve">with </w:t>
            </w:r>
            <w:r w:rsidR="00474887" w:rsidRPr="00735E45">
              <w:rPr>
                <w:rFonts w:ascii="Arial" w:hAnsi="Arial" w:cs="Arial"/>
                <w:color w:val="auto"/>
                <w:szCs w:val="24"/>
              </w:rPr>
              <w:t>your</w:t>
            </w:r>
            <w:r w:rsidR="00735E45" w:rsidRPr="00735E45">
              <w:rPr>
                <w:rFonts w:ascii="Arial" w:hAnsi="Arial" w:cs="Arial"/>
                <w:color w:val="auto"/>
                <w:szCs w:val="24"/>
              </w:rPr>
              <w:t xml:space="preserve"> permit </w:t>
            </w:r>
            <w:r w:rsidR="007820C3" w:rsidRPr="00735E45">
              <w:rPr>
                <w:rFonts w:ascii="Arial" w:hAnsi="Arial" w:cs="Arial"/>
                <w:color w:val="auto"/>
                <w:szCs w:val="24"/>
              </w:rPr>
              <w:t xml:space="preserve">and </w:t>
            </w:r>
            <w:r w:rsidR="00735E45" w:rsidRPr="00735E45">
              <w:rPr>
                <w:rFonts w:ascii="Arial" w:hAnsi="Arial" w:cs="Arial"/>
                <w:color w:val="auto"/>
                <w:szCs w:val="24"/>
              </w:rPr>
              <w:t>have been assessed against OI 17_13.</w:t>
            </w:r>
          </w:p>
          <w:p w14:paraId="510498DA" w14:textId="77777777" w:rsidR="00735E45" w:rsidRPr="00735E45" w:rsidRDefault="00735E45" w:rsidP="00792CEE">
            <w:pPr>
              <w:pStyle w:val="BodyText"/>
              <w:rPr>
                <w:rFonts w:ascii="Arial" w:hAnsi="Arial" w:cs="Arial"/>
                <w:color w:val="auto"/>
                <w:szCs w:val="24"/>
              </w:rPr>
            </w:pPr>
          </w:p>
          <w:p w14:paraId="0FF152EF" w14:textId="77777777" w:rsidR="007820C3" w:rsidRPr="00735E45" w:rsidRDefault="007820C3" w:rsidP="00792CEE">
            <w:pPr>
              <w:pStyle w:val="BodyText"/>
              <w:rPr>
                <w:rFonts w:ascii="Arial" w:hAnsi="Arial" w:cs="Arial"/>
                <w:color w:val="auto"/>
                <w:szCs w:val="24"/>
              </w:rPr>
            </w:pPr>
            <w:r w:rsidRPr="00735E4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662FD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189B8A93" w14:textId="77777777" w:rsid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p w14:paraId="3D6EDE22" w14:textId="77777777" w:rsidR="00474887" w:rsidRDefault="00474887" w:rsidP="00792CEE">
            <w:pPr>
              <w:rPr>
                <w:rFonts w:ascii="Arial" w:hAnsi="Arial" w:cs="Arial"/>
                <w:szCs w:val="24"/>
              </w:rPr>
            </w:pPr>
          </w:p>
          <w:p w14:paraId="22673BC9" w14:textId="77777777" w:rsidR="00474887" w:rsidRDefault="00474887" w:rsidP="0099471C">
            <w:pPr>
              <w:rPr>
                <w:rFonts w:ascii="Arial" w:hAnsi="Arial" w:cs="Arial"/>
                <w:szCs w:val="24"/>
              </w:rPr>
            </w:pPr>
            <w:r>
              <w:rPr>
                <w:rFonts w:ascii="Arial" w:hAnsi="Arial" w:cs="Arial"/>
                <w:szCs w:val="24"/>
              </w:rPr>
              <w:t>This has been assessed current operation guidance ref: OI</w:t>
            </w:r>
            <w:r w:rsidR="0099471C">
              <w:rPr>
                <w:rFonts w:ascii="Arial" w:hAnsi="Arial" w:cs="Arial"/>
                <w:szCs w:val="24"/>
              </w:rPr>
              <w:t xml:space="preserve">538_06, based on viability and associated cost for the </w:t>
            </w:r>
            <w:r w:rsidR="0099471C" w:rsidRPr="0099471C">
              <w:rPr>
                <w:rFonts w:ascii="Arial" w:hAnsi="Arial" w:cs="Arial"/>
                <w:szCs w:val="24"/>
              </w:rPr>
              <w:t>distance to the sewer</w:t>
            </w:r>
            <w:r w:rsidR="0099471C">
              <w:rPr>
                <w:rFonts w:ascii="Arial" w:hAnsi="Arial" w:cs="Arial"/>
                <w:szCs w:val="24"/>
              </w:rPr>
              <w:t xml:space="preserve">, </w:t>
            </w:r>
            <w:r w:rsidR="0099471C" w:rsidRPr="0099471C">
              <w:rPr>
                <w:rFonts w:ascii="Arial" w:hAnsi="Arial" w:cs="Arial"/>
                <w:szCs w:val="24"/>
              </w:rPr>
              <w:t>gradient to the sewer (whether the system is pumped or under gravity)</w:t>
            </w:r>
            <w:r w:rsidR="0099471C">
              <w:rPr>
                <w:rFonts w:ascii="Arial" w:hAnsi="Arial" w:cs="Arial"/>
                <w:szCs w:val="24"/>
              </w:rPr>
              <w:t xml:space="preserve"> and</w:t>
            </w:r>
            <w:r w:rsidR="0099471C" w:rsidRPr="0099471C">
              <w:rPr>
                <w:rFonts w:ascii="Arial" w:hAnsi="Arial" w:cs="Arial"/>
                <w:szCs w:val="24"/>
              </w:rPr>
              <w:tab/>
              <w:t>and a sewer may have to cross (such as river/rail crossings, ancient monuments/historic sites)</w:t>
            </w:r>
            <w:r w:rsidR="0099471C">
              <w:rPr>
                <w:rFonts w:ascii="Arial" w:hAnsi="Arial" w:cs="Arial"/>
                <w:szCs w:val="24"/>
              </w:rPr>
              <w:t>.</w:t>
            </w:r>
          </w:p>
          <w:p w14:paraId="0FF15345" w14:textId="59C2D4B6" w:rsidR="007F452A" w:rsidRPr="007820C3" w:rsidRDefault="007F452A" w:rsidP="0099471C">
            <w:pPr>
              <w:rPr>
                <w:rFonts w:ascii="Arial" w:hAnsi="Arial" w:cs="Arial"/>
                <w:szCs w:val="24"/>
              </w:rPr>
            </w:pP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35E4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A30AE8B"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396B50C7">
              <w:rPr>
                <w:rFonts w:ascii="Arial" w:eastAsia="Arial" w:hAnsi="Arial" w:cs="Arial"/>
              </w:rPr>
              <w:lastRenderedPageBreak/>
              <w:t xml:space="preserve">for </w:t>
            </w:r>
            <w:r w:rsidRPr="00735E45">
              <w:rPr>
                <w:rFonts w:ascii="Arial" w:eastAsia="Arial" w:hAnsi="Arial" w:cs="Arial"/>
              </w:rPr>
              <w:t>a 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4F" w14:textId="312B37F1" w:rsidR="00FB30B4" w:rsidRPr="007F452A" w:rsidRDefault="006765AE" w:rsidP="00FB30B4">
      <w:pPr>
        <w:pStyle w:val="Heading1"/>
        <w:jc w:val="left"/>
        <w:rPr>
          <w:color w:val="auto"/>
          <w:sz w:val="24"/>
        </w:rPr>
      </w:pPr>
      <w:r>
        <w:br w:type="page"/>
      </w:r>
      <w:r w:rsidR="00FB30B4" w:rsidRPr="007F452A">
        <w:rPr>
          <w:color w:val="auto"/>
          <w:sz w:val="24"/>
        </w:rPr>
        <w:lastRenderedPageBreak/>
        <w:t xml:space="preserve">Annex 2: </w:t>
      </w:r>
      <w:r w:rsidR="009562D3" w:rsidRPr="007F452A">
        <w:rPr>
          <w:color w:val="auto"/>
          <w:sz w:val="24"/>
        </w:rPr>
        <w:t>W</w:t>
      </w:r>
      <w:r w:rsidR="00FB30B4" w:rsidRPr="007F452A">
        <w:rPr>
          <w:color w:val="auto"/>
          <w:sz w:val="24"/>
        </w:rPr>
        <w:t xml:space="preserve">eb publicising responses </w:t>
      </w:r>
    </w:p>
    <w:p w14:paraId="0FF15350" w14:textId="77777777" w:rsidR="00FB30B4" w:rsidRPr="007F452A" w:rsidRDefault="00FB30B4" w:rsidP="00FB30B4">
      <w:pPr>
        <w:pStyle w:val="Footer"/>
        <w:tabs>
          <w:tab w:val="clear" w:pos="4153"/>
          <w:tab w:val="clear" w:pos="8306"/>
        </w:tabs>
        <w:rPr>
          <w:rFonts w:ascii="Arial" w:hAnsi="Arial"/>
        </w:rPr>
      </w:pPr>
    </w:p>
    <w:p w14:paraId="0FF15351" w14:textId="47D18946" w:rsidR="00FB30B4" w:rsidRPr="007F452A" w:rsidRDefault="00FB30B4" w:rsidP="00FB30B4">
      <w:pPr>
        <w:rPr>
          <w:rFonts w:ascii="Arial" w:hAnsi="Arial"/>
        </w:rPr>
      </w:pPr>
      <w:r w:rsidRPr="007F452A">
        <w:rPr>
          <w:rFonts w:ascii="Arial" w:hAnsi="Arial"/>
        </w:rPr>
        <w:t>Summary of responses to web publication 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442B3D5F" w:rsidR="00FB30B4" w:rsidRPr="00136717" w:rsidRDefault="00DC44F2" w:rsidP="00FB30B4">
            <w:pPr>
              <w:jc w:val="both"/>
              <w:rPr>
                <w:rFonts w:ascii="Arial" w:hAnsi="Arial" w:cs="Arial"/>
                <w:b/>
                <w:color w:val="FFFFFF" w:themeColor="background1"/>
              </w:rPr>
            </w:pPr>
            <w:r>
              <w:rPr>
                <w:rFonts w:ascii="Arial" w:hAnsi="Arial" w:cs="Arial"/>
                <w:b/>
              </w:rPr>
              <w:t>External member of the public</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61363C8C" w14:textId="77777777" w:rsidR="009562D3" w:rsidRDefault="009562D3" w:rsidP="009562D3">
            <w:pPr>
              <w:rPr>
                <w:sz w:val="22"/>
              </w:rPr>
            </w:pPr>
            <w:r>
              <w:t>I would like to complain that it is not robust enough and seems almost similar in every way to their first refused application.</w:t>
            </w:r>
          </w:p>
          <w:p w14:paraId="78BDB9DF" w14:textId="77777777" w:rsidR="009562D3" w:rsidRDefault="009562D3" w:rsidP="009562D3"/>
          <w:p w14:paraId="2190993F" w14:textId="77777777" w:rsidR="009562D3" w:rsidRDefault="009562D3" w:rsidP="009562D3">
            <w:r>
              <w:t>1. It seems not only do they want to dewater but also release effluent from - boiler, wash and cooler backflow all of which don't seem to be addressed in the treatment.</w:t>
            </w:r>
          </w:p>
          <w:p w14:paraId="4353DBD4" w14:textId="77777777" w:rsidR="009562D3" w:rsidRDefault="009562D3" w:rsidP="009562D3"/>
          <w:p w14:paraId="03253AF9" w14:textId="77777777" w:rsidR="009562D3" w:rsidRDefault="009562D3" w:rsidP="009562D3">
            <w:r>
              <w:t>2. They do not specify these amounts nor what they are. They offer no testing from such sources and am I to believe by the wording 'wash' they might mean from processing of their wash plant?</w:t>
            </w:r>
          </w:p>
          <w:p w14:paraId="46540599" w14:textId="77777777" w:rsidR="009562D3" w:rsidRDefault="009562D3" w:rsidP="009562D3"/>
          <w:p w14:paraId="20679FB2" w14:textId="77777777" w:rsidR="009562D3" w:rsidRDefault="009562D3" w:rsidP="009562D3">
            <w:r>
              <w:t>3. Although what seems to be basic testing this does not seem to account for the fact the mine water is generally unsafe and nearer the bottom sludges of hazourdous chemistry form. In fact on most pictures an iron acidic copper laced solution seems to be present as orange scum. Surely these waters are not wholly as benign as their tests say and there may be points where some hazourdous limits are breached.</w:t>
            </w:r>
          </w:p>
          <w:p w14:paraId="4266235D" w14:textId="77777777" w:rsidR="009562D3" w:rsidRDefault="009562D3" w:rsidP="009562D3"/>
          <w:p w14:paraId="63678D5C" w14:textId="77777777" w:rsidR="009562D3" w:rsidRDefault="009562D3" w:rsidP="009562D3">
            <w:r>
              <w:t>4. A simple flocculent sediment tank dosent seem to cover the risks or even seem suitable for cleaning dissolved chemicals from the water. Why isn't there a secondary filtration system to ensure no foul discharge released.</w:t>
            </w:r>
          </w:p>
          <w:p w14:paraId="16A6F5D0" w14:textId="77777777" w:rsidR="009562D3" w:rsidRDefault="009562D3" w:rsidP="009562D3"/>
          <w:p w14:paraId="1E30FBEA" w14:textId="77777777" w:rsidR="009562D3" w:rsidRDefault="009562D3" w:rsidP="009562D3">
            <w:r>
              <w:t>5. All of the minerals at Clogau will lodge in the immediate stream causing buildup. It's one thing to have safe levels but still the chance of contaminants high especially with no secondary filtration system as a guarantee.</w:t>
            </w:r>
          </w:p>
          <w:p w14:paraId="583D0132" w14:textId="77777777" w:rsidR="009562D3" w:rsidRDefault="009562D3" w:rsidP="009562D3"/>
          <w:p w14:paraId="3763B60E" w14:textId="77777777" w:rsidR="009562D3" w:rsidRDefault="009562D3" w:rsidP="009562D3">
            <w:r>
              <w:t>6. An award of licence would naturally see mining commence at some point, to award this would also be to resist any attempt at mining since naturally this will be their next intention and fuelled by getting a dewatering licence.</w:t>
            </w:r>
          </w:p>
          <w:p w14:paraId="074BF73A" w14:textId="77777777" w:rsidR="009562D3" w:rsidRDefault="009562D3" w:rsidP="009562D3"/>
          <w:p w14:paraId="08583222" w14:textId="77777777" w:rsidR="009562D3" w:rsidRDefault="009562D3" w:rsidP="009562D3">
            <w:r>
              <w:t>7. Although costly the option to put in a kilometre of pipe to the nearest local sewers seems a more plausible and safer option.</w:t>
            </w:r>
          </w:p>
          <w:p w14:paraId="3A87EF76" w14:textId="77777777" w:rsidR="009562D3" w:rsidRDefault="009562D3" w:rsidP="009562D3"/>
          <w:p w14:paraId="0BFA42AF" w14:textId="77777777" w:rsidR="009562D3" w:rsidRDefault="009562D3" w:rsidP="009562D3">
            <w:pPr>
              <w:rPr>
                <w:rFonts w:ascii="inherit" w:hAnsi="inherit"/>
              </w:rPr>
            </w:pPr>
            <w:r>
              <w:rPr>
                <w:rFonts w:ascii="inherit" w:hAnsi="inherit"/>
              </w:rPr>
              <w:t xml:space="preserve">A final point would be that these mines were always wholly unproductive. The history of closure shortly after any historic venture and the lack of gold found by any recent small operation. Realistically this company has little chance of success, the mines peer reviewed as fully exhausted. The sum total gold as quoted circa 40,000 ounces mined here sounds large but is actually terribly small when you factor in the manpower and hours to produce that, hence the swift closure of any mine. Am I led to believe you support the reopening of this mine if you grant such a reward? Surely NRW should make a forward thinking statement as to their views </w:t>
            </w:r>
            <w:r>
              <w:rPr>
                <w:rFonts w:ascii="inherit" w:hAnsi="inherit"/>
              </w:rPr>
              <w:lastRenderedPageBreak/>
              <w:t>on mining in the Dolgellau area so others may know limitations should more ventures decide to exploit the mineral reserves in the wider area and discharge their mine water to nearby rivers after a brief period in a small flotation tank.</w:t>
            </w:r>
          </w:p>
          <w:p w14:paraId="1ADCEBA0" w14:textId="77777777" w:rsidR="009562D3" w:rsidRDefault="009562D3" w:rsidP="009562D3">
            <w:pPr>
              <w:rPr>
                <w:rFonts w:ascii="inherit" w:hAnsi="inherit"/>
              </w:rPr>
            </w:pPr>
          </w:p>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lastRenderedPageBreak/>
              <w:t>Summary of actions taken or show how this has been covered</w:t>
            </w:r>
          </w:p>
        </w:tc>
      </w:tr>
      <w:tr w:rsidR="00FB30B4" w:rsidRPr="004243F4" w14:paraId="0FF1535E" w14:textId="77777777" w:rsidTr="0099471C">
        <w:trPr>
          <w:trHeight w:val="2225"/>
        </w:trPr>
        <w:tc>
          <w:tcPr>
            <w:tcW w:w="8522" w:type="dxa"/>
          </w:tcPr>
          <w:p w14:paraId="2A652695" w14:textId="77777777" w:rsidR="00474887" w:rsidRDefault="009562D3" w:rsidP="00FB30B4">
            <w:pPr>
              <w:jc w:val="both"/>
              <w:rPr>
                <w:rFonts w:ascii="Arial" w:hAnsi="Arial" w:cs="Arial"/>
              </w:rPr>
            </w:pPr>
            <w:r>
              <w:rPr>
                <w:rFonts w:ascii="Arial" w:hAnsi="Arial" w:cs="Arial"/>
              </w:rPr>
              <w:t xml:space="preserve">The </w:t>
            </w:r>
            <w:r w:rsidR="00474887">
              <w:rPr>
                <w:rFonts w:ascii="Arial" w:hAnsi="Arial" w:cs="Arial"/>
              </w:rPr>
              <w:t xml:space="preserve">nature of the discharge is defined by </w:t>
            </w:r>
            <w:r>
              <w:rPr>
                <w:rFonts w:ascii="Arial" w:hAnsi="Arial" w:cs="Arial"/>
              </w:rPr>
              <w:t xml:space="preserve">application </w:t>
            </w:r>
            <w:r w:rsidR="00474887">
              <w:rPr>
                <w:rFonts w:ascii="Arial" w:hAnsi="Arial" w:cs="Arial"/>
              </w:rPr>
              <w:t xml:space="preserve">and supporting documentation. </w:t>
            </w:r>
            <w:r>
              <w:rPr>
                <w:rFonts w:ascii="Arial" w:hAnsi="Arial" w:cs="Arial"/>
              </w:rPr>
              <w:t xml:space="preserve"> Determination has been based on the details supplied </w:t>
            </w:r>
            <w:r w:rsidR="00474887">
              <w:rPr>
                <w:rFonts w:ascii="Arial" w:hAnsi="Arial" w:cs="Arial"/>
              </w:rPr>
              <w:t>in the application and supporting documents.</w:t>
            </w:r>
          </w:p>
          <w:p w14:paraId="7B9F7E9F" w14:textId="77777777" w:rsidR="00474887" w:rsidRDefault="00474887" w:rsidP="00FB30B4">
            <w:pPr>
              <w:jc w:val="both"/>
              <w:rPr>
                <w:rFonts w:ascii="Arial" w:hAnsi="Arial" w:cs="Arial"/>
              </w:rPr>
            </w:pPr>
          </w:p>
          <w:p w14:paraId="48043AD0" w14:textId="5F7D2B57" w:rsidR="00474887" w:rsidRDefault="00474887" w:rsidP="00FB30B4">
            <w:pPr>
              <w:jc w:val="both"/>
              <w:rPr>
                <w:rFonts w:ascii="Arial" w:hAnsi="Arial" w:cs="Arial"/>
              </w:rPr>
            </w:pPr>
            <w:r>
              <w:rPr>
                <w:rFonts w:ascii="Arial" w:hAnsi="Arial" w:cs="Arial"/>
              </w:rPr>
              <w:t xml:space="preserve">The determination of the application has followed due process, completing all required assessments and consultations, seeking expert advice where required as detailed in this decision document. </w:t>
            </w:r>
          </w:p>
          <w:p w14:paraId="5FF47F12" w14:textId="41BBC6E8" w:rsidR="007F452A" w:rsidRDefault="007F452A" w:rsidP="00FB30B4">
            <w:pPr>
              <w:jc w:val="both"/>
              <w:rPr>
                <w:rFonts w:ascii="Arial" w:hAnsi="Arial" w:cs="Arial"/>
              </w:rPr>
            </w:pPr>
          </w:p>
          <w:p w14:paraId="740CAFCD" w14:textId="73090553" w:rsidR="00474887" w:rsidRDefault="007F452A" w:rsidP="00FB30B4">
            <w:pPr>
              <w:jc w:val="both"/>
              <w:rPr>
                <w:rFonts w:ascii="Arial" w:hAnsi="Arial" w:cs="Arial"/>
              </w:rPr>
            </w:pPr>
            <w:r>
              <w:rPr>
                <w:rFonts w:ascii="Arial" w:hAnsi="Arial" w:cs="Arial"/>
              </w:rPr>
              <w:t xml:space="preserve">The application has undergone test through the Habitats Regulations and WFD as detailed in this document, to ensure no adverse effect on the receiving environment. </w:t>
            </w:r>
          </w:p>
          <w:p w14:paraId="0FF1535D" w14:textId="7961AE2F" w:rsidR="00E55732" w:rsidRPr="004243F4" w:rsidRDefault="00E55732" w:rsidP="00FB30B4">
            <w:pPr>
              <w:jc w:val="both"/>
              <w:rPr>
                <w:rFonts w:ascii="Arial" w:hAnsi="Arial" w:cs="Arial"/>
              </w:rPr>
            </w:pPr>
          </w:p>
        </w:tc>
      </w:tr>
    </w:tbl>
    <w:p w14:paraId="0FF15360" w14:textId="77777777" w:rsidR="00FB30B4" w:rsidRPr="004243F4" w:rsidRDefault="00FB30B4" w:rsidP="00FB30B4">
      <w:pPr>
        <w:jc w:val="both"/>
        <w:rPr>
          <w:rFonts w:ascii="Arial" w:hAnsi="Arial" w:cs="Arial"/>
        </w:rPr>
      </w:pPr>
    </w:p>
    <w:p w14:paraId="0FF15370" w14:textId="35A9BA4D" w:rsidR="00FB30B4" w:rsidRPr="000D41D1" w:rsidRDefault="00FB30B4" w:rsidP="00FB30B4">
      <w:pPr>
        <w:jc w:val="both"/>
        <w:rPr>
          <w:rFonts w:ascii="Arial" w:hAnsi="Arial"/>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5FBAE0D4"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82A26"/>
    <w:rsid w:val="00292B3A"/>
    <w:rsid w:val="002967CA"/>
    <w:rsid w:val="002A66F0"/>
    <w:rsid w:val="002B0D8B"/>
    <w:rsid w:val="002B1DD3"/>
    <w:rsid w:val="002B2C72"/>
    <w:rsid w:val="002B3FAA"/>
    <w:rsid w:val="002C2D76"/>
    <w:rsid w:val="002C41CA"/>
    <w:rsid w:val="002D0A0C"/>
    <w:rsid w:val="002E35D0"/>
    <w:rsid w:val="002E57A2"/>
    <w:rsid w:val="002F2FAB"/>
    <w:rsid w:val="002F41D1"/>
    <w:rsid w:val="0031304A"/>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4887"/>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62FD6"/>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35E45"/>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452A"/>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52646"/>
    <w:rsid w:val="009562D3"/>
    <w:rsid w:val="0096635C"/>
    <w:rsid w:val="009802DC"/>
    <w:rsid w:val="009837ED"/>
    <w:rsid w:val="009864F9"/>
    <w:rsid w:val="00992AD4"/>
    <w:rsid w:val="0099471C"/>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0F6C"/>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934C2"/>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96FDB"/>
    <w:rsid w:val="00DA7802"/>
    <w:rsid w:val="00DB74B1"/>
    <w:rsid w:val="00DC16D7"/>
    <w:rsid w:val="00DC28B8"/>
    <w:rsid w:val="00DC3714"/>
    <w:rsid w:val="00DC44F2"/>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55732"/>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192"/>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E3EFB"/>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Hyperlink">
    <w:name w:val="Hyperlink"/>
    <w:basedOn w:val="DefaultParagraphFont"/>
    <w:unhideWhenUsed/>
    <w:rsid w:val="00FE3EFB"/>
    <w:rPr>
      <w:color w:val="0000FF" w:themeColor="hyperlink"/>
      <w:u w:val="single"/>
    </w:rPr>
  </w:style>
  <w:style w:type="character" w:styleId="UnresolvedMention">
    <w:name w:val="Unresolved Mention"/>
    <w:basedOn w:val="DefaultParagraphFont"/>
    <w:uiPriority w:val="99"/>
    <w:semiHidden/>
    <w:unhideWhenUsed/>
    <w:rsid w:val="00FE3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810372">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PAN-012667/PAN-012667%20external%20consultation%20Snowdonia%20National%20Park.ms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REGU-369-2749782</_dlc_DocId>
    <_dlc_DocIdUrl xmlns="9be56660-2c31-41ef-bc00-23e72f632f2a">
      <Url>https://cyfoethnaturiolcymru.sharepoint.com/teams/Regulatory/Permitting/_layouts/15/DocIdRedir.aspx?ID=REGU-369-2749782</Url>
      <Description>REGU-369-2749782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Clogau-St. David's Gold Mine</Site_x0020_Name>
    <Internal_x002f_External xmlns="859f7ad6-93f6-4205-b62b-a17f28acbbac">Outgoing document</Internal_x002f_External>
    <Post_x0020_code xmlns="859f7ad6-93f6-4205-b62b-a17f28acbbac">LL40 2UP</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6th Floor 60 Gracechurch Street, London, EC3V OHR</Addressee>
    <Process_x0020_Type xmlns="859f7ad6-93f6-4205-b62b-a17f28acbbac">Application</Process_x0020_Type>
    <Surrendered_x002f_Expired xmlns="859f7ad6-93f6-4205-b62b-a17f28acbbac" xsi:nil="true"/>
    <Document_x0020_Date xmlns="859f7ad6-93f6-4205-b62b-a17f28acbbac">2023-05-11T23:00:00+00:00</Document_x0020_Date>
    <Facility_x0020_Address xmlns="859f7ad6-93f6-4205-b62b-a17f28acbbac">GMOW (Operations) Ltd, Bontddu, Dolgellau</Facility_x0020_Address>
    <Environment_x0020_Sub_x0020_Folder xmlns="859f7ad6-93f6-4205-b62b-a17f28acbbac">Licences applications</Environment_x0020_Sub_x0020_Folder>
    <Customer_x0020_Name xmlns="859f7ad6-93f6-4205-b62b-a17f28acbbac">Gold Mines of Wales (Operations)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1c9c7eb25dde6df26982fb0c9b7c0b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58f3e47bec8e1f66b13526e84df2d26"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cd6faf52-b12f-444c-a3fc-1f0e7a71d996"/>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9be56660-2c31-41ef-bc00-23e72f632f2a"/>
    <ds:schemaRef ds:uri="http://purl.org/dc/elements/1.1/"/>
    <ds:schemaRef ds:uri="859f7ad6-93f6-4205-b62b-a17f28acbbac"/>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758FE7A6-1A3B-47DB-9011-403C84F1B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Pages>
  <Words>1942</Words>
  <Characters>10843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12760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Wakeford, James</cp:lastModifiedBy>
  <cp:revision>54</cp:revision>
  <cp:lastPrinted>2008-01-30T13:54:00Z</cp:lastPrinted>
  <dcterms:created xsi:type="dcterms:W3CDTF">2016-07-19T10:33:00Z</dcterms:created>
  <dcterms:modified xsi:type="dcterms:W3CDTF">2023-07-03T14:53:00Z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828e0b81-1920-444a-976e-efaf224805db</vt:lpwstr>
  </property>
  <property fmtid="{D5CDD505-2E9C-101B-9397-08002B2CF9AE}" pid="11" name="SharedWithUsers">
    <vt:lpwstr>213;#Gulliford, Terry</vt:lpwstr>
  </property>
  <property fmtid="{D5CDD505-2E9C-101B-9397-08002B2CF9AE}" pid="12" name="MediaServiceImageTags">
    <vt:lpwstr/>
  </property>
</Properties>
</file>