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Pr="002263BE" w:rsidRDefault="00A26EA6" w:rsidP="00D04424">
      <w:pPr>
        <w:pStyle w:val="Heading1"/>
        <w:jc w:val="left"/>
        <w:rPr>
          <w:color w:val="000000" w:themeColor="text1"/>
          <w:sz w:val="32"/>
          <w:szCs w:val="32"/>
        </w:rPr>
      </w:pPr>
      <w:r w:rsidRPr="002263BE">
        <w:rPr>
          <w:color w:val="000000" w:themeColor="text1"/>
          <w:sz w:val="32"/>
          <w:szCs w:val="32"/>
        </w:rPr>
        <w:t>Nat</w:t>
      </w:r>
      <w:r w:rsidR="00352859" w:rsidRPr="002263BE">
        <w:rPr>
          <w:color w:val="000000" w:themeColor="text1"/>
          <w:sz w:val="32"/>
          <w:szCs w:val="32"/>
        </w:rPr>
        <w:t>ur</w:t>
      </w:r>
      <w:r w:rsidRPr="002263BE">
        <w:rPr>
          <w:color w:val="000000" w:themeColor="text1"/>
          <w:sz w:val="32"/>
          <w:szCs w:val="32"/>
        </w:rPr>
        <w:t>al Resources Wales</w:t>
      </w:r>
      <w:r w:rsidR="0014332B" w:rsidRPr="002263BE">
        <w:rPr>
          <w:bCs/>
          <w:color w:val="000000" w:themeColor="text1"/>
          <w:sz w:val="32"/>
          <w:szCs w:val="32"/>
        </w:rPr>
        <w:t xml:space="preserve"> p</w:t>
      </w:r>
      <w:r w:rsidR="00D04424" w:rsidRPr="002263BE">
        <w:rPr>
          <w:bCs/>
          <w:color w:val="000000" w:themeColor="text1"/>
          <w:sz w:val="32"/>
          <w:szCs w:val="32"/>
        </w:rPr>
        <w:t>ermitting</w:t>
      </w:r>
      <w:r w:rsidR="00D04424" w:rsidRPr="002263BE">
        <w:rPr>
          <w:color w:val="000000" w:themeColor="text1"/>
          <w:sz w:val="32"/>
          <w:szCs w:val="32"/>
        </w:rPr>
        <w:t xml:space="preserve"> decisions</w:t>
      </w:r>
    </w:p>
    <w:p w14:paraId="0FF15248" w14:textId="77777777" w:rsidR="003719AD" w:rsidRPr="002263BE" w:rsidRDefault="003719AD" w:rsidP="003719AD">
      <w:pPr>
        <w:pStyle w:val="Heading1"/>
        <w:spacing w:before="0" w:after="0"/>
        <w:jc w:val="left"/>
        <w:rPr>
          <w:bCs/>
          <w:color w:val="000000" w:themeColor="text1"/>
          <w:sz w:val="24"/>
          <w:szCs w:val="24"/>
        </w:rPr>
      </w:pPr>
    </w:p>
    <w:p w14:paraId="0FF15249" w14:textId="1B0F1C25" w:rsidR="00D04424" w:rsidRPr="002263BE" w:rsidRDefault="0014332B" w:rsidP="003719AD">
      <w:pPr>
        <w:pStyle w:val="Heading1"/>
        <w:spacing w:before="0" w:after="0"/>
        <w:jc w:val="left"/>
        <w:rPr>
          <w:bCs/>
          <w:color w:val="000000" w:themeColor="text1"/>
          <w:sz w:val="32"/>
        </w:rPr>
      </w:pPr>
      <w:r w:rsidRPr="002263BE">
        <w:rPr>
          <w:bCs/>
          <w:color w:val="000000" w:themeColor="text1"/>
          <w:sz w:val="32"/>
        </w:rPr>
        <w:t xml:space="preserve">Bespoke </w:t>
      </w:r>
      <w:r w:rsidR="001F0E23" w:rsidRPr="002263BE">
        <w:rPr>
          <w:bCs/>
          <w:color w:val="000000" w:themeColor="text1"/>
          <w:sz w:val="32"/>
        </w:rPr>
        <w:t>Variation</w:t>
      </w:r>
      <w:r w:rsidR="00B73ECB" w:rsidRPr="002263BE">
        <w:rPr>
          <w:bCs/>
          <w:color w:val="000000" w:themeColor="text1"/>
          <w:sz w:val="32"/>
        </w:rPr>
        <w:t xml:space="preserve"> </w:t>
      </w:r>
    </w:p>
    <w:p w14:paraId="0FF1524F" w14:textId="77777777" w:rsidR="007820C3" w:rsidRPr="00E55F4E" w:rsidRDefault="007820C3" w:rsidP="00D04424">
      <w:pPr>
        <w:rPr>
          <w:rFonts w:ascii="Arial" w:hAnsi="Arial" w:cs="Arial"/>
          <w:color w:val="000000" w:themeColor="text1"/>
          <w:szCs w:val="24"/>
        </w:rPr>
      </w:pPr>
    </w:p>
    <w:p w14:paraId="0FF15250" w14:textId="110C1F6B" w:rsidR="00D04424" w:rsidRPr="00E55F4E" w:rsidRDefault="0060457F" w:rsidP="00E55F4E">
      <w:pPr>
        <w:spacing w:after="120"/>
        <w:rPr>
          <w:rFonts w:ascii="Arial" w:hAnsi="Arial" w:cs="Arial"/>
          <w:color w:val="000000" w:themeColor="text1"/>
          <w:szCs w:val="24"/>
        </w:rPr>
      </w:pPr>
      <w:r w:rsidRPr="00E55F4E">
        <w:rPr>
          <w:rFonts w:ascii="Arial" w:hAnsi="Arial" w:cs="Arial"/>
          <w:color w:val="000000" w:themeColor="text1"/>
          <w:szCs w:val="24"/>
        </w:rPr>
        <w:t xml:space="preserve">We have decided to </w:t>
      </w:r>
      <w:r w:rsidR="00D2020E" w:rsidRPr="00E55F4E">
        <w:rPr>
          <w:rFonts w:ascii="Arial" w:hAnsi="Arial" w:cs="Arial"/>
          <w:color w:val="000000" w:themeColor="text1"/>
          <w:szCs w:val="24"/>
        </w:rPr>
        <w:t xml:space="preserve">grant </w:t>
      </w:r>
      <w:r w:rsidRPr="00E55F4E">
        <w:rPr>
          <w:rFonts w:ascii="Arial" w:hAnsi="Arial" w:cs="Arial"/>
          <w:color w:val="000000" w:themeColor="text1"/>
          <w:szCs w:val="24"/>
        </w:rPr>
        <w:t xml:space="preserve">the permit for </w:t>
      </w:r>
      <w:r w:rsidR="007C361D" w:rsidRPr="00E55F4E">
        <w:rPr>
          <w:rFonts w:ascii="Arial" w:hAnsi="Arial" w:cs="Arial"/>
          <w:color w:val="000000" w:themeColor="text1"/>
          <w:szCs w:val="24"/>
        </w:rPr>
        <w:t>1-7 Berwedd Dy Cottages</w:t>
      </w:r>
      <w:r w:rsidRPr="00E55F4E">
        <w:rPr>
          <w:rFonts w:ascii="Arial" w:hAnsi="Arial" w:cs="Arial"/>
          <w:color w:val="000000" w:themeColor="text1"/>
          <w:szCs w:val="24"/>
        </w:rPr>
        <w:t xml:space="preserve"> operated by </w:t>
      </w:r>
      <w:r w:rsidR="00E55F4E" w:rsidRPr="00E55F4E">
        <w:rPr>
          <w:rFonts w:ascii="Arial" w:hAnsi="Arial" w:cs="Arial"/>
          <w:color w:val="000000" w:themeColor="text1"/>
          <w:szCs w:val="24"/>
        </w:rPr>
        <w:t>Richard &amp; Elaine Lloyd, Dawn Howard, Martine Rapson, Richard Hobbs, Janice Hall, Michael &amp; Nina Jones, Andrew &amp; Cath Thomas</w:t>
      </w:r>
      <w:r w:rsidR="001034AC" w:rsidRPr="00E55F4E">
        <w:rPr>
          <w:rFonts w:ascii="Arial" w:hAnsi="Arial" w:cs="Arial"/>
          <w:color w:val="000000" w:themeColor="text1"/>
          <w:szCs w:val="24"/>
        </w:rPr>
        <w:t>.</w:t>
      </w:r>
    </w:p>
    <w:p w14:paraId="178F17B4" w14:textId="44655F88" w:rsidR="00E907C6" w:rsidRPr="00E55F4E"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E55F4E">
        <w:rPr>
          <w:rFonts w:ascii="Arial" w:hAnsi="Arial"/>
          <w:color w:val="000000" w:themeColor="text1"/>
          <w:kern w:val="28"/>
          <w:szCs w:val="24"/>
        </w:rPr>
        <w:t>The application number is</w:t>
      </w:r>
      <w:r w:rsidR="00E55F4E" w:rsidRPr="00E55F4E">
        <w:rPr>
          <w:rFonts w:ascii="Arial" w:hAnsi="Arial"/>
          <w:color w:val="000000" w:themeColor="text1"/>
          <w:szCs w:val="24"/>
        </w:rPr>
        <w:t xml:space="preserve"> </w:t>
      </w:r>
      <w:r w:rsidR="00E55F4E" w:rsidRPr="000923BC">
        <w:rPr>
          <w:rFonts w:ascii="Arial" w:hAnsi="Arial"/>
          <w:b/>
          <w:bCs/>
          <w:color w:val="000000" w:themeColor="text1"/>
          <w:szCs w:val="24"/>
        </w:rPr>
        <w:t>PAN-021820</w:t>
      </w:r>
    </w:p>
    <w:p w14:paraId="0FF15251" w14:textId="0E8528D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w:t>
      </w:r>
      <w:r w:rsidRPr="000923BC">
        <w:rPr>
          <w:rFonts w:ascii="Arial" w:hAnsi="Arial"/>
          <w:color w:val="000000" w:themeColor="text1"/>
          <w:szCs w:val="24"/>
        </w:rPr>
        <w:t xml:space="preserve">er is </w:t>
      </w:r>
      <w:r w:rsidR="000923BC" w:rsidRPr="000923BC">
        <w:rPr>
          <w:rFonts w:ascii="Arial" w:hAnsi="Arial"/>
          <w:b/>
          <w:bCs/>
          <w:color w:val="000000" w:themeColor="text1"/>
          <w:szCs w:val="24"/>
        </w:rPr>
        <w:t>EPR/CB3992CC</w:t>
      </w:r>
    </w:p>
    <w:p w14:paraId="0FF15252" w14:textId="6861E22A" w:rsidR="00E244F7" w:rsidRPr="00852F7F" w:rsidRDefault="000225DA" w:rsidP="006B0BFB">
      <w:pPr>
        <w:tabs>
          <w:tab w:val="left" w:pos="4253"/>
          <w:tab w:val="left" w:pos="6804"/>
        </w:tabs>
        <w:spacing w:after="120"/>
        <w:rPr>
          <w:rFonts w:ascii="Arial" w:hAnsi="Arial"/>
          <w:color w:val="000000" w:themeColor="text1"/>
        </w:rPr>
      </w:pPr>
      <w:r w:rsidRPr="00852F7F">
        <w:rPr>
          <w:rFonts w:ascii="Arial" w:hAnsi="Arial"/>
          <w:color w:val="000000" w:themeColor="text1"/>
        </w:rPr>
        <w:t xml:space="preserve">The </w:t>
      </w:r>
      <w:r w:rsidR="00E244F7" w:rsidRPr="00852F7F">
        <w:rPr>
          <w:rFonts w:ascii="Arial" w:hAnsi="Arial"/>
          <w:color w:val="000000" w:themeColor="text1"/>
        </w:rPr>
        <w:t xml:space="preserve">discharge is for </w:t>
      </w:r>
      <w:r w:rsidR="00852F7F" w:rsidRPr="00852F7F">
        <w:rPr>
          <w:rFonts w:ascii="Arial" w:hAnsi="Arial"/>
          <w:color w:val="000000" w:themeColor="text1"/>
        </w:rPr>
        <w:t>an existing unregulated package treatment plant discharge of secondary treated domestic sewage effluent. The effluent discharges to an unnamed tributary of the River Taff. The system covers 7 properties with a maximum daily discharge of 4m3/day.</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1E97E3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Respon</w:t>
            </w:r>
            <w:r w:rsidRPr="00761231">
              <w:rPr>
                <w:rFonts w:ascii="Arial" w:hAnsi="Arial" w:cs="Arial"/>
                <w:b w:val="0"/>
                <w:color w:val="000000" w:themeColor="text1"/>
                <w:szCs w:val="24"/>
              </w:rPr>
              <w:t>ses to web publicising</w:t>
            </w:r>
          </w:p>
        </w:tc>
        <w:tc>
          <w:tcPr>
            <w:tcW w:w="6266" w:type="dxa"/>
            <w:tcBorders>
              <w:bottom w:val="single" w:sz="4" w:space="0" w:color="auto"/>
            </w:tcBorders>
          </w:tcPr>
          <w:p w14:paraId="21456FE9" w14:textId="77777777" w:rsidR="00761231" w:rsidRPr="00761231" w:rsidRDefault="00761231" w:rsidP="00761231">
            <w:pPr>
              <w:spacing w:before="60"/>
              <w:rPr>
                <w:rFonts w:ascii="Arial" w:hAnsi="Arial" w:cs="Arial"/>
                <w:szCs w:val="24"/>
              </w:rPr>
            </w:pPr>
            <w:r w:rsidRPr="00761231">
              <w:rPr>
                <w:rFonts w:ascii="Arial" w:hAnsi="Arial" w:cs="Arial"/>
                <w:szCs w:val="24"/>
              </w:rPr>
              <w:t xml:space="preserve">The web publicising </w:t>
            </w:r>
            <w:proofErr w:type="gramStart"/>
            <w:r w:rsidRPr="00761231">
              <w:rPr>
                <w:rFonts w:ascii="Arial" w:hAnsi="Arial" w:cs="Arial"/>
                <w:szCs w:val="24"/>
              </w:rPr>
              <w:t>were</w:t>
            </w:r>
            <w:proofErr w:type="gramEnd"/>
            <w:r w:rsidRPr="00761231">
              <w:rPr>
                <w:rFonts w:ascii="Arial" w:hAnsi="Arial" w:cs="Arial"/>
                <w:szCs w:val="24"/>
              </w:rPr>
              <w:t xml:space="preserve"> taken into account in the decision. The decision was taken in accordance with our guidance.</w:t>
            </w:r>
          </w:p>
          <w:p w14:paraId="7FE3062C" w14:textId="77777777" w:rsidR="00761231" w:rsidRPr="00761231" w:rsidRDefault="00761231" w:rsidP="00761231">
            <w:pPr>
              <w:spacing w:before="60"/>
              <w:rPr>
                <w:rFonts w:ascii="Arial" w:hAnsi="Arial" w:cs="Arial"/>
                <w:szCs w:val="24"/>
              </w:rPr>
            </w:pPr>
          </w:p>
          <w:p w14:paraId="0FF1529D" w14:textId="4370BF98" w:rsidR="007820C3" w:rsidRPr="00DA70FE" w:rsidRDefault="00761231" w:rsidP="00761231">
            <w:pPr>
              <w:spacing w:before="60"/>
              <w:rPr>
                <w:rFonts w:ascii="Arial" w:hAnsi="Arial" w:cs="Arial"/>
                <w:szCs w:val="24"/>
              </w:rPr>
            </w:pPr>
            <w:r w:rsidRPr="00761231">
              <w:rPr>
                <w:rFonts w:ascii="Arial" w:hAnsi="Arial" w:cs="Arial"/>
                <w:szCs w:val="24"/>
              </w:rPr>
              <w:t>No responses were received.</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852D2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044E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496570" w:rsidRPr="007820C3" w14:paraId="1C781D8D" w14:textId="77777777" w:rsidTr="00B67506">
        <w:trPr>
          <w:gridAfter w:val="1"/>
          <w:wAfter w:w="13" w:type="dxa"/>
        </w:trPr>
        <w:tc>
          <w:tcPr>
            <w:tcW w:w="1951" w:type="dxa"/>
          </w:tcPr>
          <w:p w14:paraId="20732F65" w14:textId="7F5BE50B" w:rsidR="00496570" w:rsidRPr="00E36CE2" w:rsidRDefault="00496570" w:rsidP="00496570">
            <w:pPr>
              <w:rPr>
                <w:rFonts w:ascii="Arial" w:hAnsi="Arial" w:cs="Arial"/>
                <w:color w:val="000000" w:themeColor="text1"/>
                <w:szCs w:val="24"/>
              </w:rPr>
            </w:pPr>
            <w:r w:rsidRPr="00E36CE2">
              <w:rPr>
                <w:rFonts w:ascii="Arial" w:hAnsi="Arial" w:cs="Arial"/>
                <w:color w:val="000000" w:themeColor="text1"/>
                <w:szCs w:val="24"/>
              </w:rPr>
              <w:t>WFD</w:t>
            </w:r>
          </w:p>
        </w:tc>
        <w:tc>
          <w:tcPr>
            <w:tcW w:w="6266" w:type="dxa"/>
          </w:tcPr>
          <w:p w14:paraId="7DEDFFF1" w14:textId="58ED052F" w:rsidR="00496570" w:rsidRPr="00E36CE2" w:rsidRDefault="00496570" w:rsidP="00496570">
            <w:pPr>
              <w:rPr>
                <w:rFonts w:ascii="Arial" w:hAnsi="Arial" w:cs="Arial"/>
                <w:color w:val="000000" w:themeColor="text1"/>
                <w:szCs w:val="24"/>
              </w:rPr>
            </w:pPr>
            <w:r w:rsidRPr="00E36CE2">
              <w:rPr>
                <w:rFonts w:ascii="Arial" w:hAnsi="Arial" w:cs="Arial"/>
                <w:color w:val="000000" w:themeColor="text1"/>
                <w:szCs w:val="24"/>
              </w:rPr>
              <w:t xml:space="preserve">The discharge activity screens out from needing further assessment under WFD as it is not in </w:t>
            </w:r>
            <w:r w:rsidRPr="00E36CE2">
              <w:rPr>
                <w:rFonts w:ascii="Arial" w:hAnsi="Arial" w:cs="Arial"/>
                <w:color w:val="000000" w:themeColor="text1"/>
              </w:rPr>
              <w:t xml:space="preserve">a water body at high status or high status for morphology, and it is listed in Annex D as a </w:t>
            </w:r>
            <w:proofErr w:type="gramStart"/>
            <w:r w:rsidRPr="00E36CE2">
              <w:rPr>
                <w:rFonts w:ascii="Arial" w:hAnsi="Arial" w:cs="Arial"/>
                <w:color w:val="000000" w:themeColor="text1"/>
              </w:rPr>
              <w:t>low risk</w:t>
            </w:r>
            <w:proofErr w:type="gramEnd"/>
            <w:r w:rsidRPr="00E36CE2">
              <w:rPr>
                <w:rFonts w:ascii="Arial" w:hAnsi="Arial" w:cs="Arial"/>
                <w:color w:val="000000" w:themeColor="text1"/>
              </w:rPr>
              <w:t xml:space="preserve"> activity plus there is no in combination impact. </w:t>
            </w:r>
          </w:p>
        </w:tc>
        <w:tc>
          <w:tcPr>
            <w:tcW w:w="1072" w:type="dxa"/>
            <w:tcBorders>
              <w:bottom w:val="single" w:sz="4" w:space="0" w:color="auto"/>
            </w:tcBorders>
          </w:tcPr>
          <w:p w14:paraId="2E80C0FB" w14:textId="42E03C96" w:rsidR="00496570" w:rsidRPr="00FB30B4" w:rsidRDefault="00496570" w:rsidP="00496570">
            <w:pPr>
              <w:rPr>
                <w:rFonts w:ascii="Wingdings" w:eastAsia="Wingdings" w:hAnsi="Wingdings" w:cs="Wingdings"/>
                <w:color w:val="000000"/>
                <w:szCs w:val="24"/>
              </w:rPr>
            </w:pPr>
            <w:r w:rsidRPr="00C052C4">
              <w:rPr>
                <w:rFonts w:ascii="Wingdings" w:eastAsia="Wingdings" w:hAnsi="Wingdings" w:cs="Wingdings"/>
                <w:color w:val="000000"/>
                <w:szCs w:val="24"/>
              </w:rPr>
              <w:t>ü</w:t>
            </w:r>
          </w:p>
        </w:tc>
      </w:tr>
      <w:tr w:rsidR="00496570" w:rsidRPr="007820C3" w14:paraId="0FF152BC" w14:textId="77777777" w:rsidTr="396B50C7">
        <w:tc>
          <w:tcPr>
            <w:tcW w:w="9302" w:type="dxa"/>
            <w:gridSpan w:val="4"/>
            <w:shd w:val="clear" w:color="auto" w:fill="0070C0"/>
          </w:tcPr>
          <w:p w14:paraId="0FF152BB" w14:textId="77777777" w:rsidR="00496570" w:rsidRPr="007820C3" w:rsidRDefault="00496570" w:rsidP="00496570">
            <w:pPr>
              <w:rPr>
                <w:rFonts w:ascii="Arial" w:hAnsi="Arial" w:cs="Arial"/>
                <w:b/>
                <w:color w:val="FFFFFF"/>
                <w:szCs w:val="24"/>
              </w:rPr>
            </w:pPr>
            <w:r w:rsidRPr="007820C3">
              <w:rPr>
                <w:rFonts w:ascii="Arial" w:hAnsi="Arial" w:cs="Arial"/>
                <w:b/>
                <w:color w:val="FFFFFF"/>
                <w:szCs w:val="24"/>
              </w:rPr>
              <w:t>The site</w:t>
            </w:r>
          </w:p>
        </w:tc>
      </w:tr>
      <w:tr w:rsidR="00496570" w:rsidRPr="007820C3" w14:paraId="0FF152C4" w14:textId="77777777" w:rsidTr="396B50C7">
        <w:trPr>
          <w:gridAfter w:val="1"/>
          <w:wAfter w:w="13" w:type="dxa"/>
        </w:trPr>
        <w:tc>
          <w:tcPr>
            <w:tcW w:w="1951" w:type="dxa"/>
          </w:tcPr>
          <w:p w14:paraId="0FF152BD" w14:textId="77777777" w:rsidR="00496570" w:rsidRPr="007820C3" w:rsidRDefault="00496570" w:rsidP="00496570">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496570" w:rsidRPr="007820C3" w:rsidRDefault="00496570" w:rsidP="00496570">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496570" w:rsidRPr="007820C3" w:rsidRDefault="00496570" w:rsidP="00496570">
            <w:pPr>
              <w:rPr>
                <w:rFonts w:ascii="Arial" w:hAnsi="Arial" w:cs="Arial"/>
                <w:szCs w:val="24"/>
              </w:rPr>
            </w:pPr>
          </w:p>
          <w:p w14:paraId="0FF152C2" w14:textId="5EC790C2" w:rsidR="00496570" w:rsidRPr="007820C3" w:rsidRDefault="00496570" w:rsidP="00496570">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496570" w:rsidRPr="00FB30B4" w:rsidRDefault="00496570" w:rsidP="00496570">
            <w:pPr>
              <w:rPr>
                <w:rFonts w:ascii="Arial" w:hAnsi="Arial" w:cs="Arial"/>
                <w:color w:val="000000"/>
                <w:szCs w:val="24"/>
              </w:rPr>
            </w:pPr>
            <w:r w:rsidRPr="00FB30B4">
              <w:rPr>
                <w:rFonts w:ascii="Wingdings" w:eastAsia="Wingdings" w:hAnsi="Wingdings" w:cs="Wingdings"/>
                <w:color w:val="000000"/>
                <w:szCs w:val="24"/>
              </w:rPr>
              <w:t>ü</w:t>
            </w:r>
          </w:p>
        </w:tc>
      </w:tr>
      <w:tr w:rsidR="00496570" w:rsidRPr="007820C3" w14:paraId="37022978" w14:textId="77777777" w:rsidTr="00CA7D93">
        <w:trPr>
          <w:gridAfter w:val="1"/>
          <w:wAfter w:w="13" w:type="dxa"/>
        </w:trPr>
        <w:tc>
          <w:tcPr>
            <w:tcW w:w="1951" w:type="dxa"/>
          </w:tcPr>
          <w:p w14:paraId="08EF8436" w14:textId="17F8FDB8" w:rsidR="00496570" w:rsidRPr="007820C3" w:rsidRDefault="00496570" w:rsidP="00496570">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496570" w:rsidRDefault="00496570" w:rsidP="00496570">
            <w:pPr>
              <w:rPr>
                <w:rFonts w:ascii="Arial" w:hAnsi="Arial" w:cs="Arial"/>
                <w:color w:val="000000"/>
                <w:szCs w:val="24"/>
              </w:rPr>
            </w:pPr>
          </w:p>
          <w:p w14:paraId="7D987494" w14:textId="77777777" w:rsidR="00496570" w:rsidRPr="00496570" w:rsidRDefault="00496570" w:rsidP="00496570">
            <w:pPr>
              <w:spacing w:before="60"/>
              <w:rPr>
                <w:rFonts w:ascii="Arial" w:hAnsi="Arial" w:cs="Arial"/>
                <w:color w:val="000000" w:themeColor="text1"/>
                <w:szCs w:val="24"/>
              </w:rPr>
            </w:pPr>
            <w:r w:rsidRPr="00496570">
              <w:rPr>
                <w:rFonts w:ascii="Arial" w:hAnsi="Arial" w:cs="Arial"/>
                <w:color w:val="000000" w:themeColor="text1"/>
                <w:szCs w:val="24"/>
              </w:rPr>
              <w:t>No FORM 1 completed:</w:t>
            </w:r>
          </w:p>
          <w:p w14:paraId="5CBD4E4C" w14:textId="77777777" w:rsidR="00496570" w:rsidRPr="00496570" w:rsidRDefault="00496570" w:rsidP="00496570">
            <w:pPr>
              <w:spacing w:before="60"/>
              <w:rPr>
                <w:rFonts w:ascii="Arial" w:hAnsi="Arial" w:cs="Arial"/>
                <w:color w:val="000000" w:themeColor="text1"/>
                <w:szCs w:val="24"/>
              </w:rPr>
            </w:pPr>
          </w:p>
          <w:p w14:paraId="65718F40" w14:textId="77777777" w:rsidR="00496570" w:rsidRPr="00496570" w:rsidRDefault="00496570" w:rsidP="00496570">
            <w:pPr>
              <w:spacing w:before="60"/>
              <w:rPr>
                <w:rFonts w:ascii="Arial" w:hAnsi="Arial" w:cs="Arial"/>
                <w:color w:val="000000" w:themeColor="text1"/>
                <w:szCs w:val="24"/>
              </w:rPr>
            </w:pPr>
            <w:r w:rsidRPr="00496570">
              <w:rPr>
                <w:rFonts w:ascii="Arial" w:hAnsi="Arial" w:cs="Arial"/>
                <w:color w:val="000000" w:themeColor="text1"/>
                <w:szCs w:val="24"/>
              </w:rPr>
              <w:t xml:space="preserve">HRA is not required because there is no conceivable impact pathway to any Natura 2000/Ramsar site </w:t>
            </w:r>
          </w:p>
          <w:p w14:paraId="2F800328" w14:textId="77777777" w:rsidR="00496570" w:rsidRDefault="00496570" w:rsidP="00496570">
            <w:pPr>
              <w:spacing w:before="60"/>
              <w:rPr>
                <w:rFonts w:ascii="Arial" w:hAnsi="Arial" w:cs="Arial"/>
                <w:color w:val="FF0000"/>
                <w:szCs w:val="24"/>
              </w:rPr>
            </w:pPr>
            <w:r w:rsidRPr="005723CD">
              <w:rPr>
                <w:rFonts w:ascii="Arial" w:hAnsi="Arial" w:cs="Arial"/>
                <w:color w:val="FF0000"/>
                <w:szCs w:val="24"/>
              </w:rPr>
              <w:t xml:space="preserve"> </w:t>
            </w:r>
          </w:p>
          <w:p w14:paraId="67AFC2B0" w14:textId="2AA5A38C" w:rsidR="000923BC" w:rsidRPr="001808DA" w:rsidRDefault="000923BC" w:rsidP="00496570">
            <w:pPr>
              <w:spacing w:before="60"/>
              <w:rPr>
                <w:rFonts w:ascii="Arial" w:hAnsi="Arial" w:cs="Arial"/>
                <w:color w:val="FF0000"/>
                <w:szCs w:val="24"/>
              </w:rPr>
            </w:pPr>
          </w:p>
        </w:tc>
        <w:tc>
          <w:tcPr>
            <w:tcW w:w="1072" w:type="dxa"/>
            <w:tcBorders>
              <w:bottom w:val="single" w:sz="4" w:space="0" w:color="auto"/>
            </w:tcBorders>
          </w:tcPr>
          <w:p w14:paraId="5CCCC72E" w14:textId="53CF0DBF" w:rsidR="00496570" w:rsidRPr="00FB30B4" w:rsidRDefault="00496570" w:rsidP="00496570">
            <w:pPr>
              <w:rPr>
                <w:rFonts w:ascii="Arial" w:hAnsi="Arial" w:cs="Arial"/>
                <w:color w:val="000000"/>
                <w:szCs w:val="24"/>
              </w:rPr>
            </w:pPr>
            <w:r w:rsidRPr="00C052C4">
              <w:rPr>
                <w:rFonts w:ascii="Wingdings" w:eastAsia="Wingdings" w:hAnsi="Wingdings" w:cs="Wingdings"/>
                <w:color w:val="000000"/>
                <w:szCs w:val="24"/>
              </w:rPr>
              <w:t>ü</w:t>
            </w:r>
          </w:p>
        </w:tc>
      </w:tr>
      <w:tr w:rsidR="00496570" w:rsidRPr="007820C3" w14:paraId="0FF152D3" w14:textId="77777777" w:rsidTr="396B50C7">
        <w:tc>
          <w:tcPr>
            <w:tcW w:w="9302" w:type="dxa"/>
            <w:gridSpan w:val="4"/>
            <w:shd w:val="clear" w:color="auto" w:fill="0070C0"/>
          </w:tcPr>
          <w:p w14:paraId="0FF152D2" w14:textId="77777777" w:rsidR="00496570" w:rsidRPr="007820C3" w:rsidRDefault="00496570" w:rsidP="00496570">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496570" w:rsidRPr="007820C3" w14:paraId="0FF152EB" w14:textId="77777777" w:rsidTr="396B50C7">
        <w:trPr>
          <w:gridAfter w:val="1"/>
          <w:wAfter w:w="13" w:type="dxa"/>
        </w:trPr>
        <w:tc>
          <w:tcPr>
            <w:tcW w:w="1951" w:type="dxa"/>
          </w:tcPr>
          <w:p w14:paraId="0FF152E1" w14:textId="3D64A094" w:rsidR="00496570" w:rsidRPr="00FB30B4" w:rsidRDefault="00496570" w:rsidP="00496570">
            <w:pPr>
              <w:rPr>
                <w:rFonts w:ascii="Arial" w:hAnsi="Arial" w:cs="Arial"/>
                <w:color w:val="FF00FF"/>
                <w:szCs w:val="24"/>
              </w:rPr>
            </w:pPr>
            <w:r w:rsidRPr="007820C3">
              <w:rPr>
                <w:rFonts w:ascii="Arial" w:hAnsi="Arial" w:cs="Arial"/>
                <w:szCs w:val="24"/>
              </w:rPr>
              <w:t>Environmental risk</w:t>
            </w:r>
          </w:p>
        </w:tc>
        <w:tc>
          <w:tcPr>
            <w:tcW w:w="6266" w:type="dxa"/>
          </w:tcPr>
          <w:p w14:paraId="0FF152E2" w14:textId="77777777" w:rsidR="00496570" w:rsidRPr="003F2B42" w:rsidRDefault="00496570" w:rsidP="00496570">
            <w:pPr>
              <w:rPr>
                <w:rFonts w:ascii="Arial" w:hAnsi="Arial" w:cs="Arial"/>
                <w:color w:val="000000" w:themeColor="text1"/>
                <w:szCs w:val="24"/>
              </w:rPr>
            </w:pPr>
            <w:r w:rsidRPr="007820C3">
              <w:rPr>
                <w:rFonts w:ascii="Arial" w:hAnsi="Arial" w:cs="Arial"/>
                <w:szCs w:val="24"/>
              </w:rPr>
              <w:t>We have carried out a risk assessment on behalf of the o</w:t>
            </w:r>
            <w:r w:rsidRPr="003F2B42">
              <w:rPr>
                <w:rFonts w:ascii="Arial" w:hAnsi="Arial" w:cs="Arial"/>
                <w:color w:val="000000" w:themeColor="text1"/>
                <w:szCs w:val="24"/>
              </w:rPr>
              <w:t xml:space="preserve">perator.  </w:t>
            </w:r>
          </w:p>
          <w:p w14:paraId="0FF152E3" w14:textId="77777777" w:rsidR="00496570" w:rsidRPr="003F2B42" w:rsidRDefault="00496570" w:rsidP="00496570">
            <w:pPr>
              <w:rPr>
                <w:rFonts w:ascii="Arial" w:hAnsi="Arial" w:cs="Arial"/>
                <w:color w:val="000000" w:themeColor="text1"/>
                <w:szCs w:val="24"/>
              </w:rPr>
            </w:pPr>
          </w:p>
          <w:p w14:paraId="0FF152E6" w14:textId="0398D811" w:rsidR="00496570" w:rsidRPr="003F2B42" w:rsidRDefault="00496570" w:rsidP="00496570">
            <w:pPr>
              <w:rPr>
                <w:rFonts w:ascii="Arial" w:hAnsi="Arial" w:cs="Arial"/>
                <w:color w:val="000000" w:themeColor="text1"/>
                <w:szCs w:val="24"/>
              </w:rPr>
            </w:pPr>
            <w:r w:rsidRPr="003F2B42">
              <w:rPr>
                <w:rFonts w:ascii="Arial" w:hAnsi="Arial" w:cs="Arial"/>
                <w:color w:val="000000" w:themeColor="text1"/>
                <w:szCs w:val="24"/>
              </w:rPr>
              <w:t>The operator considers this risk assessment is satisfactory.</w:t>
            </w:r>
          </w:p>
          <w:p w14:paraId="0FF152E7" w14:textId="77777777" w:rsidR="00496570" w:rsidRPr="003F2B42" w:rsidRDefault="00496570" w:rsidP="00496570">
            <w:pPr>
              <w:rPr>
                <w:rFonts w:ascii="Arial" w:hAnsi="Arial" w:cs="Arial"/>
                <w:color w:val="000000" w:themeColor="text1"/>
                <w:szCs w:val="24"/>
              </w:rPr>
            </w:pPr>
          </w:p>
          <w:p w14:paraId="0FF152E9" w14:textId="1502A0C2" w:rsidR="00496570" w:rsidRPr="007820C3" w:rsidRDefault="00496570" w:rsidP="00496570">
            <w:pPr>
              <w:pStyle w:val="BodyText"/>
              <w:rPr>
                <w:rFonts w:ascii="Arial" w:hAnsi="Arial" w:cs="Arial"/>
                <w:szCs w:val="24"/>
              </w:rPr>
            </w:pPr>
            <w:r w:rsidRPr="003F2B42">
              <w:rPr>
                <w:rFonts w:ascii="Arial" w:hAnsi="Arial" w:cs="Arial"/>
                <w:color w:val="000000" w:themeColor="text1"/>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496570" w:rsidRPr="00B04DC5" w:rsidRDefault="00496570" w:rsidP="00496570">
            <w:pPr>
              <w:rPr>
                <w:rFonts w:ascii="Wingdings" w:hAnsi="Wingdings" w:cs="Arial"/>
                <w:color w:val="000000"/>
                <w:szCs w:val="24"/>
              </w:rPr>
            </w:pPr>
            <w:r w:rsidRPr="00B04DC5">
              <w:rPr>
                <w:rFonts w:ascii="Wingdings" w:hAnsi="Wingdings" w:cs="Arial"/>
                <w:color w:val="000000"/>
                <w:szCs w:val="24"/>
              </w:rPr>
              <w:t>ü</w:t>
            </w:r>
          </w:p>
        </w:tc>
      </w:tr>
      <w:tr w:rsidR="00496570" w:rsidRPr="007820C3" w14:paraId="0FF152F6" w14:textId="77777777" w:rsidTr="396B50C7">
        <w:trPr>
          <w:gridAfter w:val="1"/>
          <w:wAfter w:w="13" w:type="dxa"/>
        </w:trPr>
        <w:tc>
          <w:tcPr>
            <w:tcW w:w="1951" w:type="dxa"/>
          </w:tcPr>
          <w:p w14:paraId="0FF152EC" w14:textId="77777777" w:rsidR="00496570" w:rsidRPr="007820C3" w:rsidRDefault="00496570" w:rsidP="00496570">
            <w:pPr>
              <w:rPr>
                <w:rFonts w:ascii="Arial" w:hAnsi="Arial" w:cs="Arial"/>
                <w:szCs w:val="24"/>
              </w:rPr>
            </w:pPr>
            <w:r w:rsidRPr="007820C3">
              <w:rPr>
                <w:rFonts w:ascii="Arial" w:hAnsi="Arial" w:cs="Arial"/>
                <w:szCs w:val="24"/>
              </w:rPr>
              <w:t>Operating techniques</w:t>
            </w:r>
          </w:p>
        </w:tc>
        <w:tc>
          <w:tcPr>
            <w:tcW w:w="6266" w:type="dxa"/>
          </w:tcPr>
          <w:p w14:paraId="0FF152ED" w14:textId="77777777" w:rsidR="00496570" w:rsidRPr="005F3E5F" w:rsidRDefault="00496570" w:rsidP="00496570">
            <w:pPr>
              <w:pStyle w:val="BodyText"/>
              <w:rPr>
                <w:rFonts w:ascii="Arial" w:hAnsi="Arial" w:cs="Arial"/>
                <w:color w:val="000000" w:themeColor="text1"/>
                <w:szCs w:val="24"/>
              </w:rPr>
            </w:pPr>
            <w:r w:rsidRPr="007820C3">
              <w:rPr>
                <w:rFonts w:ascii="Arial" w:hAnsi="Arial" w:cs="Arial"/>
                <w:szCs w:val="24"/>
              </w:rPr>
              <w:t>We have reviewed the techniques used by the operator and compared these</w:t>
            </w:r>
            <w:r w:rsidRPr="005F3E5F">
              <w:rPr>
                <w:rFonts w:ascii="Arial" w:hAnsi="Arial" w:cs="Arial"/>
                <w:color w:val="000000" w:themeColor="text1"/>
                <w:szCs w:val="24"/>
              </w:rPr>
              <w:t xml:space="preserve"> with the relevant guidance notes. </w:t>
            </w:r>
          </w:p>
          <w:p w14:paraId="0FF152F4" w14:textId="56148C5E" w:rsidR="00496570" w:rsidRPr="007820C3" w:rsidRDefault="00496570" w:rsidP="00496570">
            <w:pPr>
              <w:pStyle w:val="BodyText"/>
              <w:rPr>
                <w:rFonts w:ascii="Arial" w:hAnsi="Arial" w:cs="Arial"/>
                <w:szCs w:val="24"/>
              </w:rPr>
            </w:pPr>
            <w:r w:rsidRPr="005F3E5F">
              <w:rPr>
                <w:rFonts w:ascii="Arial" w:hAnsi="Arial" w:cs="Arial"/>
                <w:color w:val="000000" w:themeColor="text1"/>
                <w:szCs w:val="24"/>
              </w:rPr>
              <w:t>The proposed techniques / emission levels for priorities for control are in line with the benchmark levels contained in the TGN</w:t>
            </w:r>
            <w:r w:rsidR="00930B19">
              <w:rPr>
                <w:rFonts w:ascii="Arial" w:hAnsi="Arial" w:cs="Arial"/>
                <w:color w:val="000000" w:themeColor="text1"/>
                <w:szCs w:val="24"/>
              </w:rPr>
              <w:t xml:space="preserve"> (7.01)</w:t>
            </w:r>
            <w:r w:rsidRPr="005F3E5F">
              <w:rPr>
                <w:rFonts w:ascii="Arial" w:hAnsi="Arial" w:cs="Arial"/>
                <w:color w:val="000000" w:themeColor="text1"/>
                <w:szCs w:val="24"/>
              </w:rPr>
              <w:t xml:space="preserve"> and we consider them to represent appropriate techniques for the facility. </w:t>
            </w:r>
          </w:p>
        </w:tc>
        <w:tc>
          <w:tcPr>
            <w:tcW w:w="1072" w:type="dxa"/>
          </w:tcPr>
          <w:p w14:paraId="0FF152F5" w14:textId="77777777" w:rsidR="00496570" w:rsidRPr="00FB30B4" w:rsidRDefault="00496570" w:rsidP="00496570">
            <w:pPr>
              <w:rPr>
                <w:rFonts w:ascii="Arial" w:hAnsi="Arial" w:cs="Arial"/>
                <w:color w:val="000000"/>
                <w:szCs w:val="24"/>
              </w:rPr>
            </w:pPr>
            <w:r w:rsidRPr="00FB30B4">
              <w:rPr>
                <w:rFonts w:ascii="Wingdings" w:eastAsia="Wingdings" w:hAnsi="Wingdings" w:cs="Wingdings"/>
                <w:color w:val="000000"/>
                <w:szCs w:val="24"/>
              </w:rPr>
              <w:t>ü</w:t>
            </w:r>
          </w:p>
        </w:tc>
      </w:tr>
      <w:tr w:rsidR="00496570" w:rsidRPr="007820C3" w14:paraId="0FF152F8" w14:textId="77777777" w:rsidTr="396B50C7">
        <w:tc>
          <w:tcPr>
            <w:tcW w:w="9302" w:type="dxa"/>
            <w:gridSpan w:val="4"/>
            <w:shd w:val="clear" w:color="auto" w:fill="0070C0"/>
          </w:tcPr>
          <w:p w14:paraId="0FF152F7" w14:textId="77777777" w:rsidR="00496570" w:rsidRPr="007820C3" w:rsidRDefault="00496570" w:rsidP="00496570">
            <w:pPr>
              <w:rPr>
                <w:rFonts w:ascii="Arial" w:hAnsi="Arial" w:cs="Arial"/>
                <w:b/>
                <w:color w:val="FFFFFF"/>
                <w:szCs w:val="24"/>
              </w:rPr>
            </w:pPr>
            <w:r w:rsidRPr="007820C3">
              <w:rPr>
                <w:rFonts w:ascii="Arial" w:hAnsi="Arial" w:cs="Arial"/>
                <w:b/>
                <w:color w:val="FFFFFF"/>
                <w:szCs w:val="24"/>
              </w:rPr>
              <w:t>The permit conditions</w:t>
            </w:r>
          </w:p>
        </w:tc>
      </w:tr>
      <w:tr w:rsidR="00496570" w:rsidRPr="007820C3" w14:paraId="0FF15347" w14:textId="77777777" w:rsidTr="396B50C7">
        <w:trPr>
          <w:gridAfter w:val="1"/>
          <w:wAfter w:w="13" w:type="dxa"/>
        </w:trPr>
        <w:tc>
          <w:tcPr>
            <w:tcW w:w="1951" w:type="dxa"/>
          </w:tcPr>
          <w:p w14:paraId="0FF15343" w14:textId="77777777" w:rsidR="00496570" w:rsidRPr="007820C3" w:rsidRDefault="00496570" w:rsidP="00496570">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496570" w:rsidRPr="007820C3" w:rsidRDefault="00496570" w:rsidP="00496570">
            <w:pPr>
              <w:rPr>
                <w:rFonts w:ascii="Arial" w:hAnsi="Arial" w:cs="Arial"/>
                <w:color w:val="000000"/>
                <w:szCs w:val="24"/>
              </w:rPr>
            </w:pPr>
          </w:p>
        </w:tc>
        <w:tc>
          <w:tcPr>
            <w:tcW w:w="6266" w:type="dxa"/>
          </w:tcPr>
          <w:p w14:paraId="0FF15345" w14:textId="77777777" w:rsidR="00496570" w:rsidRPr="007820C3" w:rsidRDefault="00496570" w:rsidP="00496570">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496570" w:rsidRPr="00FB30B4" w:rsidRDefault="00496570" w:rsidP="00496570">
            <w:pPr>
              <w:rPr>
                <w:rFonts w:ascii="Arial" w:hAnsi="Arial" w:cs="Arial"/>
                <w:color w:val="000000"/>
                <w:szCs w:val="24"/>
              </w:rPr>
            </w:pPr>
            <w:r w:rsidRPr="00FB30B4">
              <w:rPr>
                <w:rFonts w:ascii="Wingdings" w:eastAsia="Wingdings" w:hAnsi="Wingdings" w:cs="Wingdings"/>
                <w:color w:val="000000"/>
                <w:szCs w:val="24"/>
              </w:rPr>
              <w:t>ü</w:t>
            </w:r>
          </w:p>
        </w:tc>
      </w:tr>
      <w:tr w:rsidR="00496570" w:rsidRPr="007820C3" w14:paraId="0FF15349" w14:textId="77777777" w:rsidTr="396B50C7">
        <w:tc>
          <w:tcPr>
            <w:tcW w:w="9302" w:type="dxa"/>
            <w:gridSpan w:val="4"/>
            <w:shd w:val="clear" w:color="auto" w:fill="0070C0"/>
          </w:tcPr>
          <w:p w14:paraId="0FF15348" w14:textId="77777777" w:rsidR="00496570" w:rsidRPr="007820C3" w:rsidRDefault="00496570" w:rsidP="00496570">
            <w:pPr>
              <w:rPr>
                <w:rFonts w:ascii="Arial" w:hAnsi="Arial" w:cs="Arial"/>
                <w:b/>
                <w:color w:val="FFFFFF"/>
                <w:szCs w:val="24"/>
              </w:rPr>
            </w:pPr>
            <w:r w:rsidRPr="007820C3">
              <w:rPr>
                <w:rFonts w:ascii="Arial" w:hAnsi="Arial" w:cs="Arial"/>
                <w:b/>
                <w:color w:val="FFFFFF"/>
                <w:szCs w:val="24"/>
              </w:rPr>
              <w:t>Operator Competence</w:t>
            </w:r>
          </w:p>
        </w:tc>
      </w:tr>
      <w:tr w:rsidR="00496570" w:rsidRPr="007820C3" w14:paraId="0FF1534E" w14:textId="77777777" w:rsidTr="396B50C7">
        <w:trPr>
          <w:gridAfter w:val="1"/>
          <w:wAfter w:w="13" w:type="dxa"/>
        </w:trPr>
        <w:tc>
          <w:tcPr>
            <w:tcW w:w="1951" w:type="dxa"/>
          </w:tcPr>
          <w:p w14:paraId="0FF1534A" w14:textId="77777777" w:rsidR="00496570" w:rsidRPr="007820C3" w:rsidRDefault="00496570" w:rsidP="00496570">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5D05F271" w:rsidR="00496570" w:rsidRPr="007820C3" w:rsidRDefault="00496570" w:rsidP="000923BC">
            <w:pPr>
              <w:rPr>
                <w:rFonts w:ascii="Arial" w:hAnsi="Arial" w:cs="Arial"/>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496570" w:rsidRPr="00FB30B4" w:rsidRDefault="00496570" w:rsidP="00496570">
            <w:pPr>
              <w:rPr>
                <w:rFonts w:ascii="Arial" w:hAnsi="Arial" w:cs="Arial"/>
                <w:color w:val="000000"/>
                <w:szCs w:val="24"/>
              </w:rPr>
            </w:pPr>
            <w:r w:rsidRPr="00FB30B4">
              <w:rPr>
                <w:rFonts w:ascii="Wingdings" w:eastAsia="Wingdings" w:hAnsi="Wingdings" w:cs="Wingdings"/>
                <w:color w:val="000000"/>
                <w:szCs w:val="24"/>
              </w:rPr>
              <w:t>ü</w:t>
            </w:r>
          </w:p>
        </w:tc>
      </w:tr>
      <w:tr w:rsidR="00496570" w:rsidRPr="007820C3" w14:paraId="4503D091" w14:textId="77777777" w:rsidTr="396B50C7">
        <w:trPr>
          <w:gridAfter w:val="1"/>
          <w:wAfter w:w="13" w:type="dxa"/>
        </w:trPr>
        <w:tc>
          <w:tcPr>
            <w:tcW w:w="9289" w:type="dxa"/>
            <w:gridSpan w:val="3"/>
            <w:shd w:val="clear" w:color="auto" w:fill="0070C0"/>
          </w:tcPr>
          <w:p w14:paraId="7FAA5820" w14:textId="3A4868B5" w:rsidR="00496570" w:rsidRPr="00E96702" w:rsidRDefault="00496570" w:rsidP="00496570">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496570" w:rsidRPr="007820C3" w14:paraId="033C62BB" w14:textId="77777777" w:rsidTr="396B50C7">
        <w:trPr>
          <w:gridAfter w:val="1"/>
          <w:wAfter w:w="13" w:type="dxa"/>
        </w:trPr>
        <w:tc>
          <w:tcPr>
            <w:tcW w:w="1951" w:type="dxa"/>
          </w:tcPr>
          <w:p w14:paraId="35C25BFE" w14:textId="0AB7DEB0" w:rsidR="00496570" w:rsidRDefault="00496570" w:rsidP="00496570">
            <w:pPr>
              <w:rPr>
                <w:rFonts w:ascii="Arial" w:hAnsi="Arial" w:cs="Arial"/>
                <w:szCs w:val="24"/>
              </w:rPr>
            </w:pPr>
            <w:r>
              <w:rPr>
                <w:rFonts w:ascii="Arial" w:hAnsi="Arial" w:cs="Arial"/>
                <w:szCs w:val="24"/>
              </w:rPr>
              <w:t>Considerations of SMNR - Compliance with our General Purpose</w:t>
            </w:r>
          </w:p>
        </w:tc>
        <w:tc>
          <w:tcPr>
            <w:tcW w:w="6266" w:type="dxa"/>
          </w:tcPr>
          <w:p w14:paraId="7C4FE69A" w14:textId="43FDBBFD" w:rsidR="00496570" w:rsidRPr="00E96702" w:rsidRDefault="00496570" w:rsidP="00496570">
            <w:pPr>
              <w:pStyle w:val="NormalWeb"/>
              <w:rPr>
                <w:rFonts w:ascii="Arial"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496570" w:rsidRDefault="00496570" w:rsidP="00496570">
            <w:pPr>
              <w:rPr>
                <w:rFonts w:ascii="Arial" w:hAnsi="Arial" w:cs="Arial"/>
                <w:color w:val="000000"/>
                <w:szCs w:val="24"/>
              </w:rPr>
            </w:pPr>
            <w:r w:rsidRPr="00FB30B4">
              <w:rPr>
                <w:rFonts w:ascii="Wingdings" w:eastAsia="Wingdings" w:hAnsi="Wingdings" w:cs="Wingdings"/>
                <w:color w:val="000000"/>
                <w:szCs w:val="24"/>
              </w:rPr>
              <w:t>ü</w:t>
            </w:r>
          </w:p>
        </w:tc>
      </w:tr>
      <w:tr w:rsidR="00496570" w14:paraId="6777B165" w14:textId="77777777" w:rsidTr="396B50C7">
        <w:trPr>
          <w:gridAfter w:val="1"/>
          <w:wAfter w:w="13" w:type="dxa"/>
        </w:trPr>
        <w:tc>
          <w:tcPr>
            <w:tcW w:w="9289" w:type="dxa"/>
            <w:gridSpan w:val="3"/>
            <w:shd w:val="clear" w:color="auto" w:fill="0070C0"/>
          </w:tcPr>
          <w:p w14:paraId="250BE046" w14:textId="00556724" w:rsidR="00496570" w:rsidRDefault="00496570" w:rsidP="00496570">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496570" w14:paraId="6994923E" w14:textId="77777777" w:rsidTr="396B50C7">
        <w:trPr>
          <w:gridAfter w:val="1"/>
          <w:wAfter w:w="13" w:type="dxa"/>
        </w:trPr>
        <w:tc>
          <w:tcPr>
            <w:tcW w:w="1951" w:type="dxa"/>
          </w:tcPr>
          <w:p w14:paraId="55441AD6" w14:textId="4172B2C6" w:rsidR="00496570" w:rsidRDefault="00496570" w:rsidP="00496570">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868CF6F" w:rsidR="00496570" w:rsidRDefault="00496570" w:rsidP="00496570">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w:t>
            </w:r>
            <w:r w:rsidRPr="00496570">
              <w:rPr>
                <w:rFonts w:ascii="Arial" w:eastAsia="Arial" w:hAnsi="Arial" w:cs="Arial"/>
                <w:color w:val="000000" w:themeColor="text1"/>
              </w:rPr>
              <w:t>sistent with the function of determining an application for a stand-alone water discharge activity permit under EPR2016.</w:t>
            </w:r>
          </w:p>
        </w:tc>
        <w:tc>
          <w:tcPr>
            <w:tcW w:w="1072" w:type="dxa"/>
          </w:tcPr>
          <w:p w14:paraId="2A7A659A" w14:textId="2D58CE48" w:rsidR="00496570" w:rsidRDefault="00496570" w:rsidP="00496570">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rsidP="000923BC">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6878506">
    <w:abstractNumId w:val="1"/>
  </w:num>
  <w:num w:numId="2" w16cid:durableId="1388603654">
    <w:abstractNumId w:val="15"/>
  </w:num>
  <w:num w:numId="3" w16cid:durableId="1167474441">
    <w:abstractNumId w:val="12"/>
  </w:num>
  <w:num w:numId="4" w16cid:durableId="1490101561">
    <w:abstractNumId w:val="2"/>
  </w:num>
  <w:num w:numId="5" w16cid:durableId="679550911">
    <w:abstractNumId w:val="4"/>
  </w:num>
  <w:num w:numId="6" w16cid:durableId="1667830051">
    <w:abstractNumId w:val="3"/>
  </w:num>
  <w:num w:numId="7" w16cid:durableId="620183428">
    <w:abstractNumId w:val="7"/>
  </w:num>
  <w:num w:numId="8" w16cid:durableId="1223178364">
    <w:abstractNumId w:val="14"/>
  </w:num>
  <w:num w:numId="9" w16cid:durableId="2019623721">
    <w:abstractNumId w:val="18"/>
  </w:num>
  <w:num w:numId="10" w16cid:durableId="2065442658">
    <w:abstractNumId w:val="10"/>
  </w:num>
  <w:num w:numId="11" w16cid:durableId="917593217">
    <w:abstractNumId w:val="13"/>
  </w:num>
  <w:num w:numId="12" w16cid:durableId="1418556009">
    <w:abstractNumId w:val="17"/>
  </w:num>
  <w:num w:numId="13" w16cid:durableId="1066101964">
    <w:abstractNumId w:val="16"/>
  </w:num>
  <w:num w:numId="14" w16cid:durableId="839193770">
    <w:abstractNumId w:val="9"/>
  </w:num>
  <w:num w:numId="15" w16cid:durableId="707726205">
    <w:abstractNumId w:val="11"/>
  </w:num>
  <w:num w:numId="16" w16cid:durableId="1978879961">
    <w:abstractNumId w:val="5"/>
  </w:num>
  <w:num w:numId="17" w16cid:durableId="665284241">
    <w:abstractNumId w:val="0"/>
  </w:num>
  <w:num w:numId="18" w16cid:durableId="889727583">
    <w:abstractNumId w:val="8"/>
  </w:num>
  <w:num w:numId="19" w16cid:durableId="181197009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4E0"/>
    <w:rsid w:val="000225DA"/>
    <w:rsid w:val="00024E0F"/>
    <w:rsid w:val="000436A8"/>
    <w:rsid w:val="00050DC6"/>
    <w:rsid w:val="00052697"/>
    <w:rsid w:val="0005636B"/>
    <w:rsid w:val="0006298C"/>
    <w:rsid w:val="000676D4"/>
    <w:rsid w:val="00067A5C"/>
    <w:rsid w:val="000771BE"/>
    <w:rsid w:val="00077908"/>
    <w:rsid w:val="00081421"/>
    <w:rsid w:val="00087AFD"/>
    <w:rsid w:val="000923BC"/>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808DA"/>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263B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31088"/>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2B42"/>
    <w:rsid w:val="003F3681"/>
    <w:rsid w:val="003F4346"/>
    <w:rsid w:val="003F691C"/>
    <w:rsid w:val="0040420C"/>
    <w:rsid w:val="00404B8A"/>
    <w:rsid w:val="00406AF4"/>
    <w:rsid w:val="00412510"/>
    <w:rsid w:val="00416EA2"/>
    <w:rsid w:val="00420F0A"/>
    <w:rsid w:val="004237EA"/>
    <w:rsid w:val="00430B48"/>
    <w:rsid w:val="004334C5"/>
    <w:rsid w:val="004373C9"/>
    <w:rsid w:val="0044196C"/>
    <w:rsid w:val="00444D3F"/>
    <w:rsid w:val="00455E3C"/>
    <w:rsid w:val="004709A1"/>
    <w:rsid w:val="00475B36"/>
    <w:rsid w:val="00476B14"/>
    <w:rsid w:val="00481C68"/>
    <w:rsid w:val="004844DC"/>
    <w:rsid w:val="00486C2B"/>
    <w:rsid w:val="00496570"/>
    <w:rsid w:val="004A02F0"/>
    <w:rsid w:val="004A4BD9"/>
    <w:rsid w:val="004B3156"/>
    <w:rsid w:val="004C16AD"/>
    <w:rsid w:val="004C6B19"/>
    <w:rsid w:val="004D3B21"/>
    <w:rsid w:val="004E4418"/>
    <w:rsid w:val="004E7719"/>
    <w:rsid w:val="0053399B"/>
    <w:rsid w:val="0053589C"/>
    <w:rsid w:val="00542D49"/>
    <w:rsid w:val="00564C6D"/>
    <w:rsid w:val="005761B2"/>
    <w:rsid w:val="005910D1"/>
    <w:rsid w:val="00591847"/>
    <w:rsid w:val="00591E64"/>
    <w:rsid w:val="005B36D9"/>
    <w:rsid w:val="005B6A95"/>
    <w:rsid w:val="005D0E13"/>
    <w:rsid w:val="005E1031"/>
    <w:rsid w:val="005F3989"/>
    <w:rsid w:val="005F3E5F"/>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1231"/>
    <w:rsid w:val="007676FA"/>
    <w:rsid w:val="00771574"/>
    <w:rsid w:val="00773847"/>
    <w:rsid w:val="00775165"/>
    <w:rsid w:val="007755AF"/>
    <w:rsid w:val="007820C3"/>
    <w:rsid w:val="00792990"/>
    <w:rsid w:val="00792CEE"/>
    <w:rsid w:val="007A055E"/>
    <w:rsid w:val="007A1244"/>
    <w:rsid w:val="007B4377"/>
    <w:rsid w:val="007C0D90"/>
    <w:rsid w:val="007C361D"/>
    <w:rsid w:val="007C391D"/>
    <w:rsid w:val="007D1C17"/>
    <w:rsid w:val="007D2A88"/>
    <w:rsid w:val="007D2C10"/>
    <w:rsid w:val="007E1C67"/>
    <w:rsid w:val="007E3284"/>
    <w:rsid w:val="007E5AD7"/>
    <w:rsid w:val="007F1354"/>
    <w:rsid w:val="008146E9"/>
    <w:rsid w:val="00844046"/>
    <w:rsid w:val="008524F0"/>
    <w:rsid w:val="00852F7F"/>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B19"/>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0387"/>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04DC5"/>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87177"/>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36CE2"/>
    <w:rsid w:val="00E450D5"/>
    <w:rsid w:val="00E4525E"/>
    <w:rsid w:val="00E512FF"/>
    <w:rsid w:val="00E55F4E"/>
    <w:rsid w:val="00E6621A"/>
    <w:rsid w:val="00E71881"/>
    <w:rsid w:val="00E723B6"/>
    <w:rsid w:val="00E72E6C"/>
    <w:rsid w:val="00E874B8"/>
    <w:rsid w:val="00E907C6"/>
    <w:rsid w:val="00E938B5"/>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REGU-184-6562640</_dlc_DocId>
    <_dlc_DocIdUrl xmlns="9be56660-2c31-41ef-bc00-23e72f632f2a">
      <Url>https://cyfoethnaturiolcymru.sharepoint.com/teams/Regulatory/Permitting/_layouts/15/DocIdRedir.aspx?ID=REGU-184-6562640</Url>
      <Description>REGU-184-6562640</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1-7 Berwedd Dy Cottages</Site_x0020_Name>
    <Internal_x002f_External xmlns="859f7ad6-93f6-4205-b62b-a17f28acbbac">Internal document</Internal_x002f_External>
    <Post_x0020_code xmlns="859f7ad6-93f6-4205-b62b-a17f28acbbac">CF37 3BN</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 Berwedd Dy Cottage, Ynysybwl Road, Pontypridd, Rhondda Cynon Taf</Addressee>
    <Process_x0020_Type xmlns="859f7ad6-93f6-4205-b62b-a17f28acbbac">Application</Process_x0020_Type>
    <Surrendered_x002f_Expired xmlns="859f7ad6-93f6-4205-b62b-a17f28acbbac" xsi:nil="true"/>
    <Document_x0020_Date xmlns="859f7ad6-93f6-4205-b62b-a17f28acbbac">2023-07-30T23:00:00+00:00</Document_x0020_Date>
    <Facility_x0020_Address xmlns="859f7ad6-93f6-4205-b62b-a17f28acbbac">Ynysybwl Road, Pontypridd, Rhondda Cynon Taf</Facility_x0020_Address>
    <Environment_x0020_Sub_x0020_Folder xmlns="859f7ad6-93f6-4205-b62b-a17f28acbbac">Licences applications</Environment_x0020_Sub_x0020_Folder>
    <Customer_x0020_Name xmlns="859f7ad6-93f6-4205-b62b-a17f28acbbac">Ms Dawn Howard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285e9fee1b895dd4585b0d86bd929846">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5ab71cbcb914911749e732b3d819a2b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documentManagement/types"/>
    <ds:schemaRef ds:uri="b67299c9-1600-4d20-976e-ea8f199d05b8"/>
    <ds:schemaRef ds:uri="http://purl.org/dc/terms/"/>
    <ds:schemaRef ds:uri="859f7ad6-93f6-4205-b62b-a17f28acbbac"/>
    <ds:schemaRef ds:uri="http://purl.org/dc/dcmitype/"/>
    <ds:schemaRef ds:uri="http://schemas.microsoft.com/office/infopath/2007/PartnerControls"/>
    <ds:schemaRef ds:uri="9be56660-2c31-41ef-bc00-23e72f632f2a"/>
    <ds:schemaRef ds:uri="http://schemas.openxmlformats.org/package/2006/metadata/core-properties"/>
    <ds:schemaRef ds:uri="6e121689-de5b-41b9-a751-bfeda7fa2b07"/>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7F8D75C8-A843-4FB8-88F0-6FE7DD743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793</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23308SD92, 233 08 SD92, 233-08-SD92</cp:keywords>
  <dc:description>233_08_SD92, Version 3_x000d_
Issue date: 19/07/2011</dc:description>
  <cp:lastModifiedBy>emma.dulson</cp:lastModifiedBy>
  <cp:revision>21</cp:revision>
  <cp:lastPrinted>2008-01-30T13:54:00Z</cp:lastPrinted>
  <dcterms:created xsi:type="dcterms:W3CDTF">2023-07-22T14:24:00Z</dcterms:created>
  <dcterms:modified xsi:type="dcterms:W3CDTF">2023-07-31T12:25:00Z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1b3714ac-2299-4894-8102-61e2be029413</vt:lpwstr>
  </property>
  <property fmtid="{D5CDD505-2E9C-101B-9397-08002B2CF9AE}" pid="11" name="SharedWithUsers">
    <vt:lpwstr/>
  </property>
  <property fmtid="{D5CDD505-2E9C-101B-9397-08002B2CF9AE}" pid="12" name="MediaServiceImageTags">
    <vt:lpwstr/>
  </property>
</Properties>
</file>