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0AD09DE0" w:rsidR="00D04424" w:rsidRPr="00934D33" w:rsidRDefault="0014332B" w:rsidP="003719AD">
      <w:pPr>
        <w:pStyle w:val="Heading1"/>
        <w:spacing w:before="0" w:after="0"/>
        <w:jc w:val="left"/>
        <w:rPr>
          <w:bCs/>
          <w:color w:val="auto"/>
          <w:sz w:val="32"/>
        </w:rPr>
      </w:pPr>
      <w:r w:rsidRPr="00934D33">
        <w:rPr>
          <w:bCs/>
          <w:color w:val="auto"/>
          <w:sz w:val="32"/>
        </w:rPr>
        <w:t>Bespoke p</w:t>
      </w:r>
      <w:r w:rsidR="00D04424" w:rsidRPr="00934D33">
        <w:rPr>
          <w:bCs/>
          <w:color w:val="auto"/>
          <w:sz w:val="32"/>
        </w:rPr>
        <w:t>ermit</w:t>
      </w:r>
      <w:r w:rsidR="00B73ECB" w:rsidRPr="00934D33">
        <w:rPr>
          <w:bCs/>
          <w:color w:val="auto"/>
          <w:sz w:val="32"/>
        </w:rPr>
        <w:t xml:space="preserve"> </w:t>
      </w:r>
    </w:p>
    <w:p w14:paraId="0FF1524F" w14:textId="77777777" w:rsidR="007820C3" w:rsidRPr="0014332B" w:rsidRDefault="007820C3" w:rsidP="00D04424">
      <w:pPr>
        <w:rPr>
          <w:rFonts w:ascii="Arial" w:hAnsi="Arial" w:cs="Arial"/>
          <w:szCs w:val="24"/>
        </w:rPr>
      </w:pPr>
    </w:p>
    <w:p w14:paraId="0FF15250" w14:textId="431A428E" w:rsidR="00D04424" w:rsidRPr="0014332B" w:rsidRDefault="0060457F" w:rsidP="006B0BFB">
      <w:pPr>
        <w:spacing w:after="120"/>
        <w:rPr>
          <w:rFonts w:ascii="Arial" w:hAnsi="Arial" w:cs="Arial"/>
          <w:szCs w:val="24"/>
        </w:rPr>
      </w:pPr>
      <w:r w:rsidRPr="0014332B">
        <w:rPr>
          <w:rFonts w:ascii="Arial" w:hAnsi="Arial" w:cs="Arial"/>
          <w:szCs w:val="24"/>
        </w:rPr>
        <w:t>We have decided to</w:t>
      </w:r>
      <w:r w:rsidRPr="00AC13C1">
        <w:rPr>
          <w:rFonts w:ascii="Arial" w:hAnsi="Arial" w:cs="Arial"/>
          <w:szCs w:val="24"/>
        </w:rPr>
        <w:t xml:space="preserve"> </w:t>
      </w:r>
      <w:r w:rsidR="00D2020E" w:rsidRPr="00AC13C1">
        <w:rPr>
          <w:rFonts w:ascii="Arial" w:hAnsi="Arial" w:cs="Arial"/>
          <w:szCs w:val="24"/>
        </w:rPr>
        <w:t xml:space="preserve">grant </w:t>
      </w:r>
      <w:r w:rsidRPr="00AC13C1">
        <w:rPr>
          <w:rFonts w:ascii="Arial" w:hAnsi="Arial" w:cs="Arial"/>
          <w:szCs w:val="24"/>
        </w:rPr>
        <w:t xml:space="preserve">the </w:t>
      </w:r>
      <w:r w:rsidRPr="00E27B58">
        <w:rPr>
          <w:rFonts w:ascii="Arial" w:hAnsi="Arial" w:cs="Arial"/>
          <w:szCs w:val="24"/>
        </w:rPr>
        <w:t>permit</w:t>
      </w:r>
      <w:r w:rsidR="00FC0BA0" w:rsidRPr="00E27B58">
        <w:rPr>
          <w:rFonts w:ascii="Arial" w:hAnsi="Arial" w:cs="Arial"/>
          <w:szCs w:val="24"/>
        </w:rPr>
        <w:t xml:space="preserve"> </w:t>
      </w:r>
      <w:r w:rsidRPr="00E27B58">
        <w:rPr>
          <w:rFonts w:ascii="Arial" w:hAnsi="Arial" w:cs="Arial"/>
          <w:szCs w:val="24"/>
        </w:rPr>
        <w:t>for</w:t>
      </w:r>
      <w:r w:rsidR="00E27B58">
        <w:rPr>
          <w:rFonts w:ascii="Arial" w:hAnsi="Arial" w:cs="Arial"/>
          <w:szCs w:val="24"/>
        </w:rPr>
        <w:t xml:space="preserve"> </w:t>
      </w:r>
      <w:proofErr w:type="spellStart"/>
      <w:r w:rsidR="00E27B58">
        <w:rPr>
          <w:rFonts w:ascii="Arial" w:hAnsi="Arial" w:cs="Arial"/>
          <w:szCs w:val="24"/>
        </w:rPr>
        <w:t>Cerrigllwydion</w:t>
      </w:r>
      <w:proofErr w:type="spellEnd"/>
      <w:r w:rsidR="00E27B58">
        <w:rPr>
          <w:rFonts w:ascii="Arial" w:hAnsi="Arial" w:cs="Arial"/>
          <w:szCs w:val="24"/>
        </w:rPr>
        <w:t xml:space="preserve"> Hall</w:t>
      </w:r>
      <w:r w:rsidRPr="0014332B">
        <w:rPr>
          <w:rFonts w:ascii="Arial" w:hAnsi="Arial" w:cs="Arial"/>
          <w:color w:val="FF00FF"/>
          <w:szCs w:val="24"/>
        </w:rPr>
        <w:t xml:space="preserve"> </w:t>
      </w:r>
      <w:r w:rsidRPr="0014332B">
        <w:rPr>
          <w:rFonts w:ascii="Arial" w:hAnsi="Arial" w:cs="Arial"/>
          <w:color w:val="000000"/>
          <w:szCs w:val="24"/>
        </w:rPr>
        <w:t>operated by</w:t>
      </w:r>
      <w:r w:rsidR="00E27B58">
        <w:rPr>
          <w:rFonts w:ascii="Arial" w:hAnsi="Arial" w:cs="Arial"/>
          <w:color w:val="FF00FF"/>
          <w:szCs w:val="24"/>
        </w:rPr>
        <w:t xml:space="preserve"> </w:t>
      </w:r>
      <w:r w:rsidR="00E27B58" w:rsidRPr="00E27B58">
        <w:rPr>
          <w:rFonts w:ascii="Arial" w:hAnsi="Arial" w:cs="Arial"/>
          <w:szCs w:val="24"/>
        </w:rPr>
        <w:t>Oracle Environmental Experts Ltd.</w:t>
      </w:r>
    </w:p>
    <w:p w14:paraId="178F17B4" w14:textId="75158F51"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w:t>
      </w:r>
      <w:r w:rsidRPr="00F9453C">
        <w:rPr>
          <w:rFonts w:ascii="Arial" w:hAnsi="Arial"/>
          <w:kern w:val="28"/>
          <w:szCs w:val="24"/>
        </w:rPr>
        <w:t xml:space="preserve">number is </w:t>
      </w:r>
      <w:r w:rsidR="00F9453C" w:rsidRPr="00F9453C">
        <w:rPr>
          <w:rFonts w:ascii="Arial" w:hAnsi="Arial"/>
          <w:szCs w:val="24"/>
        </w:rPr>
        <w:t>PAN-009783.</w:t>
      </w:r>
    </w:p>
    <w:p w14:paraId="0FF15251" w14:textId="12C5B301"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7D656D" w:rsidRPr="007D656D">
        <w:rPr>
          <w:rFonts w:ascii="Arial" w:hAnsi="Arial"/>
          <w:szCs w:val="24"/>
        </w:rPr>
        <w:t>EPR/</w:t>
      </w:r>
      <w:r w:rsidR="00390191">
        <w:rPr>
          <w:rFonts w:ascii="Arial" w:hAnsi="Arial"/>
          <w:szCs w:val="24"/>
        </w:rPr>
        <w:t>BB3792XU</w:t>
      </w:r>
      <w:bookmarkStart w:id="2" w:name="_GoBack"/>
      <w:bookmarkEnd w:id="2"/>
      <w:r w:rsidR="007D656D" w:rsidRPr="007D656D">
        <w:rPr>
          <w:rFonts w:ascii="Arial" w:hAnsi="Arial"/>
          <w:szCs w:val="24"/>
        </w:rPr>
        <w:t>.</w:t>
      </w:r>
    </w:p>
    <w:bookmarkEnd w:id="0"/>
    <w:bookmarkEnd w:id="1"/>
    <w:p w14:paraId="03AB6E49" w14:textId="77777777" w:rsidR="00950A74" w:rsidRPr="00950A74" w:rsidRDefault="00950A74" w:rsidP="00950A74">
      <w:pPr>
        <w:tabs>
          <w:tab w:val="left" w:pos="4253"/>
          <w:tab w:val="left" w:pos="6804"/>
        </w:tabs>
        <w:spacing w:after="120"/>
        <w:rPr>
          <w:rFonts w:ascii="Arial" w:hAnsi="Arial"/>
          <w:color w:val="000000"/>
          <w:szCs w:val="24"/>
        </w:rPr>
      </w:pPr>
      <w:r w:rsidRPr="00950A74">
        <w:rPr>
          <w:rFonts w:ascii="Arial" w:hAnsi="Arial"/>
          <w:color w:val="000000"/>
          <w:szCs w:val="24"/>
        </w:rPr>
        <w:t>The permit is for the daily discharge of 20 m</w:t>
      </w:r>
      <w:r w:rsidRPr="00113F98">
        <w:rPr>
          <w:rFonts w:ascii="Arial" w:hAnsi="Arial"/>
          <w:color w:val="000000"/>
          <w:szCs w:val="24"/>
          <w:vertAlign w:val="superscript"/>
        </w:rPr>
        <w:t>3</w:t>
      </w:r>
      <w:r w:rsidRPr="00950A74">
        <w:rPr>
          <w:rFonts w:ascii="Arial" w:hAnsi="Arial"/>
          <w:color w:val="000000"/>
          <w:szCs w:val="24"/>
        </w:rPr>
        <w:t>/day of treated contaminated groundwater. The contaminated groundwater will be abstracted and subsequently remediated prior to being discharged directly into ground. The treatment system comprises an oil-water separator and 2 granulated carbon filters. There are monitoring and reporting requirements within the permit.</w:t>
      </w:r>
    </w:p>
    <w:p w14:paraId="2DF74F56" w14:textId="77777777" w:rsidR="00950A74" w:rsidRDefault="00950A74" w:rsidP="006B0BFB">
      <w:pPr>
        <w:spacing w:after="120"/>
        <w:rPr>
          <w:rFonts w:ascii="Arial" w:hAnsi="Arial"/>
          <w:color w:val="000000"/>
        </w:rPr>
      </w:pPr>
    </w:p>
    <w:p w14:paraId="0FF15253" w14:textId="7D3323F4"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0B476CE8"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1C77C1">
              <w:rPr>
                <w:rFonts w:ascii="Arial" w:hAnsi="Arial" w:cs="Arial"/>
                <w:b w:val="0"/>
                <w:szCs w:val="24"/>
              </w:rPr>
              <w:t xml:space="preserve">web publicising </w:t>
            </w:r>
          </w:p>
        </w:tc>
        <w:tc>
          <w:tcPr>
            <w:tcW w:w="6266" w:type="dxa"/>
            <w:tcBorders>
              <w:bottom w:val="single" w:sz="4" w:space="0" w:color="auto"/>
            </w:tcBorders>
          </w:tcPr>
          <w:p w14:paraId="0FF1529B" w14:textId="6ADFCE2F" w:rsidR="007820C3" w:rsidRDefault="001C77C1" w:rsidP="007820C3">
            <w:pPr>
              <w:spacing w:before="60"/>
              <w:rPr>
                <w:rFonts w:ascii="Arial" w:hAnsi="Arial" w:cs="Arial"/>
                <w:szCs w:val="24"/>
              </w:rPr>
            </w:pPr>
            <w:r>
              <w:rPr>
                <w:rFonts w:ascii="Arial" w:hAnsi="Arial" w:cs="Arial"/>
                <w:szCs w:val="24"/>
              </w:rPr>
              <w:t>No responses were received</w:t>
            </w:r>
          </w:p>
          <w:p w14:paraId="7D990629" w14:textId="77777777" w:rsidR="001C77C1" w:rsidRPr="00C052C4" w:rsidRDefault="001C77C1"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6041C33"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15D927B9"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46D5B0A3" w14:textId="77777777" w:rsidR="007700EC" w:rsidRDefault="007700EC" w:rsidP="0016775A">
            <w:pPr>
              <w:rPr>
                <w:rFonts w:ascii="Arial" w:hAnsi="Arial" w:cs="Arial"/>
                <w:szCs w:val="24"/>
              </w:rPr>
            </w:pPr>
          </w:p>
          <w:p w14:paraId="7E045E21" w14:textId="7889AA04" w:rsidR="00C17CAE" w:rsidRPr="00E9692C" w:rsidRDefault="00E9692C" w:rsidP="00E9692C">
            <w:pPr>
              <w:pStyle w:val="ListParagraph"/>
              <w:numPr>
                <w:ilvl w:val="0"/>
                <w:numId w:val="20"/>
              </w:numPr>
              <w:rPr>
                <w:rFonts w:ascii="Arial" w:hAnsi="Arial" w:cs="Arial"/>
                <w:szCs w:val="24"/>
              </w:rPr>
            </w:pPr>
            <w:r>
              <w:rPr>
                <w:rFonts w:ascii="Arial" w:hAnsi="Arial" w:cs="Arial"/>
                <w:szCs w:val="24"/>
              </w:rPr>
              <w:t xml:space="preserve">The emission limits set within the </w:t>
            </w:r>
            <w:r w:rsidR="00171722">
              <w:rPr>
                <w:rFonts w:ascii="Arial" w:hAnsi="Arial" w:cs="Arial"/>
                <w:szCs w:val="24"/>
              </w:rPr>
              <w:t>permit ensure that there is no deterioration to groundwater in line with the Water Framework Directive.</w:t>
            </w:r>
          </w:p>
          <w:p w14:paraId="0FF152B8" w14:textId="77777777" w:rsidR="007820C3" w:rsidRPr="007820C3" w:rsidRDefault="007820C3" w:rsidP="00FB2971">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E85BF1">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DF" w14:textId="77777777" w:rsidTr="00136717">
        <w:trPr>
          <w:gridAfter w:val="1"/>
          <w:wAfter w:w="13" w:type="dxa"/>
        </w:trPr>
        <w:tc>
          <w:tcPr>
            <w:tcW w:w="1951" w:type="dxa"/>
          </w:tcPr>
          <w:p w14:paraId="0FF152D4" w14:textId="77777777" w:rsidR="007820C3" w:rsidRPr="007820C3" w:rsidRDefault="007820C3" w:rsidP="00792CEE">
            <w:pPr>
              <w:rPr>
                <w:rFonts w:ascii="Arial" w:hAnsi="Arial" w:cs="Arial"/>
                <w:szCs w:val="24"/>
              </w:rPr>
            </w:pPr>
            <w:r w:rsidRPr="007820C3">
              <w:rPr>
                <w:rFonts w:ascii="Arial" w:hAnsi="Arial" w:cs="Arial"/>
                <w:szCs w:val="24"/>
              </w:rPr>
              <w:t>Environmental risk</w:t>
            </w:r>
          </w:p>
          <w:p w14:paraId="0FF152D5" w14:textId="06179357" w:rsidR="007820C3" w:rsidRPr="00FB30B4" w:rsidRDefault="007820C3" w:rsidP="00792CEE">
            <w:pPr>
              <w:rPr>
                <w:rFonts w:ascii="Arial" w:hAnsi="Arial" w:cs="Arial"/>
                <w:color w:val="FF00FF"/>
                <w:szCs w:val="24"/>
              </w:rPr>
            </w:pPr>
          </w:p>
        </w:tc>
        <w:tc>
          <w:tcPr>
            <w:tcW w:w="6266" w:type="dxa"/>
          </w:tcPr>
          <w:p w14:paraId="0FF152D6" w14:textId="77777777" w:rsidR="007820C3" w:rsidRPr="007820C3" w:rsidRDefault="007820C3" w:rsidP="00792CEE">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FB30B4" w:rsidRDefault="00FB30B4" w:rsidP="00792CEE">
            <w:pPr>
              <w:rPr>
                <w:rFonts w:ascii="Arial" w:hAnsi="Arial" w:cs="Arial"/>
                <w:color w:val="FF0000"/>
                <w:szCs w:val="24"/>
              </w:rPr>
            </w:pPr>
          </w:p>
          <w:p w14:paraId="0FF152D8" w14:textId="77777777" w:rsidR="007820C3" w:rsidRPr="00CD4CD6" w:rsidRDefault="007820C3" w:rsidP="00792CEE">
            <w:pPr>
              <w:rPr>
                <w:rFonts w:ascii="Arial" w:hAnsi="Arial" w:cs="Arial"/>
                <w:szCs w:val="24"/>
              </w:rPr>
            </w:pPr>
            <w:r w:rsidRPr="00CD4CD6">
              <w:rPr>
                <w:rFonts w:ascii="Arial" w:hAnsi="Arial" w:cs="Arial"/>
                <w:szCs w:val="24"/>
              </w:rPr>
              <w:t xml:space="preserve">The operator’s risk assessment is satisfactory. </w:t>
            </w:r>
          </w:p>
          <w:p w14:paraId="0FF152DB" w14:textId="77777777" w:rsidR="007820C3" w:rsidRPr="007820C3" w:rsidRDefault="007820C3" w:rsidP="00792CEE">
            <w:pPr>
              <w:rPr>
                <w:rFonts w:ascii="Arial" w:hAnsi="Arial" w:cs="Arial"/>
                <w:szCs w:val="24"/>
              </w:rPr>
            </w:pPr>
          </w:p>
          <w:p w14:paraId="0FF152DC" w14:textId="5DF29069" w:rsidR="007820C3" w:rsidRPr="00454046" w:rsidRDefault="007820C3" w:rsidP="00792CEE">
            <w:pPr>
              <w:pStyle w:val="BodyText"/>
              <w:rPr>
                <w:rFonts w:ascii="Arial" w:hAnsi="Arial" w:cs="Arial"/>
                <w:color w:val="auto"/>
                <w:szCs w:val="24"/>
              </w:rPr>
            </w:pPr>
            <w:r w:rsidRPr="00454046">
              <w:rPr>
                <w:rFonts w:ascii="Arial" w:hAnsi="Arial" w:cs="Arial"/>
                <w:color w:val="auto"/>
                <w:szCs w:val="24"/>
              </w:rPr>
              <w:t xml:space="preserve">The assessment shows that, applying the conservative criteria in our guidance on Environmental Risk </w:t>
            </w:r>
            <w:r w:rsidRPr="00454046">
              <w:rPr>
                <w:rFonts w:ascii="Arial" w:hAnsi="Arial" w:cs="Arial"/>
                <w:color w:val="auto"/>
                <w:szCs w:val="24"/>
              </w:rPr>
              <w:lastRenderedPageBreak/>
              <w:t xml:space="preserve">Assessment, all emissions may be categorised as environmentally insignificant. </w:t>
            </w:r>
          </w:p>
          <w:p w14:paraId="0FF152DD" w14:textId="77777777" w:rsidR="00FB30B4" w:rsidRPr="007820C3" w:rsidRDefault="00FB30B4" w:rsidP="00792CEE">
            <w:pPr>
              <w:pStyle w:val="BodyText"/>
              <w:rPr>
                <w:rFonts w:ascii="Arial" w:hAnsi="Arial" w:cs="Arial"/>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3CDBFFDE" w:rsidR="007820C3" w:rsidRPr="007820C3" w:rsidRDefault="007820C3" w:rsidP="00792CEE">
            <w:pPr>
              <w:pStyle w:val="BodyText"/>
              <w:rPr>
                <w:rFonts w:ascii="Arial" w:hAnsi="Arial" w:cs="Arial"/>
                <w:color w:val="FF00FF"/>
                <w:szCs w:val="24"/>
              </w:rPr>
            </w:pPr>
          </w:p>
          <w:p w14:paraId="0FF152EF" w14:textId="77777777" w:rsidR="007820C3" w:rsidRPr="00C2540F" w:rsidRDefault="007820C3" w:rsidP="00792CEE">
            <w:pPr>
              <w:pStyle w:val="BodyText"/>
              <w:rPr>
                <w:rFonts w:ascii="Arial" w:hAnsi="Arial" w:cs="Arial"/>
                <w:color w:val="auto"/>
                <w:szCs w:val="24"/>
              </w:rPr>
            </w:pPr>
            <w:r w:rsidRPr="00C2540F">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C2540F">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3C8C391B" w:rsidR="007820C3" w:rsidRDefault="007820C3" w:rsidP="00C07952">
            <w:pPr>
              <w:rPr>
                <w:rFonts w:ascii="Arial" w:hAnsi="Arial" w:cs="Arial"/>
                <w:color w:val="FF0000"/>
                <w:szCs w:val="24"/>
              </w:rPr>
            </w:pPr>
            <w:r w:rsidRPr="003D2F24">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r w:rsidRPr="007820C3">
              <w:rPr>
                <w:rFonts w:ascii="Arial" w:hAnsi="Arial" w:cs="Arial"/>
                <w:color w:val="FF0000"/>
                <w:szCs w:val="24"/>
              </w:rPr>
              <w:t xml:space="preserve"> </w:t>
            </w:r>
          </w:p>
          <w:p w14:paraId="6A778597" w14:textId="064CE852" w:rsidR="00942AB9" w:rsidRDefault="00942AB9" w:rsidP="00C07952">
            <w:pPr>
              <w:rPr>
                <w:rFonts w:ascii="Arial" w:hAnsi="Arial" w:cs="Arial"/>
                <w:color w:val="FF0000"/>
                <w:szCs w:val="24"/>
              </w:rPr>
            </w:pPr>
          </w:p>
          <w:p w14:paraId="4F794BEF" w14:textId="659FFBE0" w:rsidR="00942AB9" w:rsidRDefault="00942AB9" w:rsidP="00C07952">
            <w:pPr>
              <w:rPr>
                <w:rFonts w:ascii="Arial" w:hAnsi="Arial" w:cs="Arial"/>
                <w:szCs w:val="24"/>
              </w:rPr>
            </w:pPr>
            <w:r w:rsidRPr="00933D77">
              <w:rPr>
                <w:rFonts w:ascii="Arial" w:hAnsi="Arial" w:cs="Arial"/>
                <w:szCs w:val="24"/>
              </w:rPr>
              <w:t>The below limits for Benzene, Toluene and Xylenes are set at the “Minimum Reporting Values”</w:t>
            </w:r>
            <w:r w:rsidR="008601D0" w:rsidRPr="00933D77">
              <w:rPr>
                <w:rFonts w:ascii="Arial" w:hAnsi="Arial" w:cs="Arial"/>
                <w:szCs w:val="24"/>
              </w:rPr>
              <w:t xml:space="preserve"> to ensure that there are no discernible concentrations of hazard</w:t>
            </w:r>
            <w:r w:rsidR="009C47F2" w:rsidRPr="00933D77">
              <w:rPr>
                <w:rFonts w:ascii="Arial" w:hAnsi="Arial" w:cs="Arial"/>
                <w:szCs w:val="24"/>
              </w:rPr>
              <w:t xml:space="preserve">ous </w:t>
            </w:r>
            <w:r w:rsidR="00C249B3" w:rsidRPr="00933D77">
              <w:rPr>
                <w:rFonts w:ascii="Arial" w:hAnsi="Arial" w:cs="Arial"/>
                <w:szCs w:val="24"/>
              </w:rPr>
              <w:t>substances.</w:t>
            </w:r>
            <w:r w:rsidR="006C27E7">
              <w:rPr>
                <w:rFonts w:ascii="Arial" w:hAnsi="Arial" w:cs="Arial"/>
                <w:szCs w:val="24"/>
              </w:rPr>
              <w:t xml:space="preserve"> The limit for naphthalene </w:t>
            </w:r>
            <w:r w:rsidR="00D4601F">
              <w:rPr>
                <w:rFonts w:ascii="Arial" w:hAnsi="Arial" w:cs="Arial"/>
                <w:szCs w:val="24"/>
              </w:rPr>
              <w:t xml:space="preserve">has been set at </w:t>
            </w:r>
            <w:r w:rsidR="000251F3">
              <w:rPr>
                <w:rFonts w:ascii="Arial" w:hAnsi="Arial" w:cs="Arial"/>
                <w:szCs w:val="24"/>
              </w:rPr>
              <w:t xml:space="preserve">1 </w:t>
            </w:r>
            <w:r w:rsidR="00AB4401">
              <w:rPr>
                <w:rFonts w:ascii="Arial" w:hAnsi="Arial" w:cs="Arial"/>
                <w:szCs w:val="24"/>
              </w:rPr>
              <w:t>µg/l based on what the system can treat to.</w:t>
            </w:r>
            <w:r w:rsidR="00C001E6">
              <w:rPr>
                <w:rFonts w:ascii="Arial" w:hAnsi="Arial" w:cs="Arial"/>
                <w:szCs w:val="24"/>
              </w:rPr>
              <w:t xml:space="preserve"> </w:t>
            </w:r>
          </w:p>
          <w:p w14:paraId="6381D279" w14:textId="77777777" w:rsidR="00B360C6" w:rsidRPr="00A076BC" w:rsidRDefault="00B360C6" w:rsidP="00A076BC">
            <w:pPr>
              <w:rPr>
                <w:rFonts w:ascii="Arial" w:hAnsi="Arial" w:cs="Arial"/>
                <w:szCs w:val="24"/>
              </w:rPr>
            </w:pPr>
            <w:r w:rsidRPr="00A076BC">
              <w:rPr>
                <w:rFonts w:ascii="Arial" w:hAnsi="Arial" w:cs="Arial"/>
                <w:szCs w:val="24"/>
              </w:rPr>
              <w:t xml:space="preserve">A limit of Total Petroleum Hydrocarbons has also been included as a ‘capture all’ performance indicator, the limit has been set at 10μg/L based on what the treatment system is expected to achieve: </w:t>
            </w:r>
          </w:p>
          <w:p w14:paraId="2B1B830A" w14:textId="77777777" w:rsidR="00022CB6" w:rsidRPr="00933D77" w:rsidRDefault="00022CB6" w:rsidP="00C07952">
            <w:pPr>
              <w:rPr>
                <w:rFonts w:ascii="Arial" w:hAnsi="Arial" w:cs="Arial"/>
                <w:szCs w:val="24"/>
              </w:rPr>
            </w:pPr>
          </w:p>
          <w:p w14:paraId="0BF56B84" w14:textId="0E45BC59" w:rsidR="00FB30B4" w:rsidRDefault="0033108E" w:rsidP="00952BD9">
            <w:pPr>
              <w:pStyle w:val="ListParagraph"/>
              <w:numPr>
                <w:ilvl w:val="0"/>
                <w:numId w:val="20"/>
              </w:numPr>
              <w:rPr>
                <w:rFonts w:ascii="Arial" w:hAnsi="Arial" w:cs="Arial"/>
                <w:szCs w:val="24"/>
              </w:rPr>
            </w:pPr>
            <w:r>
              <w:rPr>
                <w:rFonts w:ascii="Arial" w:hAnsi="Arial" w:cs="Arial"/>
                <w:szCs w:val="24"/>
              </w:rPr>
              <w:t xml:space="preserve">Benzene </w:t>
            </w:r>
            <w:r w:rsidR="00412649">
              <w:rPr>
                <w:rFonts w:ascii="Arial" w:hAnsi="Arial" w:cs="Arial"/>
                <w:szCs w:val="24"/>
              </w:rPr>
              <w:t xml:space="preserve"> </w:t>
            </w:r>
            <w:proofErr w:type="gramStart"/>
            <w:r w:rsidR="00412649">
              <w:rPr>
                <w:rFonts w:ascii="Arial" w:hAnsi="Arial" w:cs="Arial"/>
                <w:szCs w:val="24"/>
              </w:rPr>
              <w:t xml:space="preserve">   </w:t>
            </w:r>
            <w:r>
              <w:rPr>
                <w:rFonts w:ascii="Arial" w:hAnsi="Arial" w:cs="Arial"/>
                <w:szCs w:val="24"/>
              </w:rPr>
              <w:t>(</w:t>
            </w:r>
            <w:proofErr w:type="gramEnd"/>
            <w:r>
              <w:rPr>
                <w:rFonts w:ascii="Arial" w:hAnsi="Arial" w:cs="Arial"/>
                <w:szCs w:val="24"/>
              </w:rPr>
              <w:t>1</w:t>
            </w:r>
            <w:r w:rsidR="00A047E5">
              <w:rPr>
                <w:rFonts w:ascii="Arial" w:hAnsi="Arial" w:cs="Arial"/>
                <w:szCs w:val="24"/>
              </w:rPr>
              <w:t>µg/L)</w:t>
            </w:r>
          </w:p>
          <w:p w14:paraId="679860CA" w14:textId="0055DAC6" w:rsidR="00A047E5" w:rsidRDefault="00A047E5" w:rsidP="00952BD9">
            <w:pPr>
              <w:pStyle w:val="ListParagraph"/>
              <w:numPr>
                <w:ilvl w:val="0"/>
                <w:numId w:val="20"/>
              </w:numPr>
              <w:rPr>
                <w:rFonts w:ascii="Arial" w:hAnsi="Arial" w:cs="Arial"/>
                <w:szCs w:val="24"/>
              </w:rPr>
            </w:pPr>
            <w:r>
              <w:rPr>
                <w:rFonts w:ascii="Arial" w:hAnsi="Arial" w:cs="Arial"/>
                <w:szCs w:val="24"/>
              </w:rPr>
              <w:t xml:space="preserve">Toluene  </w:t>
            </w:r>
            <w:r w:rsidR="00412649">
              <w:rPr>
                <w:rFonts w:ascii="Arial" w:hAnsi="Arial" w:cs="Arial"/>
                <w:szCs w:val="24"/>
              </w:rPr>
              <w:t xml:space="preserve"> </w:t>
            </w:r>
            <w:proofErr w:type="gramStart"/>
            <w:r w:rsidR="00412649">
              <w:rPr>
                <w:rFonts w:ascii="Arial" w:hAnsi="Arial" w:cs="Arial"/>
                <w:szCs w:val="24"/>
              </w:rPr>
              <w:t xml:space="preserve">   </w:t>
            </w:r>
            <w:r>
              <w:rPr>
                <w:rFonts w:ascii="Arial" w:hAnsi="Arial" w:cs="Arial"/>
                <w:szCs w:val="24"/>
              </w:rPr>
              <w:t>(</w:t>
            </w:r>
            <w:proofErr w:type="gramEnd"/>
            <w:r>
              <w:rPr>
                <w:rFonts w:ascii="Arial" w:hAnsi="Arial" w:cs="Arial"/>
                <w:szCs w:val="24"/>
              </w:rPr>
              <w:t>4 µg/L)</w:t>
            </w:r>
          </w:p>
          <w:p w14:paraId="22129A34" w14:textId="2BBCDEA7" w:rsidR="00A047E5" w:rsidRDefault="00A047E5" w:rsidP="00952BD9">
            <w:pPr>
              <w:pStyle w:val="ListParagraph"/>
              <w:numPr>
                <w:ilvl w:val="0"/>
                <w:numId w:val="20"/>
              </w:numPr>
              <w:rPr>
                <w:rFonts w:ascii="Arial" w:hAnsi="Arial" w:cs="Arial"/>
                <w:szCs w:val="24"/>
              </w:rPr>
            </w:pPr>
            <w:r>
              <w:rPr>
                <w:rFonts w:ascii="Arial" w:hAnsi="Arial" w:cs="Arial"/>
                <w:szCs w:val="24"/>
              </w:rPr>
              <w:t xml:space="preserve">Xylenes </w:t>
            </w:r>
            <w:r w:rsidR="007E4810">
              <w:rPr>
                <w:rFonts w:ascii="Arial" w:hAnsi="Arial" w:cs="Arial"/>
                <w:szCs w:val="24"/>
              </w:rPr>
              <w:t xml:space="preserve"> </w:t>
            </w:r>
            <w:r w:rsidR="00412649">
              <w:rPr>
                <w:rFonts w:ascii="Arial" w:hAnsi="Arial" w:cs="Arial"/>
                <w:szCs w:val="24"/>
              </w:rPr>
              <w:t xml:space="preserve">  </w:t>
            </w:r>
            <w:proofErr w:type="gramStart"/>
            <w:r w:rsidR="00412649">
              <w:rPr>
                <w:rFonts w:ascii="Arial" w:hAnsi="Arial" w:cs="Arial"/>
                <w:szCs w:val="24"/>
              </w:rPr>
              <w:t xml:space="preserve">   </w:t>
            </w:r>
            <w:r>
              <w:rPr>
                <w:rFonts w:ascii="Arial" w:hAnsi="Arial" w:cs="Arial"/>
                <w:szCs w:val="24"/>
              </w:rPr>
              <w:t>(</w:t>
            </w:r>
            <w:proofErr w:type="gramEnd"/>
            <w:r>
              <w:rPr>
                <w:rFonts w:ascii="Arial" w:hAnsi="Arial" w:cs="Arial"/>
                <w:szCs w:val="24"/>
              </w:rPr>
              <w:t>3 µg/L)</w:t>
            </w:r>
          </w:p>
          <w:p w14:paraId="2D8A0ED1" w14:textId="17217CB0" w:rsidR="00A7589B" w:rsidRDefault="00A7589B" w:rsidP="00952BD9">
            <w:pPr>
              <w:pStyle w:val="ListParagraph"/>
              <w:numPr>
                <w:ilvl w:val="0"/>
                <w:numId w:val="20"/>
              </w:numPr>
              <w:rPr>
                <w:rFonts w:ascii="Arial" w:hAnsi="Arial" w:cs="Arial"/>
                <w:szCs w:val="24"/>
              </w:rPr>
            </w:pPr>
            <w:proofErr w:type="spellStart"/>
            <w:r>
              <w:rPr>
                <w:rFonts w:ascii="Arial" w:hAnsi="Arial" w:cs="Arial"/>
                <w:szCs w:val="24"/>
              </w:rPr>
              <w:t>Napathlene</w:t>
            </w:r>
            <w:proofErr w:type="spellEnd"/>
            <w:r>
              <w:rPr>
                <w:rFonts w:ascii="Arial" w:hAnsi="Arial" w:cs="Arial"/>
                <w:szCs w:val="24"/>
              </w:rPr>
              <w:t xml:space="preserve"> (1 </w:t>
            </w:r>
            <w:r w:rsidR="00412649">
              <w:rPr>
                <w:rFonts w:ascii="Arial" w:hAnsi="Arial" w:cs="Arial"/>
                <w:szCs w:val="24"/>
              </w:rPr>
              <w:t>µg/L)</w:t>
            </w:r>
          </w:p>
          <w:p w14:paraId="65867C0E" w14:textId="2A037821" w:rsidR="00A047E5" w:rsidRDefault="007E4810" w:rsidP="00952BD9">
            <w:pPr>
              <w:pStyle w:val="ListParagraph"/>
              <w:numPr>
                <w:ilvl w:val="0"/>
                <w:numId w:val="20"/>
              </w:numPr>
              <w:rPr>
                <w:rFonts w:ascii="Arial" w:hAnsi="Arial" w:cs="Arial"/>
                <w:szCs w:val="24"/>
              </w:rPr>
            </w:pPr>
            <w:r>
              <w:rPr>
                <w:rFonts w:ascii="Arial" w:hAnsi="Arial" w:cs="Arial"/>
                <w:szCs w:val="24"/>
              </w:rPr>
              <w:t xml:space="preserve">TPH        </w:t>
            </w:r>
            <w:r w:rsidR="00412649">
              <w:rPr>
                <w:rFonts w:ascii="Arial" w:hAnsi="Arial" w:cs="Arial"/>
                <w:szCs w:val="24"/>
              </w:rPr>
              <w:t xml:space="preserve"> </w:t>
            </w:r>
            <w:proofErr w:type="gramStart"/>
            <w:r w:rsidR="00412649">
              <w:rPr>
                <w:rFonts w:ascii="Arial" w:hAnsi="Arial" w:cs="Arial"/>
                <w:szCs w:val="24"/>
              </w:rPr>
              <w:t xml:space="preserve">   </w:t>
            </w:r>
            <w:r>
              <w:rPr>
                <w:rFonts w:ascii="Arial" w:hAnsi="Arial" w:cs="Arial"/>
                <w:szCs w:val="24"/>
              </w:rPr>
              <w:t>(</w:t>
            </w:r>
            <w:proofErr w:type="gramEnd"/>
            <w:r>
              <w:rPr>
                <w:rFonts w:ascii="Arial" w:hAnsi="Arial" w:cs="Arial"/>
                <w:szCs w:val="24"/>
              </w:rPr>
              <w:t>10</w:t>
            </w:r>
            <w:r w:rsidR="00A047E5">
              <w:rPr>
                <w:rFonts w:ascii="Arial" w:hAnsi="Arial" w:cs="Arial"/>
                <w:szCs w:val="24"/>
              </w:rPr>
              <w:t xml:space="preserve"> </w:t>
            </w:r>
            <w:r w:rsidR="0024316F">
              <w:rPr>
                <w:rFonts w:ascii="Arial" w:hAnsi="Arial" w:cs="Arial"/>
                <w:szCs w:val="24"/>
              </w:rPr>
              <w:t>µg/L)</w:t>
            </w:r>
          </w:p>
          <w:p w14:paraId="0FF1532F" w14:textId="15332105" w:rsidR="0024316F" w:rsidRPr="00952BD9" w:rsidRDefault="0024316F" w:rsidP="001E20FD">
            <w:pPr>
              <w:pStyle w:val="ListParagraph"/>
              <w:rPr>
                <w:rFonts w:ascii="Arial" w:hAnsi="Arial" w:cs="Arial"/>
                <w:szCs w:val="24"/>
              </w:rPr>
            </w:pPr>
          </w:p>
        </w:tc>
        <w:tc>
          <w:tcPr>
            <w:tcW w:w="1072" w:type="dxa"/>
          </w:tcPr>
          <w:p w14:paraId="0FF15330" w14:textId="313E8383" w:rsidR="007820C3" w:rsidRPr="00FB30B4" w:rsidRDefault="00022CB6" w:rsidP="00792CEE">
            <w:pPr>
              <w:rPr>
                <w:rFonts w:ascii="Arial" w:hAnsi="Arial" w:cs="Arial"/>
                <w:color w:val="000000"/>
                <w:szCs w:val="24"/>
              </w:rPr>
            </w:pPr>
            <w:r>
              <w:rPr>
                <w:rFonts w:ascii="Arial" w:hAnsi="Arial" w:cs="Arial"/>
                <w:color w:val="000000"/>
                <w:szCs w:val="24"/>
              </w:rPr>
              <w:t xml:space="preserve">  </w:t>
            </w:r>
          </w:p>
        </w:tc>
      </w:tr>
      <w:tr w:rsidR="00923C15" w:rsidRPr="007820C3" w14:paraId="47488E09" w14:textId="77777777" w:rsidTr="00136717">
        <w:trPr>
          <w:gridAfter w:val="1"/>
          <w:wAfter w:w="13" w:type="dxa"/>
        </w:trPr>
        <w:tc>
          <w:tcPr>
            <w:tcW w:w="1951" w:type="dxa"/>
          </w:tcPr>
          <w:p w14:paraId="1930469E" w14:textId="0BC0B757" w:rsidR="00923C15" w:rsidRPr="007820C3" w:rsidRDefault="00923C15" w:rsidP="00923C15">
            <w:pPr>
              <w:rPr>
                <w:rFonts w:ascii="Arial" w:hAnsi="Arial" w:cs="Arial"/>
                <w:color w:val="000000"/>
                <w:szCs w:val="24"/>
              </w:rPr>
            </w:pPr>
            <w:r w:rsidRPr="007820C3">
              <w:rPr>
                <w:rFonts w:ascii="Arial" w:hAnsi="Arial" w:cs="Arial"/>
                <w:color w:val="000000"/>
                <w:szCs w:val="24"/>
              </w:rPr>
              <w:t>Monitoring</w:t>
            </w:r>
          </w:p>
        </w:tc>
        <w:tc>
          <w:tcPr>
            <w:tcW w:w="6266" w:type="dxa"/>
          </w:tcPr>
          <w:p w14:paraId="7B46421E" w14:textId="77777777" w:rsidR="00923C15" w:rsidRPr="007820C3" w:rsidRDefault="00923C15" w:rsidP="00923C15">
            <w:pPr>
              <w:rPr>
                <w:rFonts w:ascii="Arial" w:hAnsi="Arial" w:cs="Arial"/>
                <w:szCs w:val="24"/>
              </w:rPr>
            </w:pPr>
            <w:r w:rsidRPr="007820C3">
              <w:rPr>
                <w:rFonts w:ascii="Arial" w:hAnsi="Arial" w:cs="Arial"/>
                <w:szCs w:val="24"/>
              </w:rPr>
              <w:t xml:space="preserve">We have decided that monitoring should be carried out for the parameters listed in the permit, using the methods and to the frequencies specified.   </w:t>
            </w:r>
          </w:p>
          <w:p w14:paraId="51637DF8" w14:textId="77777777" w:rsidR="00923C15" w:rsidRPr="007820C3" w:rsidRDefault="00923C15" w:rsidP="00923C15">
            <w:pPr>
              <w:rPr>
                <w:rFonts w:ascii="Arial" w:hAnsi="Arial" w:cs="Arial"/>
                <w:szCs w:val="24"/>
              </w:rPr>
            </w:pPr>
          </w:p>
          <w:p w14:paraId="46A13B52" w14:textId="77777777" w:rsidR="00FD0427" w:rsidRDefault="00923C15" w:rsidP="00923C15">
            <w:pPr>
              <w:rPr>
                <w:rFonts w:ascii="Arial" w:hAnsi="Arial" w:cs="Arial"/>
                <w:szCs w:val="24"/>
              </w:rPr>
            </w:pPr>
            <w:r w:rsidRPr="00996B34">
              <w:rPr>
                <w:rFonts w:ascii="Arial" w:hAnsi="Arial" w:cs="Arial"/>
                <w:szCs w:val="24"/>
              </w:rPr>
              <w:t>These monitoring requirements have been imposed in order to</w:t>
            </w:r>
            <w:r w:rsidR="00FD0427" w:rsidRPr="00996B34">
              <w:rPr>
                <w:rFonts w:ascii="Arial" w:hAnsi="Arial" w:cs="Arial"/>
                <w:szCs w:val="24"/>
              </w:rPr>
              <w:t xml:space="preserve"> ensure the “prevent” requirements of the Environmental </w:t>
            </w:r>
            <w:r w:rsidR="00FD0427">
              <w:rPr>
                <w:rFonts w:ascii="Arial" w:hAnsi="Arial" w:cs="Arial"/>
                <w:szCs w:val="24"/>
              </w:rPr>
              <w:t>Permitting Regulations are met. We made these decisions in accordance with the Environmental Permitting Regulations.</w:t>
            </w:r>
          </w:p>
          <w:p w14:paraId="6C11E2A7" w14:textId="5FE829AF" w:rsidR="00923C15" w:rsidRPr="00996B34" w:rsidRDefault="00923C15" w:rsidP="00996B34">
            <w:pPr>
              <w:rPr>
                <w:rFonts w:ascii="Arial" w:hAnsi="Arial" w:cs="Arial"/>
                <w:color w:val="FF00FF"/>
                <w:szCs w:val="24"/>
              </w:rPr>
            </w:pPr>
          </w:p>
        </w:tc>
        <w:tc>
          <w:tcPr>
            <w:tcW w:w="1072" w:type="dxa"/>
          </w:tcPr>
          <w:p w14:paraId="053116E9" w14:textId="77777777" w:rsidR="00923C15" w:rsidRDefault="00923C15" w:rsidP="00923C15">
            <w:pPr>
              <w:rPr>
                <w:rFonts w:ascii="Arial" w:hAnsi="Arial" w:cs="Arial"/>
                <w:color w:val="000000"/>
                <w:szCs w:val="24"/>
              </w:rPr>
            </w:pPr>
          </w:p>
        </w:tc>
      </w:tr>
      <w:tr w:rsidR="00923C15" w:rsidRPr="007820C3" w14:paraId="0FF15342" w14:textId="77777777" w:rsidTr="00136717">
        <w:trPr>
          <w:gridAfter w:val="1"/>
          <w:wAfter w:w="13" w:type="dxa"/>
        </w:trPr>
        <w:tc>
          <w:tcPr>
            <w:tcW w:w="1951" w:type="dxa"/>
          </w:tcPr>
          <w:p w14:paraId="0FF1533B" w14:textId="77777777" w:rsidR="00923C15" w:rsidRPr="007820C3" w:rsidRDefault="00923C15" w:rsidP="00923C15">
            <w:pPr>
              <w:rPr>
                <w:rFonts w:ascii="Arial" w:hAnsi="Arial" w:cs="Arial"/>
                <w:color w:val="000000"/>
                <w:szCs w:val="24"/>
              </w:rPr>
            </w:pPr>
            <w:r w:rsidRPr="007820C3">
              <w:rPr>
                <w:rFonts w:ascii="Arial" w:hAnsi="Arial" w:cs="Arial"/>
                <w:color w:val="000000"/>
                <w:szCs w:val="24"/>
              </w:rPr>
              <w:lastRenderedPageBreak/>
              <w:t>Reporting</w:t>
            </w:r>
          </w:p>
        </w:tc>
        <w:tc>
          <w:tcPr>
            <w:tcW w:w="6266" w:type="dxa"/>
          </w:tcPr>
          <w:p w14:paraId="0FF1533D" w14:textId="34A585BA" w:rsidR="00923C15" w:rsidRPr="007820C3" w:rsidRDefault="00923C15" w:rsidP="00923C15">
            <w:pPr>
              <w:rPr>
                <w:rFonts w:ascii="Arial" w:hAnsi="Arial" w:cs="Arial"/>
                <w:szCs w:val="24"/>
              </w:rPr>
            </w:pPr>
            <w:r w:rsidRPr="007820C3">
              <w:rPr>
                <w:rFonts w:ascii="Arial" w:hAnsi="Arial" w:cs="Arial"/>
                <w:szCs w:val="24"/>
              </w:rPr>
              <w:t xml:space="preserve">We have specified reporting in the permit.  </w:t>
            </w:r>
          </w:p>
          <w:p w14:paraId="0FF1533E" w14:textId="77777777" w:rsidR="00923C15" w:rsidRPr="007820C3" w:rsidRDefault="00923C15" w:rsidP="00923C15">
            <w:pPr>
              <w:rPr>
                <w:rFonts w:ascii="Arial" w:hAnsi="Arial" w:cs="Arial"/>
                <w:szCs w:val="24"/>
              </w:rPr>
            </w:pPr>
          </w:p>
          <w:p w14:paraId="0FF15340" w14:textId="64B8622D" w:rsidR="00E82E4B" w:rsidRPr="007820C3" w:rsidRDefault="00923C15" w:rsidP="00276C68">
            <w:pPr>
              <w:rPr>
                <w:rFonts w:ascii="Arial" w:hAnsi="Arial" w:cs="Arial"/>
                <w:szCs w:val="24"/>
              </w:rPr>
            </w:pPr>
            <w:r w:rsidRPr="00CE090B">
              <w:rPr>
                <w:rFonts w:ascii="Arial" w:hAnsi="Arial" w:cs="Arial"/>
                <w:szCs w:val="24"/>
              </w:rPr>
              <w:t>We made these decisions in accordance with</w:t>
            </w:r>
            <w:r w:rsidR="005B1B54" w:rsidRPr="00CE090B">
              <w:rPr>
                <w:rFonts w:ascii="Arial" w:hAnsi="Arial" w:cs="Arial"/>
                <w:szCs w:val="24"/>
              </w:rPr>
              <w:t xml:space="preserve"> the </w:t>
            </w:r>
            <w:r w:rsidR="005B1B54">
              <w:rPr>
                <w:rFonts w:ascii="Arial" w:hAnsi="Arial" w:cs="Arial"/>
                <w:szCs w:val="24"/>
              </w:rPr>
              <w:t xml:space="preserve">“Prevent” requirements of EPR. </w:t>
            </w:r>
            <w:r w:rsidR="00C5244F">
              <w:rPr>
                <w:rFonts w:ascii="Arial" w:hAnsi="Arial" w:cs="Arial"/>
                <w:szCs w:val="24"/>
              </w:rPr>
              <w:t>Ongoing monitoring</w:t>
            </w:r>
            <w:r w:rsidR="001B04E1">
              <w:rPr>
                <w:rFonts w:ascii="Arial" w:hAnsi="Arial" w:cs="Arial"/>
                <w:szCs w:val="24"/>
              </w:rPr>
              <w:t xml:space="preserve"> </w:t>
            </w:r>
            <w:r w:rsidR="00C5244F">
              <w:rPr>
                <w:rFonts w:ascii="Arial" w:hAnsi="Arial" w:cs="Arial"/>
                <w:szCs w:val="24"/>
              </w:rPr>
              <w:t>and reporting will ensure the operating techni</w:t>
            </w:r>
            <w:r w:rsidR="00982EB6">
              <w:rPr>
                <w:rFonts w:ascii="Arial" w:hAnsi="Arial" w:cs="Arial"/>
                <w:szCs w:val="24"/>
              </w:rPr>
              <w:t>ques are valid in order to maintain levels of Benzene, Toluene</w:t>
            </w:r>
            <w:r w:rsidR="00DC0294">
              <w:rPr>
                <w:rFonts w:ascii="Arial" w:hAnsi="Arial" w:cs="Arial"/>
                <w:szCs w:val="24"/>
              </w:rPr>
              <w:t xml:space="preserve"> and Xylenes under Minimum Reporting Values</w:t>
            </w:r>
            <w:r w:rsidR="00276C68">
              <w:rPr>
                <w:rFonts w:ascii="Arial" w:hAnsi="Arial" w:cs="Arial"/>
                <w:szCs w:val="24"/>
              </w:rPr>
              <w:t xml:space="preserve">. It will also ensure that </w:t>
            </w:r>
            <w:r w:rsidR="00E113B5">
              <w:rPr>
                <w:rFonts w:ascii="Arial" w:hAnsi="Arial" w:cs="Arial"/>
                <w:szCs w:val="24"/>
              </w:rPr>
              <w:t>N</w:t>
            </w:r>
            <w:r w:rsidR="00276C68">
              <w:rPr>
                <w:rFonts w:ascii="Arial" w:hAnsi="Arial" w:cs="Arial"/>
                <w:szCs w:val="24"/>
              </w:rPr>
              <w:t>aphthalene is under the E</w:t>
            </w:r>
            <w:r w:rsidR="00E113B5">
              <w:rPr>
                <w:rFonts w:ascii="Arial" w:hAnsi="Arial" w:cs="Arial"/>
                <w:szCs w:val="24"/>
              </w:rPr>
              <w:t>QS.</w:t>
            </w:r>
          </w:p>
        </w:tc>
        <w:tc>
          <w:tcPr>
            <w:tcW w:w="1072" w:type="dxa"/>
          </w:tcPr>
          <w:p w14:paraId="0FF15341" w14:textId="77777777" w:rsidR="00923C15" w:rsidRPr="00FB30B4" w:rsidRDefault="00923C15" w:rsidP="00923C15">
            <w:pPr>
              <w:rPr>
                <w:rFonts w:ascii="Arial" w:hAnsi="Arial" w:cs="Arial"/>
                <w:color w:val="000000"/>
                <w:szCs w:val="24"/>
              </w:rPr>
            </w:pPr>
            <w:r w:rsidRPr="00FB30B4">
              <w:rPr>
                <w:rFonts w:ascii="Arial" w:hAnsi="Arial" w:cs="Arial"/>
                <w:color w:val="000000"/>
                <w:szCs w:val="24"/>
              </w:rPr>
              <w:sym w:font="Wingdings" w:char="F0FC"/>
            </w:r>
          </w:p>
        </w:tc>
      </w:tr>
      <w:tr w:rsidR="00923C15" w:rsidRPr="007820C3" w14:paraId="0FF15347" w14:textId="77777777" w:rsidTr="00136717">
        <w:trPr>
          <w:gridAfter w:val="1"/>
          <w:wAfter w:w="13" w:type="dxa"/>
        </w:trPr>
        <w:tc>
          <w:tcPr>
            <w:tcW w:w="1951" w:type="dxa"/>
          </w:tcPr>
          <w:p w14:paraId="0FF15343" w14:textId="77777777" w:rsidR="00923C15" w:rsidRPr="007820C3" w:rsidRDefault="00923C15" w:rsidP="00923C15">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923C15" w:rsidRPr="007820C3" w:rsidRDefault="00923C15" w:rsidP="00923C15">
            <w:pPr>
              <w:rPr>
                <w:rFonts w:ascii="Arial" w:hAnsi="Arial" w:cs="Arial"/>
                <w:color w:val="000000"/>
                <w:szCs w:val="24"/>
              </w:rPr>
            </w:pPr>
          </w:p>
        </w:tc>
        <w:tc>
          <w:tcPr>
            <w:tcW w:w="6266" w:type="dxa"/>
          </w:tcPr>
          <w:p w14:paraId="0FF15345" w14:textId="77777777" w:rsidR="00923C15" w:rsidRPr="007820C3" w:rsidRDefault="00923C15" w:rsidP="00923C15">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923C15" w:rsidRPr="00FB30B4" w:rsidRDefault="00923C15" w:rsidP="00923C15">
            <w:pPr>
              <w:rPr>
                <w:rFonts w:ascii="Arial" w:hAnsi="Arial" w:cs="Arial"/>
                <w:color w:val="000000"/>
                <w:szCs w:val="24"/>
              </w:rPr>
            </w:pPr>
            <w:r w:rsidRPr="00FB30B4">
              <w:rPr>
                <w:rFonts w:ascii="Arial" w:hAnsi="Arial" w:cs="Arial"/>
                <w:color w:val="000000"/>
                <w:szCs w:val="24"/>
              </w:rPr>
              <w:sym w:font="Wingdings" w:char="F0FC"/>
            </w:r>
          </w:p>
        </w:tc>
      </w:tr>
      <w:tr w:rsidR="00923C15" w:rsidRPr="007820C3" w14:paraId="0FF15349" w14:textId="77777777" w:rsidTr="00136717">
        <w:tc>
          <w:tcPr>
            <w:tcW w:w="9302" w:type="dxa"/>
            <w:gridSpan w:val="4"/>
            <w:shd w:val="clear" w:color="auto" w:fill="0070C0"/>
          </w:tcPr>
          <w:p w14:paraId="0FF15348" w14:textId="77777777" w:rsidR="00923C15" w:rsidRPr="007820C3" w:rsidRDefault="00923C15" w:rsidP="00923C15">
            <w:pPr>
              <w:rPr>
                <w:rFonts w:ascii="Arial" w:hAnsi="Arial" w:cs="Arial"/>
                <w:b/>
                <w:color w:val="FFFFFF"/>
                <w:szCs w:val="24"/>
              </w:rPr>
            </w:pPr>
            <w:r w:rsidRPr="007820C3">
              <w:rPr>
                <w:rFonts w:ascii="Arial" w:hAnsi="Arial" w:cs="Arial"/>
                <w:b/>
                <w:color w:val="FFFFFF"/>
                <w:szCs w:val="24"/>
              </w:rPr>
              <w:t>Operator Competence</w:t>
            </w:r>
          </w:p>
        </w:tc>
      </w:tr>
      <w:tr w:rsidR="00923C15" w:rsidRPr="007820C3" w14:paraId="0FF1534E" w14:textId="77777777" w:rsidTr="00136717">
        <w:trPr>
          <w:gridAfter w:val="1"/>
          <w:wAfter w:w="13" w:type="dxa"/>
        </w:trPr>
        <w:tc>
          <w:tcPr>
            <w:tcW w:w="1951" w:type="dxa"/>
          </w:tcPr>
          <w:p w14:paraId="0FF1534A" w14:textId="77777777" w:rsidR="00923C15" w:rsidRPr="007820C3" w:rsidRDefault="00923C15" w:rsidP="00923C15">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923C15" w:rsidRDefault="00923C15" w:rsidP="00923C15">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923C15" w:rsidRPr="007820C3" w:rsidRDefault="00923C15" w:rsidP="00923C15">
            <w:pPr>
              <w:rPr>
                <w:rFonts w:ascii="Arial" w:hAnsi="Arial" w:cs="Arial"/>
                <w:szCs w:val="24"/>
              </w:rPr>
            </w:pPr>
          </w:p>
        </w:tc>
        <w:tc>
          <w:tcPr>
            <w:tcW w:w="1072" w:type="dxa"/>
          </w:tcPr>
          <w:p w14:paraId="0FF1534D" w14:textId="77777777" w:rsidR="00923C15" w:rsidRPr="00FB30B4" w:rsidRDefault="00923C15" w:rsidP="00923C15">
            <w:pPr>
              <w:rPr>
                <w:rFonts w:ascii="Arial" w:hAnsi="Arial" w:cs="Arial"/>
                <w:color w:val="000000"/>
                <w:szCs w:val="24"/>
              </w:rPr>
            </w:pPr>
            <w:r w:rsidRPr="00FB30B4">
              <w:rPr>
                <w:rFonts w:ascii="Arial" w:hAnsi="Arial" w:cs="Arial"/>
                <w:color w:val="000000"/>
                <w:szCs w:val="24"/>
              </w:rPr>
              <w:sym w:font="Wingdings" w:char="F0FC"/>
            </w:r>
          </w:p>
        </w:tc>
      </w:tr>
      <w:tr w:rsidR="00923C15" w:rsidRPr="007820C3" w14:paraId="4503D091" w14:textId="77777777" w:rsidTr="00FC0BA0">
        <w:trPr>
          <w:gridAfter w:val="1"/>
          <w:wAfter w:w="13" w:type="dxa"/>
        </w:trPr>
        <w:tc>
          <w:tcPr>
            <w:tcW w:w="9289" w:type="dxa"/>
            <w:gridSpan w:val="3"/>
            <w:shd w:val="clear" w:color="auto" w:fill="0070C0"/>
          </w:tcPr>
          <w:p w14:paraId="7FAA5820" w14:textId="3A4868B5" w:rsidR="00923C15" w:rsidRPr="00E96702" w:rsidRDefault="00923C15" w:rsidP="00923C15">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923C15" w:rsidRPr="007820C3" w14:paraId="033C62BB" w14:textId="77777777" w:rsidTr="00136717">
        <w:trPr>
          <w:gridAfter w:val="1"/>
          <w:wAfter w:w="13" w:type="dxa"/>
        </w:trPr>
        <w:tc>
          <w:tcPr>
            <w:tcW w:w="1951" w:type="dxa"/>
          </w:tcPr>
          <w:p w14:paraId="35C25BFE" w14:textId="0AB7DEB0" w:rsidR="00923C15" w:rsidRDefault="00923C15" w:rsidP="00923C15">
            <w:pPr>
              <w:rPr>
                <w:rFonts w:ascii="Arial" w:hAnsi="Arial" w:cs="Arial"/>
                <w:szCs w:val="24"/>
              </w:rPr>
            </w:pPr>
            <w:r>
              <w:rPr>
                <w:rFonts w:ascii="Arial" w:hAnsi="Arial" w:cs="Arial"/>
                <w:szCs w:val="24"/>
              </w:rPr>
              <w:t>Considerations of SMNR - Compliance with our General Purpose</w:t>
            </w:r>
          </w:p>
        </w:tc>
        <w:tc>
          <w:tcPr>
            <w:tcW w:w="6266" w:type="dxa"/>
          </w:tcPr>
          <w:p w14:paraId="0464E702" w14:textId="26064E8B" w:rsidR="00923C15" w:rsidRPr="00BF0B06" w:rsidRDefault="00923C15" w:rsidP="00923C15">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Pr="00E96702">
              <w:rPr>
                <w:rFonts w:ascii="Arial" w:eastAsia="Times New Roman" w:hAnsi="Arial" w:cs="Arial"/>
                <w:color w:val="FF00FF"/>
              </w:rPr>
              <w:t xml:space="preserve"> </w:t>
            </w:r>
          </w:p>
          <w:p w14:paraId="7C4FE69A" w14:textId="77777777" w:rsidR="00923C15" w:rsidRPr="00E96702" w:rsidRDefault="00923C15" w:rsidP="00923C15">
            <w:pPr>
              <w:rPr>
                <w:rFonts w:ascii="Arial" w:hAnsi="Arial" w:cs="Arial"/>
                <w:color w:val="FF00FF"/>
                <w:szCs w:val="24"/>
              </w:rPr>
            </w:pPr>
          </w:p>
        </w:tc>
        <w:tc>
          <w:tcPr>
            <w:tcW w:w="1072" w:type="dxa"/>
          </w:tcPr>
          <w:p w14:paraId="204E9F27" w14:textId="4D8C7B08" w:rsidR="00923C15" w:rsidRDefault="00923C15" w:rsidP="00923C15">
            <w:pPr>
              <w:rPr>
                <w:rFonts w:ascii="Arial" w:hAnsi="Arial" w:cs="Arial"/>
                <w:color w:val="000000"/>
                <w:szCs w:val="24"/>
              </w:rPr>
            </w:pPr>
            <w:r w:rsidRPr="00FB30B4">
              <w:rPr>
                <w:rFonts w:ascii="Arial" w:hAnsi="Arial" w:cs="Arial"/>
                <w:color w:val="000000"/>
                <w:szCs w:val="24"/>
              </w:rPr>
              <w:sym w:font="Wingdings" w:char="F0FC"/>
            </w:r>
          </w:p>
        </w:tc>
      </w:tr>
    </w:tbl>
    <w:p w14:paraId="0FF15374" w14:textId="54AE783D" w:rsidR="00C44B7E" w:rsidRDefault="00C44B7E" w:rsidP="003E4ED0">
      <w:pPr>
        <w:pStyle w:val="Heading1"/>
        <w:jc w:val="left"/>
        <w:rPr>
          <w:b w:val="0"/>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9BF0D9" w14:textId="77777777" w:rsidR="00BA77A0" w:rsidRDefault="00BA77A0">
      <w:r>
        <w:separator/>
      </w:r>
    </w:p>
  </w:endnote>
  <w:endnote w:type="continuationSeparator" w:id="0">
    <w:p w14:paraId="1037E285" w14:textId="77777777" w:rsidR="00BA77A0" w:rsidRDefault="00BA77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176CCE" w:rsidRDefault="00176CC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176CCE" w:rsidRDefault="00176CC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176CCE" w:rsidRPr="002B61AE" w14:paraId="0FF15380" w14:textId="77777777" w:rsidTr="008632BF">
      <w:trPr>
        <w:trHeight w:val="286"/>
      </w:trPr>
      <w:tc>
        <w:tcPr>
          <w:tcW w:w="2659" w:type="dxa"/>
        </w:tcPr>
        <w:p w14:paraId="0FF1537C" w14:textId="7104BEDB" w:rsidR="00176CCE" w:rsidRPr="00E907C6" w:rsidRDefault="00176CCE"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176CCE" w:rsidRPr="00E907C6" w:rsidRDefault="00176CCE"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176CCE" w:rsidRPr="00E907C6" w:rsidRDefault="00176CCE"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176CCE" w:rsidRPr="00E907C6" w:rsidRDefault="00176CCE"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176CCE" w:rsidRPr="003F4346" w:rsidRDefault="00176CCE"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815762" w14:textId="77777777" w:rsidR="00BA77A0" w:rsidRDefault="00BA77A0">
      <w:r>
        <w:separator/>
      </w:r>
    </w:p>
  </w:footnote>
  <w:footnote w:type="continuationSeparator" w:id="0">
    <w:p w14:paraId="63F82ED8" w14:textId="77777777" w:rsidR="00BA77A0" w:rsidRDefault="00BA77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6196001"/>
    <w:multiLevelType w:val="hybridMultilevel"/>
    <w:tmpl w:val="8D4C0F08"/>
    <w:lvl w:ilvl="0" w:tplc="C7CEBC5C">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9"/>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 w:numId="20">
    <w:abstractNumId w:val="1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2CB6"/>
    <w:rsid w:val="00024E0F"/>
    <w:rsid w:val="000251F3"/>
    <w:rsid w:val="00025FB6"/>
    <w:rsid w:val="00040944"/>
    <w:rsid w:val="000436A8"/>
    <w:rsid w:val="00050DC6"/>
    <w:rsid w:val="00052697"/>
    <w:rsid w:val="0005636B"/>
    <w:rsid w:val="0006298C"/>
    <w:rsid w:val="00067A5C"/>
    <w:rsid w:val="00077908"/>
    <w:rsid w:val="00081421"/>
    <w:rsid w:val="00087AFD"/>
    <w:rsid w:val="00094448"/>
    <w:rsid w:val="000A6110"/>
    <w:rsid w:val="000A766E"/>
    <w:rsid w:val="000B0C2A"/>
    <w:rsid w:val="000C3151"/>
    <w:rsid w:val="000D0EAE"/>
    <w:rsid w:val="000E2BCE"/>
    <w:rsid w:val="000E54AC"/>
    <w:rsid w:val="000E7A97"/>
    <w:rsid w:val="000F3D3D"/>
    <w:rsid w:val="000F4677"/>
    <w:rsid w:val="001034AC"/>
    <w:rsid w:val="00107C27"/>
    <w:rsid w:val="00112547"/>
    <w:rsid w:val="00112F82"/>
    <w:rsid w:val="00113F98"/>
    <w:rsid w:val="00120FD3"/>
    <w:rsid w:val="00124B9A"/>
    <w:rsid w:val="00136717"/>
    <w:rsid w:val="00141DD3"/>
    <w:rsid w:val="0014332B"/>
    <w:rsid w:val="00147725"/>
    <w:rsid w:val="001607CB"/>
    <w:rsid w:val="001648C3"/>
    <w:rsid w:val="0016775A"/>
    <w:rsid w:val="0017110E"/>
    <w:rsid w:val="00171722"/>
    <w:rsid w:val="00172F2C"/>
    <w:rsid w:val="00175981"/>
    <w:rsid w:val="00176CCE"/>
    <w:rsid w:val="0019078A"/>
    <w:rsid w:val="001A0126"/>
    <w:rsid w:val="001A2522"/>
    <w:rsid w:val="001A47AE"/>
    <w:rsid w:val="001A79EC"/>
    <w:rsid w:val="001B04E1"/>
    <w:rsid w:val="001B5BD3"/>
    <w:rsid w:val="001B77CB"/>
    <w:rsid w:val="001C1F18"/>
    <w:rsid w:val="001C2814"/>
    <w:rsid w:val="001C77C1"/>
    <w:rsid w:val="001E20FD"/>
    <w:rsid w:val="001E2621"/>
    <w:rsid w:val="001F0E23"/>
    <w:rsid w:val="002013C8"/>
    <w:rsid w:val="00202B65"/>
    <w:rsid w:val="00207C20"/>
    <w:rsid w:val="00210407"/>
    <w:rsid w:val="00216630"/>
    <w:rsid w:val="00223BAE"/>
    <w:rsid w:val="0023750B"/>
    <w:rsid w:val="0024316F"/>
    <w:rsid w:val="002436CC"/>
    <w:rsid w:val="00247FE6"/>
    <w:rsid w:val="00253604"/>
    <w:rsid w:val="0026228B"/>
    <w:rsid w:val="0026391A"/>
    <w:rsid w:val="002741DD"/>
    <w:rsid w:val="00276C68"/>
    <w:rsid w:val="0028175F"/>
    <w:rsid w:val="00291DF2"/>
    <w:rsid w:val="002A66F0"/>
    <w:rsid w:val="002B0D8B"/>
    <w:rsid w:val="002B2C72"/>
    <w:rsid w:val="002B3FAA"/>
    <w:rsid w:val="002C2D76"/>
    <w:rsid w:val="002C41CA"/>
    <w:rsid w:val="002D0A0C"/>
    <w:rsid w:val="002E35D0"/>
    <w:rsid w:val="002E57A2"/>
    <w:rsid w:val="002F2FAB"/>
    <w:rsid w:val="002F41D1"/>
    <w:rsid w:val="0033108E"/>
    <w:rsid w:val="003405D9"/>
    <w:rsid w:val="00340EEB"/>
    <w:rsid w:val="00343BA5"/>
    <w:rsid w:val="00346CF0"/>
    <w:rsid w:val="00351A0A"/>
    <w:rsid w:val="00352859"/>
    <w:rsid w:val="00360682"/>
    <w:rsid w:val="00362687"/>
    <w:rsid w:val="003719AD"/>
    <w:rsid w:val="003743E8"/>
    <w:rsid w:val="0038174A"/>
    <w:rsid w:val="00382F62"/>
    <w:rsid w:val="003869DE"/>
    <w:rsid w:val="00390191"/>
    <w:rsid w:val="00393524"/>
    <w:rsid w:val="003A7D0B"/>
    <w:rsid w:val="003B4BCB"/>
    <w:rsid w:val="003C0DE9"/>
    <w:rsid w:val="003C6618"/>
    <w:rsid w:val="003D1803"/>
    <w:rsid w:val="003D19D2"/>
    <w:rsid w:val="003D2F24"/>
    <w:rsid w:val="003E395A"/>
    <w:rsid w:val="003E4ED0"/>
    <w:rsid w:val="003F3681"/>
    <w:rsid w:val="003F4346"/>
    <w:rsid w:val="003F691C"/>
    <w:rsid w:val="00404B8A"/>
    <w:rsid w:val="00406AF4"/>
    <w:rsid w:val="00412510"/>
    <w:rsid w:val="00412649"/>
    <w:rsid w:val="00416EA2"/>
    <w:rsid w:val="004237EA"/>
    <w:rsid w:val="00430B48"/>
    <w:rsid w:val="004334C5"/>
    <w:rsid w:val="004373C9"/>
    <w:rsid w:val="0044196C"/>
    <w:rsid w:val="00444D3F"/>
    <w:rsid w:val="0045127F"/>
    <w:rsid w:val="00454046"/>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2E63"/>
    <w:rsid w:val="00564C6D"/>
    <w:rsid w:val="00567D08"/>
    <w:rsid w:val="005761B2"/>
    <w:rsid w:val="0057677A"/>
    <w:rsid w:val="005910D1"/>
    <w:rsid w:val="00591847"/>
    <w:rsid w:val="00591E64"/>
    <w:rsid w:val="005B1B54"/>
    <w:rsid w:val="005B36D9"/>
    <w:rsid w:val="005B6A95"/>
    <w:rsid w:val="005B7EDB"/>
    <w:rsid w:val="005D0E13"/>
    <w:rsid w:val="005E01B5"/>
    <w:rsid w:val="005E1031"/>
    <w:rsid w:val="005F3989"/>
    <w:rsid w:val="0060457F"/>
    <w:rsid w:val="00607AB7"/>
    <w:rsid w:val="00612BE8"/>
    <w:rsid w:val="00614A77"/>
    <w:rsid w:val="00617D59"/>
    <w:rsid w:val="006232E0"/>
    <w:rsid w:val="00625B19"/>
    <w:rsid w:val="00631CDF"/>
    <w:rsid w:val="00641913"/>
    <w:rsid w:val="006420BA"/>
    <w:rsid w:val="00642DAF"/>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27E7"/>
    <w:rsid w:val="006C735F"/>
    <w:rsid w:val="006F3A65"/>
    <w:rsid w:val="006F4CBC"/>
    <w:rsid w:val="00711CD7"/>
    <w:rsid w:val="00712437"/>
    <w:rsid w:val="00713293"/>
    <w:rsid w:val="00713FD0"/>
    <w:rsid w:val="0072381C"/>
    <w:rsid w:val="007257E9"/>
    <w:rsid w:val="007335DF"/>
    <w:rsid w:val="007700EC"/>
    <w:rsid w:val="00771574"/>
    <w:rsid w:val="00773847"/>
    <w:rsid w:val="007755AF"/>
    <w:rsid w:val="007820C3"/>
    <w:rsid w:val="00783550"/>
    <w:rsid w:val="00792990"/>
    <w:rsid w:val="00792CEE"/>
    <w:rsid w:val="00795AAC"/>
    <w:rsid w:val="007A055E"/>
    <w:rsid w:val="007A1244"/>
    <w:rsid w:val="007A1E57"/>
    <w:rsid w:val="007B4377"/>
    <w:rsid w:val="007C0D90"/>
    <w:rsid w:val="007C391D"/>
    <w:rsid w:val="007D1C17"/>
    <w:rsid w:val="007D2A88"/>
    <w:rsid w:val="007D2C10"/>
    <w:rsid w:val="007D656D"/>
    <w:rsid w:val="007E1C67"/>
    <w:rsid w:val="007E3284"/>
    <w:rsid w:val="007E4810"/>
    <w:rsid w:val="007E5AD7"/>
    <w:rsid w:val="007F1354"/>
    <w:rsid w:val="008146E9"/>
    <w:rsid w:val="00820B14"/>
    <w:rsid w:val="00844046"/>
    <w:rsid w:val="008524F0"/>
    <w:rsid w:val="008557BC"/>
    <w:rsid w:val="008601D0"/>
    <w:rsid w:val="008632BF"/>
    <w:rsid w:val="008642DA"/>
    <w:rsid w:val="008743F4"/>
    <w:rsid w:val="008815CE"/>
    <w:rsid w:val="00882814"/>
    <w:rsid w:val="008828A9"/>
    <w:rsid w:val="00885742"/>
    <w:rsid w:val="00887285"/>
    <w:rsid w:val="008873CC"/>
    <w:rsid w:val="0089254B"/>
    <w:rsid w:val="008A5C1D"/>
    <w:rsid w:val="008D0A1D"/>
    <w:rsid w:val="008D1489"/>
    <w:rsid w:val="008D4796"/>
    <w:rsid w:val="008E0382"/>
    <w:rsid w:val="008E03A3"/>
    <w:rsid w:val="008E417C"/>
    <w:rsid w:val="008F3E75"/>
    <w:rsid w:val="009027F9"/>
    <w:rsid w:val="009047F4"/>
    <w:rsid w:val="009070E1"/>
    <w:rsid w:val="00915B53"/>
    <w:rsid w:val="0092357D"/>
    <w:rsid w:val="00923C15"/>
    <w:rsid w:val="009271E0"/>
    <w:rsid w:val="00930ABE"/>
    <w:rsid w:val="00933D77"/>
    <w:rsid w:val="009344C0"/>
    <w:rsid w:val="00934D33"/>
    <w:rsid w:val="00940D7D"/>
    <w:rsid w:val="00942AB9"/>
    <w:rsid w:val="00945712"/>
    <w:rsid w:val="00950A74"/>
    <w:rsid w:val="00952BD9"/>
    <w:rsid w:val="0096635C"/>
    <w:rsid w:val="0097608D"/>
    <w:rsid w:val="009802DC"/>
    <w:rsid w:val="00982EB6"/>
    <w:rsid w:val="009837ED"/>
    <w:rsid w:val="009864F9"/>
    <w:rsid w:val="00992AD4"/>
    <w:rsid w:val="00995381"/>
    <w:rsid w:val="00996B34"/>
    <w:rsid w:val="009A3F85"/>
    <w:rsid w:val="009B0C2B"/>
    <w:rsid w:val="009B4CE8"/>
    <w:rsid w:val="009B7411"/>
    <w:rsid w:val="009C47F2"/>
    <w:rsid w:val="009C6433"/>
    <w:rsid w:val="009D4D88"/>
    <w:rsid w:val="009D6B92"/>
    <w:rsid w:val="009E4BDC"/>
    <w:rsid w:val="00A047E5"/>
    <w:rsid w:val="00A06754"/>
    <w:rsid w:val="00A076BC"/>
    <w:rsid w:val="00A21684"/>
    <w:rsid w:val="00A269F8"/>
    <w:rsid w:val="00A26EA6"/>
    <w:rsid w:val="00A33020"/>
    <w:rsid w:val="00A343C7"/>
    <w:rsid w:val="00A436B6"/>
    <w:rsid w:val="00A50874"/>
    <w:rsid w:val="00A569FF"/>
    <w:rsid w:val="00A60F17"/>
    <w:rsid w:val="00A669A4"/>
    <w:rsid w:val="00A7589B"/>
    <w:rsid w:val="00A76636"/>
    <w:rsid w:val="00A76A81"/>
    <w:rsid w:val="00A77D4D"/>
    <w:rsid w:val="00A83F58"/>
    <w:rsid w:val="00A96085"/>
    <w:rsid w:val="00AA4DA1"/>
    <w:rsid w:val="00AB4401"/>
    <w:rsid w:val="00AB6ED2"/>
    <w:rsid w:val="00AC13C1"/>
    <w:rsid w:val="00AC66F9"/>
    <w:rsid w:val="00AD2646"/>
    <w:rsid w:val="00AD4B61"/>
    <w:rsid w:val="00AD4DCA"/>
    <w:rsid w:val="00AD731D"/>
    <w:rsid w:val="00AE6B54"/>
    <w:rsid w:val="00AE70BF"/>
    <w:rsid w:val="00AE7D60"/>
    <w:rsid w:val="00AF517E"/>
    <w:rsid w:val="00B00F7A"/>
    <w:rsid w:val="00B101D1"/>
    <w:rsid w:val="00B10601"/>
    <w:rsid w:val="00B14CBC"/>
    <w:rsid w:val="00B360C6"/>
    <w:rsid w:val="00B36EE5"/>
    <w:rsid w:val="00B62C2D"/>
    <w:rsid w:val="00B73ECB"/>
    <w:rsid w:val="00B82F37"/>
    <w:rsid w:val="00B837E8"/>
    <w:rsid w:val="00BA77A0"/>
    <w:rsid w:val="00BB1620"/>
    <w:rsid w:val="00BB408D"/>
    <w:rsid w:val="00BB4528"/>
    <w:rsid w:val="00BE370B"/>
    <w:rsid w:val="00BE7950"/>
    <w:rsid w:val="00BF0B06"/>
    <w:rsid w:val="00BF24F6"/>
    <w:rsid w:val="00C001E6"/>
    <w:rsid w:val="00C05011"/>
    <w:rsid w:val="00C052C4"/>
    <w:rsid w:val="00C07952"/>
    <w:rsid w:val="00C17CAE"/>
    <w:rsid w:val="00C24149"/>
    <w:rsid w:val="00C249B3"/>
    <w:rsid w:val="00C2540F"/>
    <w:rsid w:val="00C43A22"/>
    <w:rsid w:val="00C44B7E"/>
    <w:rsid w:val="00C5108B"/>
    <w:rsid w:val="00C5244F"/>
    <w:rsid w:val="00C57F82"/>
    <w:rsid w:val="00C8353B"/>
    <w:rsid w:val="00C85FD5"/>
    <w:rsid w:val="00C91798"/>
    <w:rsid w:val="00C93F6F"/>
    <w:rsid w:val="00CA35B5"/>
    <w:rsid w:val="00CA4E7D"/>
    <w:rsid w:val="00CA62D3"/>
    <w:rsid w:val="00CB7576"/>
    <w:rsid w:val="00CD4CD6"/>
    <w:rsid w:val="00CE090B"/>
    <w:rsid w:val="00CF0436"/>
    <w:rsid w:val="00CF77A9"/>
    <w:rsid w:val="00CF79FA"/>
    <w:rsid w:val="00D04424"/>
    <w:rsid w:val="00D07410"/>
    <w:rsid w:val="00D2020E"/>
    <w:rsid w:val="00D23B95"/>
    <w:rsid w:val="00D25E80"/>
    <w:rsid w:val="00D26B49"/>
    <w:rsid w:val="00D3022B"/>
    <w:rsid w:val="00D30929"/>
    <w:rsid w:val="00D33D23"/>
    <w:rsid w:val="00D33DE9"/>
    <w:rsid w:val="00D4601F"/>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0294"/>
    <w:rsid w:val="00DC16D7"/>
    <w:rsid w:val="00DC28B8"/>
    <w:rsid w:val="00DC3714"/>
    <w:rsid w:val="00DD068A"/>
    <w:rsid w:val="00DE09DD"/>
    <w:rsid w:val="00DE395A"/>
    <w:rsid w:val="00DE632F"/>
    <w:rsid w:val="00DF13FA"/>
    <w:rsid w:val="00DF5FBD"/>
    <w:rsid w:val="00E113B5"/>
    <w:rsid w:val="00E22C8C"/>
    <w:rsid w:val="00E2442A"/>
    <w:rsid w:val="00E244F7"/>
    <w:rsid w:val="00E246B5"/>
    <w:rsid w:val="00E25A5B"/>
    <w:rsid w:val="00E27B58"/>
    <w:rsid w:val="00E35F5D"/>
    <w:rsid w:val="00E450D5"/>
    <w:rsid w:val="00E512FF"/>
    <w:rsid w:val="00E6621A"/>
    <w:rsid w:val="00E71881"/>
    <w:rsid w:val="00E723B6"/>
    <w:rsid w:val="00E74949"/>
    <w:rsid w:val="00E82E4B"/>
    <w:rsid w:val="00E85BF1"/>
    <w:rsid w:val="00E874B8"/>
    <w:rsid w:val="00E907C6"/>
    <w:rsid w:val="00E96702"/>
    <w:rsid w:val="00E9692C"/>
    <w:rsid w:val="00EA3AB8"/>
    <w:rsid w:val="00EA42B6"/>
    <w:rsid w:val="00EA4DEE"/>
    <w:rsid w:val="00EB010F"/>
    <w:rsid w:val="00EC07DD"/>
    <w:rsid w:val="00ED1D92"/>
    <w:rsid w:val="00ED50CB"/>
    <w:rsid w:val="00EE5639"/>
    <w:rsid w:val="00EE5F67"/>
    <w:rsid w:val="00EF499E"/>
    <w:rsid w:val="00F0619C"/>
    <w:rsid w:val="00F13101"/>
    <w:rsid w:val="00F22A07"/>
    <w:rsid w:val="00F2779C"/>
    <w:rsid w:val="00F37C15"/>
    <w:rsid w:val="00F41FA5"/>
    <w:rsid w:val="00F44625"/>
    <w:rsid w:val="00F65963"/>
    <w:rsid w:val="00F84220"/>
    <w:rsid w:val="00F852AC"/>
    <w:rsid w:val="00F87A6E"/>
    <w:rsid w:val="00F9453C"/>
    <w:rsid w:val="00F97A77"/>
    <w:rsid w:val="00FB10D0"/>
    <w:rsid w:val="00FB2971"/>
    <w:rsid w:val="00FB30B4"/>
    <w:rsid w:val="00FB3A29"/>
    <w:rsid w:val="00FC0BA0"/>
    <w:rsid w:val="00FC29AE"/>
    <w:rsid w:val="00FD0427"/>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783550"/>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783550"/>
    <w:rPr>
      <w:rFonts w:ascii="Arial" w:hAnsi="Arial"/>
      <w:color w:val="000000"/>
      <w:sz w:val="18"/>
      <w:lang w:eastAsia="en-US"/>
    </w:rPr>
  </w:style>
  <w:style w:type="paragraph" w:styleId="ListParagraph">
    <w:name w:val="List Paragraph"/>
    <w:basedOn w:val="Normal"/>
    <w:uiPriority w:val="34"/>
    <w:qFormat/>
    <w:rsid w:val="00E9692C"/>
    <w:pPr>
      <w:ind w:left="720"/>
      <w:contextualSpacing/>
    </w:pPr>
  </w:style>
  <w:style w:type="paragraph" w:customStyle="1" w:styleId="Default">
    <w:name w:val="Default"/>
    <w:rsid w:val="00B360C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6" ma:contentTypeDescription="Permitting &amp; Compliance Word Document" ma:contentTypeScope="" ma:versionID="3735dc4d260052e3f2c77d310128deb9">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46ee12c178e8f3bb49970cedb1cbb43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Cerrigllwydion Hall</Site_x0020_Name>
    <Internal_x002f_External xmlns="859f7ad6-93f6-4205-b62b-a17f28acbbac">Internal document</Internal_x002f_External>
    <Post_x0020_code xmlns="859f7ad6-93f6-4205-b62b-a17f28acbbac">LL16 4LE</Post_x0020_code>
    <Document_x0020_Type xmlns="859f7ad6-93f6-4205-b62b-a17f28acbbac">Form/Proforma</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Unit 14, CYgnet Business Centre, Worcester Road, Hanely Swan, Worcs, WR8 0EA.</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Yes</Surrendered_x002f_Expired>
    <Document_x0020_Date xmlns="859f7ad6-93f6-4205-b62b-a17f28acbbac">2020-07-05T23:00:00+00:00</Document_x0020_Date>
    <Facility_x0020_Address xmlns="859f7ad6-93f6-4205-b62b-a17f28acbbac">B 5429 Gables Farm Junction to Llandyrnog Roundabout</Facility_x0020_Address>
    <Environment_x0020_Sub_x0020_Folder xmlns="859f7ad6-93f6-4205-b62b-a17f28acbbac">Licences applications</Environment_x0020_Sub_x0020_Folder>
    <Customer_x0020_Name xmlns="859f7ad6-93f6-4205-b62b-a17f28acbbac">Oracle Environmental Experts Ltd</Customer_x0020_Name>
    <Surrendered_x002f_Expired_x0020_Date xmlns="859f7ad6-93f6-4205-b62b-a17f28acbbac">2021-02-10T00:00:00+00:00</Surrendered_x002f_Expired_x0020_Date>
    <_dlc_DocId xmlns="9be56660-2c31-41ef-bc00-23e72f632f2a">REGU-369-330743</_dlc_DocId>
    <_dlc_DocIdUrl xmlns="9be56660-2c31-41ef-bc00-23e72f632f2a">
      <Url>https://cyfoethnaturiolcymru.sharepoint.com/teams/Regulatory/Permitting/_layouts/15/DocIdRedir.aspx?ID=REGU-369-330743</Url>
      <Description>REGU-369-330743</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BC9F64D-039C-4975-9E71-8F0504AB08E0}"/>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purl.org/dc/dcmitype/"/>
    <ds:schemaRef ds:uri="cd6faf52-b12f-444c-a3fc-1f0e7a71d996"/>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4</Pages>
  <Words>876</Words>
  <Characters>5005</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PAN-009783 dec doc</dc:title>
  <dc:creator>Asta Smith</dc:creator>
  <cp:keywords>23308SD92, 233 08 SD92, 233-08-SD92</cp:keywords>
  <dc:description>233_08_SD92, Version 3_x000d_
Issue date: 19/07/2011</dc:description>
  <cp:lastModifiedBy>Smith, Asta</cp:lastModifiedBy>
  <cp:revision>128</cp:revision>
  <cp:lastPrinted>2008-01-30T13:54:00Z</cp:lastPrinted>
  <dcterms:created xsi:type="dcterms:W3CDTF">2020-06-10T15:30:00Z</dcterms:created>
  <dcterms:modified xsi:type="dcterms:W3CDTF">2020-07-17T14:26:00Z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4aa773e5-b0fe-4dc5-b8da-7f9ad6055ba0</vt:lpwstr>
  </property>
  <property fmtid="{D5CDD505-2E9C-101B-9397-08002B2CF9AE}" pid="11" name="SharedWithUsers">
    <vt:lpwstr/>
  </property>
  <property fmtid="{D5CDD505-2E9C-101B-9397-08002B2CF9AE}" pid="12" name="_dlc_DocId">
    <vt:lpwstr>REGU-369-330743</vt:lpwstr>
  </property>
  <property fmtid="{D5CDD505-2E9C-101B-9397-08002B2CF9AE}" pid="13" name="_dlc_DocIdUrl">
    <vt:lpwstr>https://cyfoethnaturiolcymru.sharepoint.com/teams/Regulatory/Permitting/_layouts/15/DocIdRedir.aspx?ID=REGU-369-330743, REGU-369-330743</vt:lpwstr>
  </property>
  <property fmtid="{D5CDD505-2E9C-101B-9397-08002B2CF9AE}" pid="14" name="_docset_NoMedatataSyncRequired">
    <vt:lpwstr>False</vt:lpwstr>
  </property>
  <property fmtid="{D5CDD505-2E9C-101B-9397-08002B2CF9AE}" pid="15" name="MediaServiceImageTags">
    <vt:lpwstr/>
  </property>
</Properties>
</file>