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D294700" w:rsidR="00D04424" w:rsidRPr="00A1166F" w:rsidRDefault="0014332B" w:rsidP="003719AD">
      <w:pPr>
        <w:pStyle w:val="Heading1"/>
        <w:spacing w:before="0" w:after="0"/>
        <w:jc w:val="left"/>
        <w:rPr>
          <w:bCs/>
          <w:color w:val="auto"/>
          <w:sz w:val="32"/>
        </w:rPr>
      </w:pPr>
      <w:r w:rsidRPr="00A1166F">
        <w:rPr>
          <w:bCs/>
          <w:color w:val="auto"/>
          <w:sz w:val="32"/>
        </w:rPr>
        <w:t>Bespoke p</w:t>
      </w:r>
      <w:r w:rsidR="00D04424" w:rsidRPr="00A1166F">
        <w:rPr>
          <w:bCs/>
          <w:color w:val="auto"/>
          <w:sz w:val="32"/>
        </w:rPr>
        <w:t>ermit</w:t>
      </w:r>
    </w:p>
    <w:p w14:paraId="0FF1524F" w14:textId="77777777" w:rsidR="007820C3" w:rsidRPr="0014332B" w:rsidRDefault="007820C3" w:rsidP="00D04424">
      <w:pPr>
        <w:rPr>
          <w:rFonts w:ascii="Arial" w:hAnsi="Arial" w:cs="Arial"/>
          <w:szCs w:val="24"/>
        </w:rPr>
      </w:pPr>
    </w:p>
    <w:p w14:paraId="0FF15250" w14:textId="561F002B"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A1166F">
        <w:rPr>
          <w:rFonts w:ascii="Arial" w:hAnsi="Arial" w:cs="Arial"/>
          <w:szCs w:val="24"/>
        </w:rPr>
        <w:t xml:space="preserve">grant </w:t>
      </w:r>
      <w:r w:rsidRPr="00A1166F">
        <w:rPr>
          <w:rFonts w:ascii="Arial" w:hAnsi="Arial" w:cs="Arial"/>
          <w:szCs w:val="24"/>
        </w:rPr>
        <w:t>the permi</w:t>
      </w:r>
      <w:r w:rsidR="00A1166F" w:rsidRPr="00A1166F">
        <w:rPr>
          <w:rFonts w:ascii="Arial" w:hAnsi="Arial" w:cs="Arial"/>
          <w:szCs w:val="24"/>
        </w:rPr>
        <w:t>t</w:t>
      </w:r>
      <w:r w:rsidRPr="00A1166F">
        <w:rPr>
          <w:rFonts w:ascii="Arial" w:hAnsi="Arial" w:cs="Arial"/>
          <w:szCs w:val="24"/>
        </w:rPr>
        <w:t xml:space="preserve"> for</w:t>
      </w:r>
      <w:r w:rsidR="008312EE">
        <w:rPr>
          <w:rFonts w:ascii="Arial" w:hAnsi="Arial" w:cs="Arial"/>
          <w:szCs w:val="24"/>
        </w:rPr>
        <w:t xml:space="preserve"> </w:t>
      </w:r>
      <w:r w:rsidR="00374511">
        <w:rPr>
          <w:rFonts w:ascii="Arial" w:hAnsi="Arial" w:cs="Arial"/>
          <w:szCs w:val="24"/>
        </w:rPr>
        <w:t>Abergavenny 3 -19 King Henry III School</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374511" w:rsidRPr="005B076D">
        <w:rPr>
          <w:rFonts w:ascii="Arial" w:hAnsi="Arial" w:cs="Arial"/>
          <w:szCs w:val="24"/>
        </w:rPr>
        <w:t xml:space="preserve">Morgan Sindall </w:t>
      </w:r>
      <w:r w:rsidR="00F66B23" w:rsidRPr="005B076D">
        <w:rPr>
          <w:rFonts w:ascii="Arial" w:hAnsi="Arial" w:cs="Arial"/>
          <w:szCs w:val="24"/>
        </w:rPr>
        <w:t>Construction and Infrastructure Ltd</w:t>
      </w:r>
    </w:p>
    <w:p w14:paraId="178F17B4" w14:textId="1C9B474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B076D" w:rsidRPr="005B076D">
        <w:rPr>
          <w:rFonts w:ascii="Arial" w:hAnsi="Arial"/>
          <w:szCs w:val="24"/>
        </w:rPr>
        <w:t>PAN-019858</w:t>
      </w:r>
    </w:p>
    <w:p w14:paraId="0FF15251" w14:textId="73419DD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B076D" w:rsidRPr="005B076D">
        <w:rPr>
          <w:rFonts w:ascii="Arial" w:hAnsi="Arial"/>
          <w:szCs w:val="24"/>
        </w:rPr>
        <w:t>EPR/</w:t>
      </w:r>
      <w:r w:rsidR="005E625D">
        <w:rPr>
          <w:rFonts w:ascii="Arial" w:hAnsi="Arial"/>
          <w:szCs w:val="24"/>
        </w:rPr>
        <w:t>CB3997ZY</w:t>
      </w:r>
    </w:p>
    <w:bookmarkEnd w:id="0"/>
    <w:bookmarkEnd w:id="1"/>
    <w:p w14:paraId="4AE1C1DE" w14:textId="77777777" w:rsidR="00896FB1" w:rsidRPr="00896FB1" w:rsidRDefault="00896FB1" w:rsidP="00896FB1">
      <w:pPr>
        <w:spacing w:after="120"/>
        <w:rPr>
          <w:rFonts w:ascii="Arial" w:hAnsi="Arial"/>
          <w:iCs/>
          <w:color w:val="000000"/>
        </w:rPr>
      </w:pPr>
      <w:r w:rsidRPr="00896FB1">
        <w:rPr>
          <w:rFonts w:ascii="Arial" w:hAnsi="Arial"/>
          <w:iCs/>
          <w:color w:val="000000"/>
        </w:rPr>
        <w:t>This permit regulates the discharge site drainage into an unnamed stream of the Afon Cibi. The site drainage originates from a building site at King Henry VIII school site as it is being re-developed to include the construction of Abergavenny 3 -19 school.  The site drainage will consist of collected surface water run-off that will be captured through land drains on site. These land drains are terminated within the Swale. Silt water from the swale is then pumped back out to the TT10 treatment tank, where it is dosed with 60mg/l Ferric Chloride, a coagulant and 40mg/l Anionic flocculant. From there it passes to a lamella plate settlement tank before it is discharged to the stream. The maximum flow rate is 15 litres/second, with a maximum daily rate of 432m3/day. The applicant is currently discharging into the foul sewer at Llanfoist through a DCWW trade effluent consent. This is due to expire in September and the applicant would like an NRW permit for this discharge as the current consent they have only allows for a maximum of 5 litres/second which will need to be exceeded during higher rainfall events, which are more likely to occur in autumn/winter months.</w:t>
      </w:r>
    </w:p>
    <w:p w14:paraId="3ACA1D55" w14:textId="77777777" w:rsidR="00B05937" w:rsidRDefault="00B05937" w:rsidP="006B0BFB">
      <w:pPr>
        <w:spacing w:after="120"/>
        <w:rPr>
          <w:rFonts w:ascii="Arial" w:hAnsi="Arial"/>
          <w:color w:val="000000"/>
        </w:rPr>
      </w:pPr>
    </w:p>
    <w:p w14:paraId="0FF15253" w14:textId="575D8BD4"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662D2025" w14:textId="77777777" w:rsidR="00896FB1" w:rsidRPr="00F97A77" w:rsidRDefault="00896FB1"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B216C76" w:rsidR="006420BA" w:rsidRPr="003546B3" w:rsidRDefault="006420BA" w:rsidP="006420BA">
      <w:pPr>
        <w:numPr>
          <w:ilvl w:val="0"/>
          <w:numId w:val="17"/>
        </w:numPr>
        <w:tabs>
          <w:tab w:val="clear" w:pos="1440"/>
          <w:tab w:val="num" w:pos="1134"/>
        </w:tabs>
        <w:spacing w:after="120"/>
        <w:ind w:left="1134" w:hanging="567"/>
        <w:rPr>
          <w:rFonts w:ascii="Arial" w:hAnsi="Arial"/>
        </w:rPr>
      </w:pPr>
      <w:r w:rsidRPr="00896FB1">
        <w:rPr>
          <w:rFonts w:ascii="Arial" w:hAnsi="Arial"/>
          <w:szCs w:val="24"/>
        </w:rPr>
        <w:t>Annex 2 the consultation</w:t>
      </w:r>
      <w:r w:rsidR="00896FB1" w:rsidRPr="00896FB1">
        <w:rPr>
          <w:rFonts w:ascii="Arial" w:hAnsi="Arial"/>
          <w:szCs w:val="24"/>
        </w:rPr>
        <w:t xml:space="preserve"> </w:t>
      </w:r>
      <w:r w:rsidRPr="00896FB1">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5C51E06" w:rsidR="007820C3" w:rsidRPr="000C1B87" w:rsidRDefault="007820C3" w:rsidP="007820C3">
            <w:pPr>
              <w:pStyle w:val="Heading3"/>
              <w:spacing w:before="60"/>
              <w:rPr>
                <w:rFonts w:ascii="Arial" w:hAnsi="Arial" w:cs="Arial"/>
                <w:b w:val="0"/>
                <w:szCs w:val="24"/>
                <w:highlight w:val="red"/>
              </w:rPr>
            </w:pPr>
            <w:r w:rsidRPr="000C1B87">
              <w:rPr>
                <w:rFonts w:ascii="Arial" w:hAnsi="Arial" w:cs="Arial"/>
                <w:b w:val="0"/>
                <w:szCs w:val="24"/>
              </w:rPr>
              <w:t xml:space="preserve">Responses to consultation </w:t>
            </w:r>
          </w:p>
        </w:tc>
        <w:tc>
          <w:tcPr>
            <w:tcW w:w="6266" w:type="dxa"/>
            <w:tcBorders>
              <w:bottom w:val="single" w:sz="4" w:space="0" w:color="auto"/>
            </w:tcBorders>
          </w:tcPr>
          <w:p w14:paraId="2998BF14" w14:textId="0214539C" w:rsidR="00336D93" w:rsidRDefault="007820C3" w:rsidP="007820C3">
            <w:pPr>
              <w:spacing w:before="60"/>
              <w:rPr>
                <w:rFonts w:ascii="Arial" w:hAnsi="Arial" w:cs="Arial"/>
                <w:szCs w:val="24"/>
              </w:rPr>
            </w:pPr>
            <w:r w:rsidRPr="00C052C4">
              <w:rPr>
                <w:rFonts w:ascii="Arial" w:hAnsi="Arial" w:cs="Arial"/>
                <w:szCs w:val="24"/>
              </w:rPr>
              <w:t xml:space="preserve">The </w:t>
            </w:r>
            <w:r w:rsidRPr="000C1B87">
              <w:rPr>
                <w:rFonts w:ascii="Arial" w:hAnsi="Arial" w:cs="Arial"/>
                <w:szCs w:val="24"/>
              </w:rPr>
              <w:t>web publicising</w:t>
            </w:r>
            <w:r w:rsidR="000C1B87" w:rsidRPr="000C1B87">
              <w:rPr>
                <w:rFonts w:ascii="Arial" w:hAnsi="Arial" w:cs="Arial"/>
                <w:szCs w:val="24"/>
              </w:rPr>
              <w:t xml:space="preserve"> and</w:t>
            </w:r>
            <w:r w:rsidRPr="000C1B87">
              <w:rPr>
                <w:rFonts w:ascii="Arial" w:hAnsi="Arial" w:cs="Arial"/>
                <w:szCs w:val="24"/>
              </w:rPr>
              <w:t xml:space="preserve"> consultation responses (Annex 2) were </w:t>
            </w:r>
            <w:proofErr w:type="gramStart"/>
            <w:r w:rsidRPr="000C1B87">
              <w:rPr>
                <w:rFonts w:ascii="Arial" w:hAnsi="Arial" w:cs="Arial"/>
                <w:szCs w:val="24"/>
              </w:rPr>
              <w:t>taken into account</w:t>
            </w:r>
            <w:proofErr w:type="gramEnd"/>
            <w:r w:rsidRPr="000C1B87">
              <w:rPr>
                <w:rFonts w:ascii="Arial" w:hAnsi="Arial" w:cs="Arial"/>
                <w:szCs w:val="24"/>
              </w:rPr>
              <w:t xml:space="preserve"> in the decision</w:t>
            </w:r>
            <w:r w:rsidRPr="00C052C4">
              <w:rPr>
                <w:rFonts w:ascii="Arial" w:hAnsi="Arial" w:cs="Arial"/>
                <w:szCs w:val="24"/>
              </w:rPr>
              <w:t xml:space="preserve">.  </w:t>
            </w:r>
          </w:p>
          <w:p w14:paraId="0EB3A1AC" w14:textId="1C4E0EDD" w:rsidR="000C1B87" w:rsidRDefault="000C1B87" w:rsidP="007820C3">
            <w:pPr>
              <w:spacing w:before="60"/>
              <w:rPr>
                <w:rFonts w:ascii="Arial" w:hAnsi="Arial" w:cs="Arial"/>
                <w:szCs w:val="24"/>
              </w:rPr>
            </w:pPr>
          </w:p>
          <w:p w14:paraId="799D03C8" w14:textId="50ADCD61" w:rsidR="000C1B87" w:rsidRPr="00C052C4" w:rsidRDefault="000C1B87"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A4B214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C310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4C52AB" w:rsidRDefault="0086051F" w:rsidP="00644DC8">
            <w:pPr>
              <w:spacing w:before="60"/>
              <w:rPr>
                <w:rFonts w:ascii="Arial" w:hAnsi="Arial" w:cs="Arial"/>
              </w:rPr>
            </w:pPr>
            <w:r w:rsidRPr="004C52AB">
              <w:rPr>
                <w:rFonts w:ascii="Arial" w:hAnsi="Arial" w:cs="Arial"/>
              </w:rPr>
              <w:t xml:space="preserve">WFD stage 2 scoping has been completed and the activity/project is considered as having </w:t>
            </w:r>
            <w:r w:rsidRPr="004C52AB">
              <w:rPr>
                <w:rFonts w:ascii="Arial" w:hAnsi="Arial" w:cs="Arial"/>
                <w:b/>
                <w:bCs/>
              </w:rPr>
              <w:t>no risk of causing deterioration or preventing any water body or WFD Protected Area from reaching its objectives</w:t>
            </w:r>
            <w:r w:rsidRPr="004C52AB">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4C52AB">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DF24AD7" w:rsidR="00FB30B4" w:rsidRPr="007820C3" w:rsidRDefault="00FB30B4" w:rsidP="004C52A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5CA87138" w:rsidR="007820C3" w:rsidRPr="002510D2" w:rsidRDefault="007820C3" w:rsidP="00EF499E">
            <w:pPr>
              <w:rPr>
                <w:rFonts w:ascii="Arial" w:hAnsi="Arial" w:cs="Arial"/>
                <w:szCs w:val="24"/>
              </w:rPr>
            </w:pPr>
            <w:r w:rsidRPr="002510D2">
              <w:rPr>
                <w:rFonts w:ascii="Arial" w:hAnsi="Arial" w:cs="Arial"/>
                <w:szCs w:val="24"/>
              </w:rPr>
              <w:t>A full assessment of the application and its potential to affect the</w:t>
            </w:r>
            <w:r w:rsidR="002510D2">
              <w:rPr>
                <w:rFonts w:ascii="Arial" w:hAnsi="Arial" w:cs="Arial"/>
                <w:color w:val="FF0000"/>
                <w:szCs w:val="24"/>
              </w:rPr>
              <w:t xml:space="preserve"> </w:t>
            </w:r>
            <w:r w:rsidRPr="002510D2">
              <w:rPr>
                <w:rFonts w:ascii="Arial" w:hAnsi="Arial" w:cs="Arial"/>
                <w:szCs w:val="24"/>
              </w:rPr>
              <w:t>site</w:t>
            </w:r>
            <w:r w:rsidR="002510D2" w:rsidRPr="002510D2">
              <w:rPr>
                <w:rFonts w:ascii="Arial" w:hAnsi="Arial" w:cs="Arial"/>
                <w:szCs w:val="24"/>
              </w:rPr>
              <w:t xml:space="preserve"> </w:t>
            </w:r>
            <w:r w:rsidRPr="002510D2">
              <w:rPr>
                <w:rFonts w:ascii="Arial" w:hAnsi="Arial" w:cs="Arial"/>
                <w:szCs w:val="24"/>
              </w:rPr>
              <w:t>has been carried out as part of the permitting process. We consider that the application will not affect the features of the site</w:t>
            </w:r>
            <w:r w:rsidR="002510D2" w:rsidRPr="002510D2">
              <w:rPr>
                <w:rFonts w:ascii="Arial" w:hAnsi="Arial" w:cs="Arial"/>
                <w:szCs w:val="24"/>
              </w:rPr>
              <w:t>.</w:t>
            </w:r>
          </w:p>
          <w:p w14:paraId="0FF152CF" w14:textId="77777777" w:rsidR="00FB30B4" w:rsidRPr="007820C3" w:rsidRDefault="00FB30B4" w:rsidP="00CB755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CB755F" w:rsidRDefault="00136717" w:rsidP="00136717">
            <w:pPr>
              <w:spacing w:before="60"/>
              <w:rPr>
                <w:rFonts w:ascii="Arial" w:hAnsi="Arial" w:cs="Arial"/>
                <w:szCs w:val="24"/>
              </w:rPr>
            </w:pPr>
            <w:r w:rsidRPr="00CB755F">
              <w:rPr>
                <w:rFonts w:ascii="Arial" w:hAnsi="Arial" w:cs="Arial"/>
                <w:szCs w:val="24"/>
              </w:rPr>
              <w:t>Appropriate assessment:</w:t>
            </w:r>
          </w:p>
          <w:p w14:paraId="0373A1BC" w14:textId="77777777" w:rsidR="00136717" w:rsidRPr="00CB755F" w:rsidRDefault="00136717" w:rsidP="00136717">
            <w:pPr>
              <w:spacing w:before="60"/>
              <w:rPr>
                <w:rFonts w:ascii="Arial" w:hAnsi="Arial" w:cs="Arial"/>
                <w:szCs w:val="24"/>
              </w:rPr>
            </w:pPr>
          </w:p>
          <w:p w14:paraId="06106415" w14:textId="4B072098" w:rsidR="00136717" w:rsidRPr="00CB755F" w:rsidRDefault="00136717" w:rsidP="00136717">
            <w:pPr>
              <w:spacing w:before="60"/>
              <w:rPr>
                <w:rFonts w:ascii="Arial" w:hAnsi="Arial" w:cs="Arial"/>
                <w:szCs w:val="24"/>
              </w:rPr>
            </w:pPr>
            <w:r w:rsidRPr="00CB755F">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r w:rsidR="00CB755F">
              <w:rPr>
                <w:rFonts w:ascii="Arial" w:hAnsi="Arial" w:cs="Arial"/>
                <w:szCs w:val="24"/>
              </w:rPr>
              <w:t>.</w:t>
            </w:r>
            <w:r w:rsidRPr="00CB755F">
              <w:rPr>
                <w:rFonts w:ascii="Arial" w:hAnsi="Arial" w:cs="Arial"/>
                <w:szCs w:val="24"/>
              </w:rPr>
              <w:t xml:space="preserve"> </w:t>
            </w:r>
          </w:p>
          <w:p w14:paraId="67AFC2B0" w14:textId="77777777" w:rsidR="00136717" w:rsidRPr="007820C3" w:rsidRDefault="00136717" w:rsidP="00BE418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D65C5C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E68D0" w:rsidRDefault="007820C3" w:rsidP="00A60F17">
            <w:pPr>
              <w:rPr>
                <w:rFonts w:ascii="Arial" w:hAnsi="Arial" w:cs="Arial"/>
                <w:szCs w:val="24"/>
              </w:rPr>
            </w:pPr>
            <w:r w:rsidRPr="000E68D0">
              <w:rPr>
                <w:rFonts w:ascii="Arial" w:hAnsi="Arial" w:cs="Arial"/>
                <w:szCs w:val="24"/>
              </w:rPr>
              <w:t xml:space="preserve">The operator considers this risk assessment is satisfactory. </w:t>
            </w:r>
          </w:p>
          <w:p w14:paraId="023D9243" w14:textId="77777777" w:rsidR="000E68D0" w:rsidRDefault="000E68D0" w:rsidP="00A60F17">
            <w:pPr>
              <w:pStyle w:val="BodyText"/>
              <w:rPr>
                <w:rFonts w:ascii="Arial" w:hAnsi="Arial" w:cs="Arial"/>
                <w:color w:val="FF0000"/>
                <w:szCs w:val="24"/>
              </w:rPr>
            </w:pPr>
          </w:p>
          <w:p w14:paraId="0FF152E8" w14:textId="51EF8AE4" w:rsidR="007820C3" w:rsidRPr="00F54CAF" w:rsidRDefault="007820C3" w:rsidP="00A60F17">
            <w:pPr>
              <w:pStyle w:val="BodyText"/>
              <w:rPr>
                <w:rFonts w:ascii="Arial" w:hAnsi="Arial" w:cs="Arial"/>
                <w:color w:val="auto"/>
                <w:szCs w:val="24"/>
              </w:rPr>
            </w:pPr>
            <w:r w:rsidRPr="00F54CAF">
              <w:rPr>
                <w:rFonts w:ascii="Arial" w:hAnsi="Arial" w:cs="Arial"/>
                <w:color w:val="auto"/>
                <w:szCs w:val="24"/>
              </w:rPr>
              <w:t>The assessment shows that, applying the conservative criteria in our guidance on Environmental Risk Assessment, all emissions may be categorised as environmentally insignifican</w:t>
            </w:r>
            <w:r w:rsidR="00F54CAF" w:rsidRPr="00F54CAF">
              <w:rPr>
                <w:rFonts w:ascii="Arial" w:hAnsi="Arial" w:cs="Arial"/>
                <w:color w:val="auto"/>
                <w:szCs w:val="24"/>
              </w:rPr>
              <w:t>t</w:t>
            </w:r>
            <w:r w:rsidRPr="00F54CAF">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BA2F8C5" w:rsidR="007820C3" w:rsidRPr="007820C3" w:rsidRDefault="007820C3" w:rsidP="00792CEE">
            <w:pPr>
              <w:pStyle w:val="BodyText"/>
              <w:rPr>
                <w:rFonts w:ascii="Arial" w:hAnsi="Arial" w:cs="Arial"/>
                <w:color w:val="FF00FF"/>
                <w:szCs w:val="24"/>
              </w:rPr>
            </w:pPr>
          </w:p>
          <w:p w14:paraId="0FF152EF" w14:textId="77777777" w:rsidR="007820C3" w:rsidRPr="00DA17BC" w:rsidRDefault="007820C3" w:rsidP="00792CEE">
            <w:pPr>
              <w:pStyle w:val="BodyText"/>
              <w:rPr>
                <w:rFonts w:ascii="Arial" w:hAnsi="Arial" w:cs="Arial"/>
                <w:color w:val="auto"/>
                <w:szCs w:val="24"/>
              </w:rPr>
            </w:pPr>
            <w:r w:rsidRPr="00DA17B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469BC846" w14:textId="77777777" w:rsidR="00FB30B4" w:rsidRDefault="00FB30B4" w:rsidP="00DA17BC">
            <w:pPr>
              <w:pStyle w:val="BodyText"/>
              <w:rPr>
                <w:rFonts w:ascii="Arial" w:hAnsi="Arial" w:cs="Arial"/>
                <w:color w:val="FF0000"/>
                <w:szCs w:val="24"/>
              </w:rPr>
            </w:pPr>
          </w:p>
          <w:p w14:paraId="14FAE5AA" w14:textId="77777777" w:rsidR="00DA17BC" w:rsidRDefault="00DA17BC" w:rsidP="00DA17BC">
            <w:pPr>
              <w:pStyle w:val="BodyText"/>
              <w:rPr>
                <w:rFonts w:ascii="Arial" w:hAnsi="Arial" w:cs="Arial"/>
                <w:color w:val="FF0000"/>
                <w:szCs w:val="24"/>
              </w:rPr>
            </w:pPr>
          </w:p>
          <w:p w14:paraId="3157D97B" w14:textId="77777777" w:rsidR="00DA17BC" w:rsidRDefault="00DA17BC" w:rsidP="00DA17BC">
            <w:pPr>
              <w:pStyle w:val="BodyText"/>
              <w:rPr>
                <w:rFonts w:ascii="Arial" w:hAnsi="Arial" w:cs="Arial"/>
                <w:color w:val="FF0000"/>
                <w:szCs w:val="24"/>
              </w:rPr>
            </w:pPr>
          </w:p>
          <w:p w14:paraId="16741C5C" w14:textId="77777777" w:rsidR="00DA17BC" w:rsidRDefault="00DA17BC" w:rsidP="00DA17BC">
            <w:pPr>
              <w:pStyle w:val="BodyText"/>
              <w:rPr>
                <w:rFonts w:ascii="Arial" w:hAnsi="Arial" w:cs="Arial"/>
                <w:color w:val="FF0000"/>
                <w:szCs w:val="24"/>
              </w:rPr>
            </w:pPr>
          </w:p>
          <w:p w14:paraId="0FF152F4" w14:textId="123F0373" w:rsidR="00DA17BC" w:rsidRPr="007820C3" w:rsidRDefault="00DA17BC" w:rsidP="00DA17B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2CAB0514" w14:textId="77777777" w:rsidR="00736276" w:rsidRDefault="007820C3" w:rsidP="00C07952">
            <w:pPr>
              <w:rPr>
                <w:rFonts w:ascii="Arial" w:hAnsi="Arial" w:cs="Arial"/>
                <w:color w:val="FF00FF"/>
                <w:szCs w:val="24"/>
              </w:rPr>
            </w:pPr>
            <w:r w:rsidRPr="00736276">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56D8E3D2" w14:textId="08883A7E" w:rsidR="00736276" w:rsidRPr="00EA3BBF" w:rsidRDefault="007E744A" w:rsidP="00BB07F8">
            <w:pPr>
              <w:pStyle w:val="ListParagraph"/>
              <w:numPr>
                <w:ilvl w:val="0"/>
                <w:numId w:val="20"/>
              </w:numPr>
              <w:rPr>
                <w:rFonts w:ascii="Arial" w:hAnsi="Arial" w:cs="Arial"/>
                <w:szCs w:val="24"/>
              </w:rPr>
            </w:pPr>
            <w:r w:rsidRPr="00EA3BBF">
              <w:rPr>
                <w:rFonts w:ascii="Arial" w:hAnsi="Arial" w:cs="Arial"/>
                <w:szCs w:val="24"/>
              </w:rPr>
              <w:t>Suspended Solids</w:t>
            </w:r>
            <w:r w:rsidR="00D26BEE" w:rsidRPr="00EA3BBF">
              <w:rPr>
                <w:rFonts w:ascii="Arial" w:hAnsi="Arial" w:cs="Arial"/>
                <w:szCs w:val="24"/>
              </w:rPr>
              <w:t xml:space="preserve"> (measured after during ay 105oC)</w:t>
            </w:r>
            <w:r w:rsidR="00AF688B" w:rsidRPr="00EA3BBF">
              <w:rPr>
                <w:rFonts w:ascii="Arial" w:hAnsi="Arial" w:cs="Arial"/>
                <w:szCs w:val="24"/>
              </w:rPr>
              <w:t xml:space="preserve"> – 30mg/l</w:t>
            </w:r>
          </w:p>
          <w:p w14:paraId="2AE36030" w14:textId="00F1A0A3" w:rsidR="007E744A" w:rsidRPr="00EA3BBF" w:rsidRDefault="00AF688B" w:rsidP="00BB07F8">
            <w:pPr>
              <w:pStyle w:val="ListParagraph"/>
              <w:numPr>
                <w:ilvl w:val="0"/>
                <w:numId w:val="20"/>
              </w:numPr>
              <w:rPr>
                <w:rFonts w:ascii="Arial" w:hAnsi="Arial" w:cs="Arial"/>
                <w:szCs w:val="24"/>
              </w:rPr>
            </w:pPr>
            <w:r w:rsidRPr="00EA3BBF">
              <w:rPr>
                <w:rFonts w:ascii="Arial" w:hAnsi="Arial" w:cs="Arial"/>
                <w:szCs w:val="24"/>
              </w:rPr>
              <w:t>Total Iron as Fe – 1,000µg/l</w:t>
            </w:r>
          </w:p>
          <w:p w14:paraId="50AC4928" w14:textId="6B3A7EA7" w:rsidR="00AF688B" w:rsidRPr="00EA3BBF" w:rsidRDefault="002565D7" w:rsidP="00BB07F8">
            <w:pPr>
              <w:pStyle w:val="ListParagraph"/>
              <w:numPr>
                <w:ilvl w:val="0"/>
                <w:numId w:val="20"/>
              </w:numPr>
              <w:rPr>
                <w:rFonts w:ascii="Arial" w:hAnsi="Arial" w:cs="Arial"/>
                <w:szCs w:val="24"/>
              </w:rPr>
            </w:pPr>
            <w:r w:rsidRPr="00EA3BBF">
              <w:rPr>
                <w:rFonts w:ascii="Arial" w:hAnsi="Arial" w:cs="Arial"/>
                <w:szCs w:val="24"/>
              </w:rPr>
              <w:t>pH between 6 -9</w:t>
            </w:r>
          </w:p>
          <w:p w14:paraId="3E19C873" w14:textId="6DBEFB34" w:rsidR="002565D7" w:rsidRPr="00EA3BBF" w:rsidRDefault="002565D7" w:rsidP="002565D7">
            <w:pPr>
              <w:rPr>
                <w:rFonts w:ascii="Arial" w:hAnsi="Arial" w:cs="Arial"/>
                <w:szCs w:val="24"/>
              </w:rPr>
            </w:pPr>
          </w:p>
          <w:p w14:paraId="52B7F12D" w14:textId="73282E37" w:rsidR="002565D7" w:rsidRPr="00EA3BBF" w:rsidRDefault="002565D7" w:rsidP="002565D7">
            <w:pPr>
              <w:rPr>
                <w:rFonts w:ascii="Arial" w:hAnsi="Arial" w:cs="Arial"/>
                <w:szCs w:val="24"/>
              </w:rPr>
            </w:pPr>
            <w:r w:rsidRPr="00EA3BBF">
              <w:rPr>
                <w:rFonts w:ascii="Arial" w:hAnsi="Arial" w:cs="Arial"/>
                <w:szCs w:val="24"/>
              </w:rPr>
              <w:t xml:space="preserve">The suspended solids limits has been set in order to protect the receiving environment following </w:t>
            </w:r>
            <w:r w:rsidR="002F629F" w:rsidRPr="00EA3BBF">
              <w:rPr>
                <w:rFonts w:ascii="Arial" w:hAnsi="Arial" w:cs="Arial"/>
                <w:szCs w:val="24"/>
              </w:rPr>
              <w:t>cons</w:t>
            </w:r>
            <w:r w:rsidR="005A3B66">
              <w:rPr>
                <w:rFonts w:ascii="Arial" w:hAnsi="Arial" w:cs="Arial"/>
                <w:szCs w:val="24"/>
              </w:rPr>
              <w:t>u</w:t>
            </w:r>
            <w:r w:rsidR="002F629F" w:rsidRPr="00EA3BBF">
              <w:rPr>
                <w:rFonts w:ascii="Arial" w:hAnsi="Arial" w:cs="Arial"/>
                <w:szCs w:val="24"/>
              </w:rPr>
              <w:t>l</w:t>
            </w:r>
            <w:r w:rsidR="005A3B66">
              <w:rPr>
                <w:rFonts w:ascii="Arial" w:hAnsi="Arial" w:cs="Arial"/>
                <w:szCs w:val="24"/>
              </w:rPr>
              <w:t>t</w:t>
            </w:r>
            <w:r w:rsidR="002F629F" w:rsidRPr="00EA3BBF">
              <w:rPr>
                <w:rFonts w:ascii="Arial" w:hAnsi="Arial" w:cs="Arial"/>
                <w:szCs w:val="24"/>
              </w:rPr>
              <w:t>ation with the Local Environment Team. It has been set lower than the current Water Quality Standard of 50mg</w:t>
            </w:r>
            <w:r w:rsidR="000C2668">
              <w:rPr>
                <w:rFonts w:ascii="Arial" w:hAnsi="Arial" w:cs="Arial"/>
                <w:szCs w:val="24"/>
              </w:rPr>
              <w:t>/</w:t>
            </w:r>
            <w:r w:rsidR="002F629F" w:rsidRPr="00EA3BBF">
              <w:rPr>
                <w:rFonts w:ascii="Arial" w:hAnsi="Arial" w:cs="Arial"/>
                <w:szCs w:val="24"/>
              </w:rPr>
              <w:t>l in order to pro</w:t>
            </w:r>
            <w:r w:rsidR="009640D3" w:rsidRPr="00EA3BBF">
              <w:rPr>
                <w:rFonts w:ascii="Arial" w:hAnsi="Arial" w:cs="Arial"/>
                <w:szCs w:val="24"/>
              </w:rPr>
              <w:t>tect the receiving watercourse.</w:t>
            </w:r>
          </w:p>
          <w:p w14:paraId="0A3C6A19" w14:textId="78F65968" w:rsidR="009640D3" w:rsidRPr="00EA3BBF" w:rsidRDefault="008832D7" w:rsidP="002565D7">
            <w:pPr>
              <w:rPr>
                <w:rFonts w:ascii="Arial" w:hAnsi="Arial" w:cs="Arial"/>
                <w:szCs w:val="24"/>
              </w:rPr>
            </w:pPr>
            <w:r w:rsidRPr="00EA3BBF">
              <w:rPr>
                <w:rFonts w:ascii="Arial" w:hAnsi="Arial" w:cs="Arial"/>
                <w:szCs w:val="24"/>
              </w:rPr>
              <w:t>The total Iron limit has been set as the MA</w:t>
            </w:r>
            <w:r w:rsidR="00EA3BBF" w:rsidRPr="00EA3BBF">
              <w:rPr>
                <w:rFonts w:ascii="Arial" w:hAnsi="Arial" w:cs="Arial"/>
                <w:szCs w:val="24"/>
              </w:rPr>
              <w:t>C EQS.</w:t>
            </w:r>
          </w:p>
          <w:p w14:paraId="1DD0E2F8" w14:textId="7CA761AB" w:rsidR="00EA3BBF" w:rsidRPr="00EA3BBF" w:rsidRDefault="00EA3BBF" w:rsidP="002565D7">
            <w:pPr>
              <w:rPr>
                <w:rFonts w:ascii="Arial" w:hAnsi="Arial" w:cs="Arial"/>
                <w:szCs w:val="24"/>
              </w:rPr>
            </w:pPr>
            <w:r w:rsidRPr="00EA3BBF">
              <w:rPr>
                <w:rFonts w:ascii="Arial" w:hAnsi="Arial" w:cs="Arial"/>
                <w:szCs w:val="24"/>
              </w:rPr>
              <w:t xml:space="preserve">The </w:t>
            </w:r>
            <w:r w:rsidR="000C2668">
              <w:rPr>
                <w:rFonts w:ascii="Arial" w:hAnsi="Arial" w:cs="Arial"/>
                <w:szCs w:val="24"/>
              </w:rPr>
              <w:t>p</w:t>
            </w:r>
            <w:r w:rsidRPr="00EA3BBF">
              <w:rPr>
                <w:rFonts w:ascii="Arial" w:hAnsi="Arial" w:cs="Arial"/>
                <w:szCs w:val="24"/>
              </w:rPr>
              <w:t xml:space="preserve">H limit has been set in order to </w:t>
            </w:r>
            <w:r w:rsidR="00DE245C">
              <w:rPr>
                <w:rFonts w:ascii="Arial" w:hAnsi="Arial" w:cs="Arial"/>
                <w:szCs w:val="24"/>
              </w:rPr>
              <w:t>safeguard</w:t>
            </w:r>
            <w:r w:rsidRPr="00EA3BBF">
              <w:rPr>
                <w:rFonts w:ascii="Arial" w:hAnsi="Arial" w:cs="Arial"/>
                <w:szCs w:val="24"/>
              </w:rPr>
              <w:t xml:space="preserve"> the receiving environment.</w:t>
            </w:r>
          </w:p>
          <w:p w14:paraId="0FF1532F" w14:textId="44E76962" w:rsidR="00FB30B4" w:rsidRPr="007820C3" w:rsidRDefault="00FB30B4" w:rsidP="00DE245C">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40A14EB" w:rsidR="007820C3" w:rsidRDefault="007820C3" w:rsidP="00792CEE">
            <w:pPr>
              <w:rPr>
                <w:rFonts w:ascii="Arial" w:hAnsi="Arial" w:cs="Arial"/>
                <w:szCs w:val="24"/>
              </w:rPr>
            </w:pPr>
          </w:p>
          <w:p w14:paraId="1F36356A" w14:textId="77777777" w:rsidR="0044485C" w:rsidRPr="00B94E63" w:rsidRDefault="0044485C" w:rsidP="0044485C">
            <w:pPr>
              <w:rPr>
                <w:rFonts w:ascii="Arial" w:hAnsi="Arial" w:cs="Arial"/>
                <w:szCs w:val="24"/>
              </w:rPr>
            </w:pPr>
            <w:r w:rsidRPr="00B94E63">
              <w:rPr>
                <w:rFonts w:ascii="Arial" w:hAnsi="Arial" w:cs="Arial"/>
                <w:szCs w:val="24"/>
              </w:rPr>
              <w:t>These monitoring requirements have been imposed in order to comply with TGN 7.01 Section 2.4.3.2 Requirements. The operator will be required to carry out flow monitoring in accordance with these requirements.</w:t>
            </w:r>
          </w:p>
          <w:p w14:paraId="1951BCFB" w14:textId="11867F93" w:rsidR="00215D5E" w:rsidRDefault="0044485C" w:rsidP="0044485C">
            <w:pPr>
              <w:rPr>
                <w:rFonts w:ascii="Arial" w:hAnsi="Arial" w:cs="Arial"/>
                <w:szCs w:val="24"/>
              </w:rPr>
            </w:pPr>
            <w:r w:rsidRPr="00B94E63">
              <w:rPr>
                <w:rFonts w:ascii="Arial" w:hAnsi="Arial" w:cs="Arial"/>
                <w:szCs w:val="24"/>
              </w:rPr>
              <w:t>Although the discharge primarily depends on rainfall intensity we must ensure that the discharge does not cause flooding so the flow rate must not exceed 1</w:t>
            </w:r>
            <w:r w:rsidR="001F4525" w:rsidRPr="00B94E63">
              <w:rPr>
                <w:rFonts w:ascii="Arial" w:hAnsi="Arial" w:cs="Arial"/>
                <w:szCs w:val="24"/>
              </w:rPr>
              <w:t>5</w:t>
            </w:r>
            <w:r w:rsidRPr="00B94E63">
              <w:rPr>
                <w:rFonts w:ascii="Arial" w:hAnsi="Arial" w:cs="Arial"/>
                <w:szCs w:val="24"/>
              </w:rPr>
              <w:t>litres/second.</w:t>
            </w:r>
            <w:r w:rsidR="001F4525" w:rsidRPr="00B94E63">
              <w:rPr>
                <w:rFonts w:ascii="Arial" w:hAnsi="Arial" w:cs="Arial"/>
                <w:szCs w:val="24"/>
              </w:rPr>
              <w:t xml:space="preserve"> In addition, we must ensure that the daily volume of 432m</w:t>
            </w:r>
            <w:r w:rsidR="001F4525" w:rsidRPr="00B94E63">
              <w:rPr>
                <w:rFonts w:ascii="Arial" w:hAnsi="Arial" w:cs="Arial"/>
                <w:szCs w:val="24"/>
                <w:vertAlign w:val="superscript"/>
              </w:rPr>
              <w:t>3</w:t>
            </w:r>
            <w:r w:rsidR="001F4525" w:rsidRPr="00B94E63">
              <w:rPr>
                <w:rFonts w:ascii="Arial" w:hAnsi="Arial" w:cs="Arial"/>
                <w:szCs w:val="24"/>
              </w:rPr>
              <w:t>/day is not exceeded</w:t>
            </w:r>
            <w:r w:rsidR="00DB6CF4">
              <w:rPr>
                <w:rFonts w:ascii="Arial" w:hAnsi="Arial" w:cs="Arial"/>
                <w:szCs w:val="24"/>
              </w:rPr>
              <w:t>.</w:t>
            </w:r>
          </w:p>
          <w:p w14:paraId="72F21DCB" w14:textId="77777777" w:rsidR="00215D5E" w:rsidRDefault="00215D5E" w:rsidP="0044485C">
            <w:pPr>
              <w:rPr>
                <w:rFonts w:ascii="Arial" w:hAnsi="Arial" w:cs="Arial"/>
                <w:szCs w:val="24"/>
              </w:rPr>
            </w:pPr>
          </w:p>
          <w:p w14:paraId="1D76D487" w14:textId="77777777" w:rsidR="007B77A3" w:rsidRPr="006A5D4F" w:rsidRDefault="007B77A3" w:rsidP="007B77A3">
            <w:pPr>
              <w:rPr>
                <w:rFonts w:ascii="Arial" w:hAnsi="Arial" w:cs="Arial"/>
                <w:szCs w:val="24"/>
              </w:rPr>
            </w:pPr>
            <w:r w:rsidRPr="006A5D4F">
              <w:rPr>
                <w:rFonts w:ascii="Arial" w:hAnsi="Arial" w:cs="Arial"/>
                <w:szCs w:val="24"/>
              </w:rPr>
              <w:t>We made these decisions in accordance with the Environmental Permitting Regulations 2016 and TGN EPR 7.01 “How to comply with your permit.”</w:t>
            </w:r>
          </w:p>
          <w:p w14:paraId="0FF15336" w14:textId="778F67B4" w:rsidR="007820C3" w:rsidRPr="007820C3" w:rsidRDefault="007820C3" w:rsidP="007B77A3">
            <w:pPr>
              <w:rPr>
                <w:rFonts w:ascii="Arial" w:hAnsi="Arial" w:cs="Arial"/>
                <w:color w:val="FF00FF"/>
                <w:szCs w:val="24"/>
              </w:rPr>
            </w:pPr>
          </w:p>
          <w:p w14:paraId="0FF15337" w14:textId="7E9D3340" w:rsidR="007820C3" w:rsidRPr="00891819" w:rsidRDefault="007820C3" w:rsidP="00792CEE">
            <w:pPr>
              <w:rPr>
                <w:rFonts w:ascii="Arial" w:hAnsi="Arial" w:cs="Arial"/>
                <w:szCs w:val="24"/>
              </w:rPr>
            </w:pPr>
            <w:r w:rsidRPr="00891819">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56753624" w:rsidR="00FB30B4" w:rsidRPr="007820C3" w:rsidRDefault="00891819" w:rsidP="00792CEE">
            <w:pPr>
              <w:rPr>
                <w:rFonts w:ascii="Arial" w:hAnsi="Arial" w:cs="Arial"/>
                <w:szCs w:val="24"/>
              </w:rPr>
            </w:pPr>
            <w:r>
              <w:rPr>
                <w:rFonts w:ascii="Arial" w:hAnsi="Arial" w:cs="Arial"/>
                <w:szCs w:val="24"/>
              </w:rPr>
              <w:t xml:space="preserve">The operator’s equipment does not have MCERTs certification but the Local Environment Team are </w:t>
            </w:r>
            <w:r>
              <w:rPr>
                <w:rFonts w:ascii="Arial" w:hAnsi="Arial" w:cs="Arial"/>
                <w:szCs w:val="24"/>
              </w:rPr>
              <w:lastRenderedPageBreak/>
              <w:t>satisfied with the applicant’s flow meter as it can be calibrated</w:t>
            </w: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386636BA" w:rsidR="007820C3" w:rsidRDefault="007820C3" w:rsidP="00792CEE">
            <w:pPr>
              <w:rPr>
                <w:rFonts w:ascii="Arial" w:hAnsi="Arial" w:cs="Arial"/>
                <w:szCs w:val="24"/>
              </w:rPr>
            </w:pPr>
            <w:r w:rsidRPr="007820C3">
              <w:rPr>
                <w:rFonts w:ascii="Arial" w:hAnsi="Arial" w:cs="Arial"/>
                <w:szCs w:val="24"/>
              </w:rPr>
              <w:t>We have specified reporting in the permit.</w:t>
            </w:r>
          </w:p>
          <w:p w14:paraId="444E4ABF" w14:textId="0A965EAD" w:rsidR="00891819" w:rsidRDefault="00891819" w:rsidP="00792CEE">
            <w:pPr>
              <w:rPr>
                <w:rFonts w:ascii="Arial" w:hAnsi="Arial" w:cs="Arial"/>
                <w:szCs w:val="24"/>
              </w:rPr>
            </w:pPr>
          </w:p>
          <w:p w14:paraId="769CDF9A" w14:textId="77777777" w:rsidR="007F553E" w:rsidRDefault="007F553E" w:rsidP="007F553E">
            <w:pPr>
              <w:rPr>
                <w:rFonts w:ascii="Arial" w:hAnsi="Arial" w:cs="Arial"/>
                <w:szCs w:val="24"/>
              </w:rPr>
            </w:pPr>
            <w:r>
              <w:rPr>
                <w:rFonts w:ascii="Arial" w:hAnsi="Arial" w:cs="Arial"/>
                <w:szCs w:val="24"/>
              </w:rPr>
              <w:t>Reporting frequencies are in line with requirements set out in EPR 7.01.</w:t>
            </w:r>
          </w:p>
          <w:p w14:paraId="45BACBCB" w14:textId="288F8118" w:rsidR="00891819" w:rsidRDefault="00891819" w:rsidP="00792CEE">
            <w:pPr>
              <w:rPr>
                <w:rFonts w:ascii="Arial" w:hAnsi="Arial" w:cs="Arial"/>
                <w:szCs w:val="24"/>
              </w:rPr>
            </w:pPr>
          </w:p>
          <w:p w14:paraId="245846B8" w14:textId="699DC1E1" w:rsidR="00930F14" w:rsidRPr="007820C3" w:rsidRDefault="00930F14" w:rsidP="00792CEE">
            <w:pPr>
              <w:rPr>
                <w:rFonts w:ascii="Arial" w:hAnsi="Arial" w:cs="Arial"/>
                <w:szCs w:val="24"/>
              </w:rPr>
            </w:pPr>
            <w:r w:rsidRPr="00344604">
              <w:rPr>
                <w:rFonts w:ascii="Arial" w:hAnsi="Arial" w:cs="Arial"/>
                <w:szCs w:val="24"/>
              </w:rPr>
              <w:t>We made these decisions in accordance with</w:t>
            </w:r>
            <w:r w:rsidRPr="007F0069">
              <w:rPr>
                <w:rFonts w:ascii="Arial" w:hAnsi="Arial" w:cs="Arial"/>
                <w:szCs w:val="24"/>
              </w:rPr>
              <w:t xml:space="preserve"> the Environmental Permitting Regulations 2016 and TGN 7.01.</w:t>
            </w:r>
          </w:p>
          <w:p w14:paraId="0FF15340" w14:textId="77777777" w:rsidR="00FB30B4" w:rsidRPr="007820C3" w:rsidRDefault="00FB30B4" w:rsidP="00930F14">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F05E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66920D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CF05E4">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524E7B5" w:rsidR="00FB30B4" w:rsidRPr="00F42026" w:rsidRDefault="006765AE" w:rsidP="00FB30B4">
      <w:pPr>
        <w:pStyle w:val="Heading1"/>
        <w:jc w:val="left"/>
        <w:rPr>
          <w:color w:val="FF0000"/>
          <w:sz w:val="24"/>
        </w:rPr>
      </w:pPr>
      <w:r>
        <w:br w:type="page"/>
      </w:r>
      <w:r w:rsidR="00FB30B4" w:rsidRPr="00325D08">
        <w:rPr>
          <w:color w:val="auto"/>
          <w:sz w:val="24"/>
        </w:rPr>
        <w:lastRenderedPageBreak/>
        <w:t>Annex 2: Consultation</w:t>
      </w:r>
      <w:r w:rsidR="00325D08" w:rsidRPr="00325D08">
        <w:rPr>
          <w:color w:val="auto"/>
          <w:sz w:val="24"/>
        </w:rPr>
        <w:t xml:space="preserve"> </w:t>
      </w:r>
      <w:r w:rsidR="00FB30B4" w:rsidRPr="00325D08">
        <w:rPr>
          <w:color w:val="auto"/>
          <w:sz w:val="24"/>
        </w:rPr>
        <w:t>responses</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55DED04C" w:rsidR="00FB30B4" w:rsidRPr="00C2720E" w:rsidRDefault="00FB30B4" w:rsidP="00FB30B4">
      <w:pPr>
        <w:rPr>
          <w:rFonts w:ascii="Arial" w:hAnsi="Arial"/>
        </w:rPr>
      </w:pPr>
      <w:r w:rsidRPr="00C2720E">
        <w:rPr>
          <w:rFonts w:ascii="Arial" w:hAnsi="Arial"/>
        </w:rPr>
        <w:t>Summary of responses to consultation, and the way in which we have taken these into account in the determination process.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77101D9" w:rsidR="00FB30B4" w:rsidRPr="0092099C" w:rsidRDefault="0092099C" w:rsidP="00FB30B4">
            <w:pPr>
              <w:jc w:val="both"/>
              <w:rPr>
                <w:rFonts w:ascii="Arial" w:hAnsi="Arial" w:cs="Arial"/>
                <w:b/>
              </w:rPr>
            </w:pPr>
            <w:r>
              <w:rPr>
                <w:rFonts w:ascii="Arial" w:hAnsi="Arial" w:cs="Arial"/>
                <w:b/>
              </w:rPr>
              <w:t>Dŵr Cymru Cyfyngedi</w:t>
            </w:r>
            <w:r w:rsidR="00D534D9">
              <w:rPr>
                <w:rFonts w:ascii="Arial" w:hAnsi="Arial" w:cs="Arial"/>
                <w:b/>
              </w:rPr>
              <w:t>g</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71E4757" w:rsidR="00FB30B4" w:rsidRPr="004243F4" w:rsidRDefault="00EF77D7" w:rsidP="00FB30B4">
            <w:pPr>
              <w:jc w:val="both"/>
              <w:rPr>
                <w:rFonts w:ascii="Arial" w:hAnsi="Arial" w:cs="Arial"/>
                <w:color w:val="FF0000"/>
              </w:rPr>
            </w:pPr>
            <w:r w:rsidRPr="00EF77D7">
              <w:rPr>
                <w:rFonts w:ascii="Arial" w:hAnsi="Arial" w:cs="Arial"/>
              </w:rPr>
              <w:t>The outflow of the proposed discharge falls within the Dwr Cymru Welsh Water (DCWW) drinking water catchment Usk at Prioress Mill which is designated as a Drinking Water Protected Area under Article 7 of the Water Framework Directive.</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63FF8B4C" w14:textId="77777777" w:rsidR="00FB30B4" w:rsidRDefault="004170EF" w:rsidP="00FB30B4">
            <w:pPr>
              <w:jc w:val="both"/>
              <w:rPr>
                <w:rFonts w:ascii="Arial" w:hAnsi="Arial" w:cs="Arial"/>
              </w:rPr>
            </w:pPr>
            <w:r w:rsidRPr="004170EF">
              <w:rPr>
                <w:rFonts w:ascii="Arial" w:hAnsi="Arial" w:cs="Arial"/>
              </w:rPr>
              <w:t xml:space="preserve">Dŵr Cymru Welsh Water presumes that the applicant has consulted relevant authorities, including </w:t>
            </w:r>
            <w:proofErr w:type="gramStart"/>
            <w:r w:rsidR="009F1BB0">
              <w:rPr>
                <w:rFonts w:ascii="Arial" w:hAnsi="Arial" w:cs="Arial"/>
              </w:rPr>
              <w:t>ourselves</w:t>
            </w:r>
            <w:proofErr w:type="gramEnd"/>
            <w:r w:rsidR="009F1BB0">
              <w:rPr>
                <w:rFonts w:ascii="Arial" w:hAnsi="Arial" w:cs="Arial"/>
              </w:rPr>
              <w:t xml:space="preserve"> at </w:t>
            </w:r>
            <w:r w:rsidRPr="004170EF">
              <w:rPr>
                <w:rFonts w:ascii="Arial" w:hAnsi="Arial" w:cs="Arial"/>
              </w:rPr>
              <w:t>Natural Resources Wales, to ensure compliance with current regulations and best practice guidelines with respect to installation and maintenance of this water treatment system.</w:t>
            </w:r>
          </w:p>
          <w:p w14:paraId="0FF1535D" w14:textId="79E63D21" w:rsidR="009F1BB0" w:rsidRPr="004243F4" w:rsidRDefault="00823DF4" w:rsidP="00FB30B4">
            <w:pPr>
              <w:jc w:val="both"/>
              <w:rPr>
                <w:rFonts w:ascii="Arial" w:hAnsi="Arial" w:cs="Arial"/>
              </w:rPr>
            </w:pPr>
            <w:r>
              <w:rPr>
                <w:rFonts w:ascii="Arial" w:hAnsi="Arial" w:cs="Arial"/>
              </w:rPr>
              <w:t>As part of the requirement</w:t>
            </w:r>
            <w:r w:rsidR="002171FF">
              <w:rPr>
                <w:rFonts w:ascii="Arial" w:hAnsi="Arial" w:cs="Arial"/>
              </w:rPr>
              <w:t>s</w:t>
            </w:r>
            <w:r>
              <w:rPr>
                <w:rFonts w:ascii="Arial" w:hAnsi="Arial" w:cs="Arial"/>
              </w:rPr>
              <w:t xml:space="preserve"> from DCWW we have</w:t>
            </w:r>
            <w:r w:rsidR="002171FF">
              <w:rPr>
                <w:rFonts w:ascii="Arial" w:hAnsi="Arial" w:cs="Arial"/>
              </w:rPr>
              <w:t xml:space="preserve"> consulted with the relevant authorities and </w:t>
            </w:r>
            <w:r w:rsidR="00563793">
              <w:rPr>
                <w:rFonts w:ascii="Arial" w:hAnsi="Arial" w:cs="Arial"/>
              </w:rPr>
              <w:t>have ensured that the Operator has a management plan in relation to installation and maintenance of this treatment system.</w:t>
            </w:r>
          </w:p>
        </w:tc>
      </w:tr>
    </w:tbl>
    <w:p w14:paraId="0FF15360" w14:textId="77777777" w:rsidR="00FB30B4" w:rsidRPr="004243F4" w:rsidRDefault="00FB30B4" w:rsidP="00FB30B4">
      <w:pPr>
        <w:jc w:val="both"/>
        <w:rPr>
          <w:rFonts w:ascii="Arial" w:hAnsi="Arial" w:cs="Arial"/>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4FDD" w14:textId="77777777" w:rsidR="00075282" w:rsidRDefault="00075282">
      <w:r>
        <w:separator/>
      </w:r>
    </w:p>
  </w:endnote>
  <w:endnote w:type="continuationSeparator" w:id="0">
    <w:p w14:paraId="2B4E95E8" w14:textId="77777777" w:rsidR="00075282" w:rsidRDefault="00075282">
      <w:r>
        <w:continuationSeparator/>
      </w:r>
    </w:p>
  </w:endnote>
  <w:endnote w:type="continuationNotice" w:id="1">
    <w:p w14:paraId="38418B14" w14:textId="77777777" w:rsidR="00075282" w:rsidRDefault="000752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B6F8B" w14:textId="77777777" w:rsidR="00075282" w:rsidRDefault="00075282">
      <w:r>
        <w:separator/>
      </w:r>
    </w:p>
  </w:footnote>
  <w:footnote w:type="continuationSeparator" w:id="0">
    <w:p w14:paraId="62F3ED7A" w14:textId="77777777" w:rsidR="00075282" w:rsidRDefault="00075282">
      <w:r>
        <w:continuationSeparator/>
      </w:r>
    </w:p>
  </w:footnote>
  <w:footnote w:type="continuationNotice" w:id="1">
    <w:p w14:paraId="2F2BA2B9" w14:textId="77777777" w:rsidR="00075282" w:rsidRDefault="0007528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1404DC"/>
    <w:multiLevelType w:val="hybridMultilevel"/>
    <w:tmpl w:val="5AA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3089441">
    <w:abstractNumId w:val="1"/>
  </w:num>
  <w:num w:numId="2" w16cid:durableId="1883979392">
    <w:abstractNumId w:val="16"/>
  </w:num>
  <w:num w:numId="3" w16cid:durableId="877620231">
    <w:abstractNumId w:val="12"/>
  </w:num>
  <w:num w:numId="4" w16cid:durableId="267011994">
    <w:abstractNumId w:val="2"/>
  </w:num>
  <w:num w:numId="5" w16cid:durableId="734862586">
    <w:abstractNumId w:val="4"/>
  </w:num>
  <w:num w:numId="6" w16cid:durableId="1374424152">
    <w:abstractNumId w:val="3"/>
  </w:num>
  <w:num w:numId="7" w16cid:durableId="2065131262">
    <w:abstractNumId w:val="7"/>
  </w:num>
  <w:num w:numId="8" w16cid:durableId="2009553815">
    <w:abstractNumId w:val="15"/>
  </w:num>
  <w:num w:numId="9" w16cid:durableId="1145929265">
    <w:abstractNumId w:val="19"/>
  </w:num>
  <w:num w:numId="10" w16cid:durableId="1501891113">
    <w:abstractNumId w:val="10"/>
  </w:num>
  <w:num w:numId="11" w16cid:durableId="72095365">
    <w:abstractNumId w:val="13"/>
  </w:num>
  <w:num w:numId="12" w16cid:durableId="2111392207">
    <w:abstractNumId w:val="18"/>
  </w:num>
  <w:num w:numId="13" w16cid:durableId="9991382">
    <w:abstractNumId w:val="17"/>
  </w:num>
  <w:num w:numId="14" w16cid:durableId="1042628724">
    <w:abstractNumId w:val="9"/>
  </w:num>
  <w:num w:numId="15" w16cid:durableId="1298756211">
    <w:abstractNumId w:val="11"/>
  </w:num>
  <w:num w:numId="16" w16cid:durableId="1935236905">
    <w:abstractNumId w:val="5"/>
  </w:num>
  <w:num w:numId="17" w16cid:durableId="607078111">
    <w:abstractNumId w:val="0"/>
  </w:num>
  <w:num w:numId="18" w16cid:durableId="1190528155">
    <w:abstractNumId w:val="8"/>
  </w:num>
  <w:num w:numId="19" w16cid:durableId="373047377">
    <w:abstractNumId w:val="6"/>
  </w:num>
  <w:num w:numId="20" w16cid:durableId="79995306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5282"/>
    <w:rsid w:val="000771BE"/>
    <w:rsid w:val="00077908"/>
    <w:rsid w:val="00081421"/>
    <w:rsid w:val="00084A01"/>
    <w:rsid w:val="00087AFD"/>
    <w:rsid w:val="00094448"/>
    <w:rsid w:val="000A6110"/>
    <w:rsid w:val="000B0C2A"/>
    <w:rsid w:val="000C1B87"/>
    <w:rsid w:val="000C2668"/>
    <w:rsid w:val="000C3151"/>
    <w:rsid w:val="000D0EAE"/>
    <w:rsid w:val="000D4FFB"/>
    <w:rsid w:val="000E2BCE"/>
    <w:rsid w:val="000E54AC"/>
    <w:rsid w:val="000E68D0"/>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1F4525"/>
    <w:rsid w:val="002013C8"/>
    <w:rsid w:val="00202B65"/>
    <w:rsid w:val="00207C20"/>
    <w:rsid w:val="00210407"/>
    <w:rsid w:val="00215ACB"/>
    <w:rsid w:val="00215D5E"/>
    <w:rsid w:val="00216630"/>
    <w:rsid w:val="002171FF"/>
    <w:rsid w:val="00223BAE"/>
    <w:rsid w:val="0023750B"/>
    <w:rsid w:val="002436CC"/>
    <w:rsid w:val="00247FE6"/>
    <w:rsid w:val="002510D2"/>
    <w:rsid w:val="00253604"/>
    <w:rsid w:val="00254F65"/>
    <w:rsid w:val="002565D7"/>
    <w:rsid w:val="0026228B"/>
    <w:rsid w:val="00263258"/>
    <w:rsid w:val="0026391A"/>
    <w:rsid w:val="002741DD"/>
    <w:rsid w:val="0028175F"/>
    <w:rsid w:val="00282A26"/>
    <w:rsid w:val="00292B3A"/>
    <w:rsid w:val="00296153"/>
    <w:rsid w:val="002967CA"/>
    <w:rsid w:val="002A66F0"/>
    <w:rsid w:val="002B0D8B"/>
    <w:rsid w:val="002B1223"/>
    <w:rsid w:val="002B2C72"/>
    <w:rsid w:val="002B3FAA"/>
    <w:rsid w:val="002C2D76"/>
    <w:rsid w:val="002C41CA"/>
    <w:rsid w:val="002D0A0C"/>
    <w:rsid w:val="002E35D0"/>
    <w:rsid w:val="002E57A2"/>
    <w:rsid w:val="002F090A"/>
    <w:rsid w:val="002F2FAB"/>
    <w:rsid w:val="002F41D1"/>
    <w:rsid w:val="002F629F"/>
    <w:rsid w:val="00325D08"/>
    <w:rsid w:val="00325ED9"/>
    <w:rsid w:val="00336D93"/>
    <w:rsid w:val="003405D9"/>
    <w:rsid w:val="00340EEB"/>
    <w:rsid w:val="00343BA5"/>
    <w:rsid w:val="00346CF0"/>
    <w:rsid w:val="00351A0A"/>
    <w:rsid w:val="00352859"/>
    <w:rsid w:val="00362687"/>
    <w:rsid w:val="003719AD"/>
    <w:rsid w:val="00374511"/>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170EF"/>
    <w:rsid w:val="004237EA"/>
    <w:rsid w:val="00430B48"/>
    <w:rsid w:val="004334C5"/>
    <w:rsid w:val="004373C9"/>
    <w:rsid w:val="0044196C"/>
    <w:rsid w:val="0044485C"/>
    <w:rsid w:val="00444D3F"/>
    <w:rsid w:val="00455E3C"/>
    <w:rsid w:val="004709A1"/>
    <w:rsid w:val="00475B36"/>
    <w:rsid w:val="00476B14"/>
    <w:rsid w:val="00481C68"/>
    <w:rsid w:val="004844DC"/>
    <w:rsid w:val="00484E8F"/>
    <w:rsid w:val="00486C2B"/>
    <w:rsid w:val="004A02F0"/>
    <w:rsid w:val="004A4BD9"/>
    <w:rsid w:val="004B3156"/>
    <w:rsid w:val="004C16AD"/>
    <w:rsid w:val="004C52AB"/>
    <w:rsid w:val="004C6B19"/>
    <w:rsid w:val="004D3B21"/>
    <w:rsid w:val="004E4418"/>
    <w:rsid w:val="004E7719"/>
    <w:rsid w:val="0053399B"/>
    <w:rsid w:val="0053589C"/>
    <w:rsid w:val="00563793"/>
    <w:rsid w:val="00564C6D"/>
    <w:rsid w:val="005761B2"/>
    <w:rsid w:val="00580008"/>
    <w:rsid w:val="0058769C"/>
    <w:rsid w:val="005910D1"/>
    <w:rsid w:val="00591847"/>
    <w:rsid w:val="00591E64"/>
    <w:rsid w:val="005A3B66"/>
    <w:rsid w:val="005B076D"/>
    <w:rsid w:val="005B36D9"/>
    <w:rsid w:val="005B6A95"/>
    <w:rsid w:val="005D0E13"/>
    <w:rsid w:val="005E1031"/>
    <w:rsid w:val="005E26B3"/>
    <w:rsid w:val="005E625D"/>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46FFE"/>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36276"/>
    <w:rsid w:val="007676FA"/>
    <w:rsid w:val="00771574"/>
    <w:rsid w:val="00773847"/>
    <w:rsid w:val="00775165"/>
    <w:rsid w:val="007755AF"/>
    <w:rsid w:val="007820C3"/>
    <w:rsid w:val="00792990"/>
    <w:rsid w:val="00792CEE"/>
    <w:rsid w:val="007A055E"/>
    <w:rsid w:val="007A1244"/>
    <w:rsid w:val="007B4377"/>
    <w:rsid w:val="007B77A3"/>
    <w:rsid w:val="007B7F61"/>
    <w:rsid w:val="007C0D90"/>
    <w:rsid w:val="007C391D"/>
    <w:rsid w:val="007D1C17"/>
    <w:rsid w:val="007D2A88"/>
    <w:rsid w:val="007D2C10"/>
    <w:rsid w:val="007E1C67"/>
    <w:rsid w:val="007E3284"/>
    <w:rsid w:val="007E5AD7"/>
    <w:rsid w:val="007E744A"/>
    <w:rsid w:val="007F1354"/>
    <w:rsid w:val="007F553E"/>
    <w:rsid w:val="0080028E"/>
    <w:rsid w:val="008146E9"/>
    <w:rsid w:val="00823DF4"/>
    <w:rsid w:val="008312EE"/>
    <w:rsid w:val="00844046"/>
    <w:rsid w:val="008524F0"/>
    <w:rsid w:val="008557BC"/>
    <w:rsid w:val="0086051F"/>
    <w:rsid w:val="008632BF"/>
    <w:rsid w:val="008642DA"/>
    <w:rsid w:val="008743F4"/>
    <w:rsid w:val="00882814"/>
    <w:rsid w:val="008828A9"/>
    <w:rsid w:val="008832D7"/>
    <w:rsid w:val="00885742"/>
    <w:rsid w:val="00887285"/>
    <w:rsid w:val="00891819"/>
    <w:rsid w:val="0089254B"/>
    <w:rsid w:val="00894A3E"/>
    <w:rsid w:val="00896FB1"/>
    <w:rsid w:val="008A5911"/>
    <w:rsid w:val="008A5C1D"/>
    <w:rsid w:val="008C3103"/>
    <w:rsid w:val="008D0A1D"/>
    <w:rsid w:val="008D1489"/>
    <w:rsid w:val="008D4796"/>
    <w:rsid w:val="008E0382"/>
    <w:rsid w:val="008E03A3"/>
    <w:rsid w:val="008E417C"/>
    <w:rsid w:val="009027F9"/>
    <w:rsid w:val="00903A56"/>
    <w:rsid w:val="009047F4"/>
    <w:rsid w:val="009070E1"/>
    <w:rsid w:val="009149D4"/>
    <w:rsid w:val="0092099C"/>
    <w:rsid w:val="0092357D"/>
    <w:rsid w:val="009271E0"/>
    <w:rsid w:val="00930ABE"/>
    <w:rsid w:val="00930E1C"/>
    <w:rsid w:val="00930F14"/>
    <w:rsid w:val="009344C0"/>
    <w:rsid w:val="00940D7D"/>
    <w:rsid w:val="00945712"/>
    <w:rsid w:val="009640D3"/>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C6AC9"/>
    <w:rsid w:val="009D4D88"/>
    <w:rsid w:val="009D7E0E"/>
    <w:rsid w:val="009E4BDC"/>
    <w:rsid w:val="009F1BB0"/>
    <w:rsid w:val="00A0243B"/>
    <w:rsid w:val="00A06754"/>
    <w:rsid w:val="00A07EDB"/>
    <w:rsid w:val="00A1166F"/>
    <w:rsid w:val="00A142AB"/>
    <w:rsid w:val="00A17A2A"/>
    <w:rsid w:val="00A21684"/>
    <w:rsid w:val="00A269F8"/>
    <w:rsid w:val="00A26EA6"/>
    <w:rsid w:val="00A33020"/>
    <w:rsid w:val="00A343C7"/>
    <w:rsid w:val="00A411CD"/>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AF688B"/>
    <w:rsid w:val="00B00ABD"/>
    <w:rsid w:val="00B00F7A"/>
    <w:rsid w:val="00B05937"/>
    <w:rsid w:val="00B10601"/>
    <w:rsid w:val="00B13426"/>
    <w:rsid w:val="00B14CBC"/>
    <w:rsid w:val="00B31727"/>
    <w:rsid w:val="00B36EE5"/>
    <w:rsid w:val="00B62C2D"/>
    <w:rsid w:val="00B73ECB"/>
    <w:rsid w:val="00B82F37"/>
    <w:rsid w:val="00B837E8"/>
    <w:rsid w:val="00B94E63"/>
    <w:rsid w:val="00BB07F8"/>
    <w:rsid w:val="00BB1620"/>
    <w:rsid w:val="00BB408D"/>
    <w:rsid w:val="00BB4528"/>
    <w:rsid w:val="00BD176A"/>
    <w:rsid w:val="00BE370B"/>
    <w:rsid w:val="00BE4183"/>
    <w:rsid w:val="00BE7950"/>
    <w:rsid w:val="00BF24F6"/>
    <w:rsid w:val="00C05011"/>
    <w:rsid w:val="00C052C4"/>
    <w:rsid w:val="00C07952"/>
    <w:rsid w:val="00C24149"/>
    <w:rsid w:val="00C2720E"/>
    <w:rsid w:val="00C43A22"/>
    <w:rsid w:val="00C44B7E"/>
    <w:rsid w:val="00C57F82"/>
    <w:rsid w:val="00C81EE1"/>
    <w:rsid w:val="00C8353B"/>
    <w:rsid w:val="00C85FD5"/>
    <w:rsid w:val="00C91798"/>
    <w:rsid w:val="00C920B9"/>
    <w:rsid w:val="00C93F6F"/>
    <w:rsid w:val="00CA3222"/>
    <w:rsid w:val="00CA35B5"/>
    <w:rsid w:val="00CA4E7D"/>
    <w:rsid w:val="00CA62D3"/>
    <w:rsid w:val="00CB755F"/>
    <w:rsid w:val="00CF0436"/>
    <w:rsid w:val="00CF05E4"/>
    <w:rsid w:val="00CF77A9"/>
    <w:rsid w:val="00CF79FA"/>
    <w:rsid w:val="00D04424"/>
    <w:rsid w:val="00D07410"/>
    <w:rsid w:val="00D2020E"/>
    <w:rsid w:val="00D25E80"/>
    <w:rsid w:val="00D26B49"/>
    <w:rsid w:val="00D26BEE"/>
    <w:rsid w:val="00D3022B"/>
    <w:rsid w:val="00D33D23"/>
    <w:rsid w:val="00D33DE9"/>
    <w:rsid w:val="00D4673F"/>
    <w:rsid w:val="00D512DF"/>
    <w:rsid w:val="00D534D9"/>
    <w:rsid w:val="00D540FD"/>
    <w:rsid w:val="00D5690F"/>
    <w:rsid w:val="00D57A4B"/>
    <w:rsid w:val="00D61AB7"/>
    <w:rsid w:val="00D61F3F"/>
    <w:rsid w:val="00D63230"/>
    <w:rsid w:val="00D7711B"/>
    <w:rsid w:val="00D7760F"/>
    <w:rsid w:val="00D8193B"/>
    <w:rsid w:val="00D825C3"/>
    <w:rsid w:val="00D96438"/>
    <w:rsid w:val="00DA0194"/>
    <w:rsid w:val="00DA17BC"/>
    <w:rsid w:val="00DA7802"/>
    <w:rsid w:val="00DB6CF4"/>
    <w:rsid w:val="00DB74B1"/>
    <w:rsid w:val="00DC16D7"/>
    <w:rsid w:val="00DC28B8"/>
    <w:rsid w:val="00DC3714"/>
    <w:rsid w:val="00DD068A"/>
    <w:rsid w:val="00DE09DD"/>
    <w:rsid w:val="00DE245C"/>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3BBF"/>
    <w:rsid w:val="00EA4DEE"/>
    <w:rsid w:val="00EB010F"/>
    <w:rsid w:val="00EC07DD"/>
    <w:rsid w:val="00EC6B7A"/>
    <w:rsid w:val="00ED1D92"/>
    <w:rsid w:val="00ED50CB"/>
    <w:rsid w:val="00EE5639"/>
    <w:rsid w:val="00EF499E"/>
    <w:rsid w:val="00EF77D7"/>
    <w:rsid w:val="00F0619C"/>
    <w:rsid w:val="00F22A07"/>
    <w:rsid w:val="00F25F85"/>
    <w:rsid w:val="00F2779C"/>
    <w:rsid w:val="00F37C15"/>
    <w:rsid w:val="00F41FA5"/>
    <w:rsid w:val="00F44625"/>
    <w:rsid w:val="00F54CAF"/>
    <w:rsid w:val="00F65963"/>
    <w:rsid w:val="00F6632F"/>
    <w:rsid w:val="00F66B23"/>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BB0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REGU-184-6562958</_dlc_DocId>
    <_dlc_DocIdUrl xmlns="9be56660-2c31-41ef-bc00-23e72f632f2a">
      <Url>https://cyfoethnaturiolcymru.sharepoint.com/teams/Regulatory/Permitting/_layouts/15/DocIdRedir.aspx?ID=REGU-184-6562958</Url>
      <Description>REGU-184-6562958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Abergavenny 3-19 King Henry III</Site_x0020_Name>
    <Internal_x002f_External xmlns="859f7ad6-93f6-4205-b62b-a17f28acbbac">Internal document</Internal_x002f_External>
    <Post_x0020_code xmlns="859f7ad6-93f6-4205-b62b-a17f28acbbac">NP7 6EP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Ground Floor, 5 Cae Gwyrdd, Greenmeadow Springs Business Park, Tongwynlais, Cardiff, CF15 7AB</Addressee>
    <Process_x0020_Type xmlns="859f7ad6-93f6-4205-b62b-a17f28acbbac">Application</Process_x0020_Type>
    <Surrendered_x002f_Expired xmlns="859f7ad6-93f6-4205-b62b-a17f28acbbac" xsi:nil="true"/>
    <Document_x0020_Date xmlns="859f7ad6-93f6-4205-b62b-a17f28acbbac">2023-09-05T23:00:00+00:00</Document_x0020_Date>
    <Facility_x0020_Address xmlns="859f7ad6-93f6-4205-b62b-a17f28acbbac">Old Hereford Road, Abergavenny</Facility_x0020_Address>
    <Environment_x0020_Sub_x0020_Folder xmlns="859f7ad6-93f6-4205-b62b-a17f28acbbac">Licences applications</Environment_x0020_Sub_x0020_Folder>
    <Customer_x0020_Name xmlns="859f7ad6-93f6-4205-b62b-a17f28acbbac">Morgan Sindall Construction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1460DA85-9811-4187-9169-54FF381D4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b67299c9-1600-4d20-976e-ea8f199d05b8"/>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1579</Words>
  <Characters>8646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PAN-019858 Decision Document</vt:lpstr>
    </vt:vector>
  </TitlesOfParts>
  <Company>Environment Agency</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PAN-019858 Decision Document</dc:title>
  <dc:subject/>
  <dc:creator>Asta Smith</dc:creator>
  <cp:keywords>23308SD92, 233 08 SD92, 233-08-SD92</cp:keywords>
  <dc:description>233_08_SD92, Version 3_x000d_
Issue date: 19/07/2011</dc:description>
  <cp:lastModifiedBy>Smith, Asta</cp:lastModifiedBy>
  <cp:revision>65</cp:revision>
  <cp:lastPrinted>2008-01-30T13:54:00Z</cp:lastPrinted>
  <dcterms:created xsi:type="dcterms:W3CDTF">2023-07-31T15:28:00Z</dcterms:created>
  <dcterms:modified xsi:type="dcterms:W3CDTF">2023-09-06T14:06:00Z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0981c87a-61fb-440f-a894-cfb9c97c2cf9</vt:lpwstr>
  </property>
  <property fmtid="{D5CDD505-2E9C-101B-9397-08002B2CF9AE}" pid="11" name="SharedWithUsers">
    <vt:lpwstr/>
  </property>
  <property fmtid="{D5CDD505-2E9C-101B-9397-08002B2CF9AE}" pid="12" name="MediaServiceImageTags">
    <vt:lpwstr/>
  </property>
</Properties>
</file>