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71E67398" w14:textId="16FF7477" w:rsidR="002B51C3" w:rsidRPr="00904554" w:rsidRDefault="002B51C3" w:rsidP="00447ACC">
      <w:pPr>
        <w:spacing w:after="120"/>
        <w:jc w:val="both"/>
        <w:rPr>
          <w:rFonts w:ascii="Arial" w:hAnsi="Arial" w:cs="Arial"/>
          <w:szCs w:val="24"/>
        </w:rPr>
      </w:pPr>
      <w:r w:rsidRPr="00C331A5">
        <w:rPr>
          <w:rFonts w:ascii="Arial" w:hAnsi="Arial" w:cs="Arial"/>
          <w:szCs w:val="24"/>
        </w:rPr>
        <w:t xml:space="preserve">We have decided to grant the permit for </w:t>
      </w:r>
      <w:r w:rsidR="002C40F7">
        <w:rPr>
          <w:rFonts w:ascii="Arial" w:hAnsi="Arial" w:cs="Arial"/>
          <w:szCs w:val="24"/>
        </w:rPr>
        <w:t xml:space="preserve">Land at </w:t>
      </w:r>
      <w:proofErr w:type="spellStart"/>
      <w:r w:rsidR="002C40F7">
        <w:rPr>
          <w:rFonts w:ascii="Arial" w:hAnsi="Arial" w:cs="Arial"/>
          <w:szCs w:val="24"/>
        </w:rPr>
        <w:t>Gwern</w:t>
      </w:r>
      <w:proofErr w:type="spellEnd"/>
      <w:r w:rsidR="002C40F7">
        <w:rPr>
          <w:rFonts w:ascii="Arial" w:hAnsi="Arial" w:cs="Arial"/>
          <w:szCs w:val="24"/>
        </w:rPr>
        <w:t xml:space="preserve"> </w:t>
      </w:r>
      <w:proofErr w:type="spellStart"/>
      <w:r w:rsidR="002C40F7">
        <w:rPr>
          <w:rFonts w:ascii="Arial" w:hAnsi="Arial" w:cs="Arial"/>
          <w:szCs w:val="24"/>
        </w:rPr>
        <w:t>Felin</w:t>
      </w:r>
      <w:proofErr w:type="spellEnd"/>
      <w:r w:rsidR="002C40F7">
        <w:rPr>
          <w:rFonts w:ascii="Arial" w:hAnsi="Arial" w:cs="Arial"/>
          <w:szCs w:val="24"/>
        </w:rPr>
        <w:t>, Tal-y-</w:t>
      </w:r>
      <w:proofErr w:type="spellStart"/>
      <w:r w:rsidR="002C40F7">
        <w:rPr>
          <w:rFonts w:ascii="Arial" w:hAnsi="Arial" w:cs="Arial"/>
          <w:szCs w:val="24"/>
        </w:rPr>
        <w:t>Bont</w:t>
      </w:r>
      <w:proofErr w:type="spellEnd"/>
      <w:r w:rsidR="002C40F7">
        <w:rPr>
          <w:rFonts w:ascii="Arial" w:hAnsi="Arial" w:cs="Arial"/>
          <w:szCs w:val="24"/>
        </w:rPr>
        <w:t>, Conwy, LL32 8SD</w:t>
      </w:r>
      <w:r w:rsidR="00146468" w:rsidRPr="00146468">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926E78">
        <w:rPr>
          <w:rFonts w:ascii="Arial" w:hAnsi="Arial" w:cs="Arial"/>
          <w:szCs w:val="24"/>
        </w:rPr>
        <w:t xml:space="preserve">Mr </w:t>
      </w:r>
      <w:proofErr w:type="spellStart"/>
      <w:r w:rsidR="002C40F7">
        <w:rPr>
          <w:rFonts w:ascii="Arial" w:hAnsi="Arial" w:cs="Arial"/>
          <w:szCs w:val="24"/>
        </w:rPr>
        <w:t>Einion</w:t>
      </w:r>
      <w:proofErr w:type="spellEnd"/>
      <w:r w:rsidR="002C40F7">
        <w:rPr>
          <w:rFonts w:ascii="Arial" w:hAnsi="Arial" w:cs="Arial"/>
          <w:szCs w:val="24"/>
        </w:rPr>
        <w:t xml:space="preserve"> Roberts</w:t>
      </w:r>
      <w:r w:rsidR="00447ACC">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PAN-0</w:t>
      </w:r>
      <w:r w:rsidR="007F4526">
        <w:rPr>
          <w:rFonts w:ascii="Arial" w:hAnsi="Arial"/>
          <w:szCs w:val="24"/>
        </w:rPr>
        <w:t>2</w:t>
      </w:r>
      <w:r w:rsidR="002C40F7">
        <w:rPr>
          <w:rFonts w:ascii="Arial" w:hAnsi="Arial"/>
          <w:szCs w:val="24"/>
        </w:rPr>
        <w:t xml:space="preserve">1411. </w:t>
      </w:r>
    </w:p>
    <w:p w14:paraId="30ED917F" w14:textId="38C5CF9C"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BB4CF6">
        <w:rPr>
          <w:rFonts w:ascii="Arial" w:hAnsi="Arial"/>
          <w:szCs w:val="24"/>
        </w:rPr>
        <w:t xml:space="preserve">is </w:t>
      </w:r>
      <w:r w:rsidR="008331EC" w:rsidRPr="00BB4CF6">
        <w:rPr>
          <w:rFonts w:ascii="Arial" w:hAnsi="Arial"/>
          <w:szCs w:val="24"/>
        </w:rPr>
        <w:t>EPR/</w:t>
      </w:r>
      <w:r w:rsidR="00BB4CF6" w:rsidRPr="00BB4CF6">
        <w:rPr>
          <w:rFonts w:ascii="Arial" w:hAnsi="Arial"/>
          <w:szCs w:val="24"/>
        </w:rPr>
        <w:t>CB3998CP</w:t>
      </w:r>
      <w:r w:rsidR="00BB4CF6" w:rsidRPr="00BB4CF6">
        <w:rPr>
          <w:rFonts w:ascii="Arial" w:hAnsi="Arial"/>
          <w:szCs w:val="24"/>
        </w:rPr>
        <w:t xml:space="preserve">. </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7529FC7D" w14:textId="5BFF78BF" w:rsidR="00D728F6" w:rsidRDefault="00D728F6" w:rsidP="00D728F6">
      <w:pPr>
        <w:pStyle w:val="Draftingnote"/>
        <w:jc w:val="both"/>
        <w:rPr>
          <w:i w:val="0"/>
          <w:color w:val="auto"/>
          <w:sz w:val="22"/>
          <w:szCs w:val="22"/>
        </w:rPr>
      </w:pPr>
      <w:r w:rsidRPr="00366E13">
        <w:rPr>
          <w:i w:val="0"/>
          <w:color w:val="auto"/>
          <w:sz w:val="22"/>
          <w:szCs w:val="22"/>
        </w:rPr>
        <w:t xml:space="preserve">The permit regulates a new bespoke discharge of diluted </w:t>
      </w:r>
      <w:r w:rsidR="00D92AFE">
        <w:rPr>
          <w:i w:val="0"/>
          <w:color w:val="auto"/>
          <w:sz w:val="22"/>
          <w:szCs w:val="22"/>
        </w:rPr>
        <w:t>o</w:t>
      </w:r>
      <w:r w:rsidRPr="00366E13">
        <w:rPr>
          <w:i w:val="0"/>
          <w:color w:val="auto"/>
          <w:sz w:val="22"/>
          <w:szCs w:val="22"/>
        </w:rPr>
        <w:t>rganophosphate waste sheep dip to ground using a rotary spreader onto a minimum disposal area measured at 0.16 hectares. The discharge will be diluted 1.2 cubic metres slurry or water to 0.4 cubic metres of working strength dip (1.6 cubic metres total). The applicant intends to dip twice per annum and thus a maximum total volume of 3.2 cubic metres (diluted) is to be dispersed.</w:t>
      </w:r>
    </w:p>
    <w:p w14:paraId="5C2C1176" w14:textId="77777777" w:rsidR="00146468" w:rsidRDefault="00146468"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Unless the decision document specifies otherwise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Pr="00B07AD1" w:rsidRDefault="002B51C3" w:rsidP="002B51C3">
      <w:pPr>
        <w:pStyle w:val="Heading8"/>
        <w:jc w:val="both"/>
        <w:rPr>
          <w:caps w:val="0"/>
          <w:sz w:val="20"/>
        </w:rPr>
      </w:pPr>
    </w:p>
    <w:p w14:paraId="289559B8" w14:textId="77777777" w:rsidR="002B51C3" w:rsidRPr="00B07AD1" w:rsidRDefault="002B51C3" w:rsidP="002B51C3">
      <w:pPr>
        <w:numPr>
          <w:ilvl w:val="0"/>
          <w:numId w:val="17"/>
        </w:numPr>
        <w:tabs>
          <w:tab w:val="clear" w:pos="1440"/>
          <w:tab w:val="num" w:pos="1134"/>
        </w:tabs>
        <w:spacing w:after="60"/>
        <w:ind w:left="1134" w:hanging="567"/>
        <w:jc w:val="both"/>
        <w:rPr>
          <w:rFonts w:ascii="Arial" w:hAnsi="Arial"/>
        </w:rPr>
      </w:pPr>
      <w:r w:rsidRPr="00B07AD1">
        <w:rPr>
          <w:rFonts w:ascii="Arial" w:hAnsi="Arial"/>
          <w:szCs w:val="24"/>
        </w:rPr>
        <w:t>Annex 1 the decision checklist.</w:t>
      </w:r>
    </w:p>
    <w:p w14:paraId="049FB3E6" w14:textId="0D571A2B" w:rsidR="002B51C3" w:rsidRPr="00B07AD1" w:rsidRDefault="002B51C3" w:rsidP="002B51C3">
      <w:pPr>
        <w:numPr>
          <w:ilvl w:val="0"/>
          <w:numId w:val="17"/>
        </w:numPr>
        <w:tabs>
          <w:tab w:val="clear" w:pos="1440"/>
          <w:tab w:val="num" w:pos="1134"/>
        </w:tabs>
        <w:spacing w:after="120"/>
        <w:ind w:left="1134" w:hanging="567"/>
        <w:jc w:val="both"/>
        <w:rPr>
          <w:rFonts w:ascii="Arial" w:hAnsi="Arial"/>
        </w:rPr>
      </w:pPr>
      <w:r w:rsidRPr="00B07AD1">
        <w:rPr>
          <w:rFonts w:ascii="Arial" w:hAnsi="Arial"/>
          <w:szCs w:val="24"/>
        </w:rPr>
        <w:t xml:space="preserve">Annex 2 the consultation responses.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 xml:space="preserve">s (Annex 2)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5677A216" w14:textId="7FE1E7EB" w:rsidR="004602AD" w:rsidRPr="00C916DA" w:rsidRDefault="004602AD" w:rsidP="004602AD">
            <w:pPr>
              <w:spacing w:before="60"/>
              <w:jc w:val="both"/>
              <w:rPr>
                <w:rFonts w:ascii="Arial" w:hAnsi="Arial" w:cs="Arial"/>
                <w:color w:val="FF0000"/>
                <w:szCs w:val="24"/>
              </w:rPr>
            </w:pP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Wildlife and </w:t>
            </w:r>
            <w:r w:rsidRPr="4E0B47CD">
              <w:rPr>
                <w:rFonts w:ascii="Arial" w:hAnsi="Arial" w:cs="Arial"/>
                <w:color w:val="000000" w:themeColor="text1"/>
              </w:rPr>
              <w:lastRenderedPageBreak/>
              <w:t xml:space="preserve">Countryside Act. </w:t>
            </w:r>
          </w:p>
        </w:tc>
        <w:tc>
          <w:tcPr>
            <w:tcW w:w="6266" w:type="dxa"/>
          </w:tcPr>
          <w:p w14:paraId="119C6460" w14:textId="02964663" w:rsidR="002B51C3" w:rsidRDefault="002B51C3" w:rsidP="003271F0">
            <w:pPr>
              <w:jc w:val="both"/>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w:t>
            </w:r>
          </w:p>
          <w:p w14:paraId="5A16F63E" w14:textId="77777777" w:rsidR="00C9776E" w:rsidRPr="007820C3" w:rsidRDefault="00C9776E" w:rsidP="003271F0">
            <w:pPr>
              <w:jc w:val="both"/>
              <w:rPr>
                <w:rFonts w:ascii="Arial" w:hAnsi="Arial" w:cs="Arial"/>
                <w:color w:val="000000"/>
                <w:szCs w:val="24"/>
              </w:rPr>
            </w:pPr>
          </w:p>
          <w:p w14:paraId="300E3F87" w14:textId="2F319B09" w:rsidR="002B51C3" w:rsidRPr="00C9776E" w:rsidRDefault="00C9776E" w:rsidP="003271F0">
            <w:pPr>
              <w:jc w:val="both"/>
              <w:rPr>
                <w:rFonts w:ascii="Arial" w:hAnsi="Arial" w:cs="Arial"/>
                <w:szCs w:val="24"/>
              </w:rPr>
            </w:pPr>
            <w:r w:rsidRPr="00C9776E">
              <w:rPr>
                <w:rFonts w:ascii="Arial" w:hAnsi="Arial" w:cs="Arial"/>
                <w:szCs w:val="24"/>
              </w:rPr>
              <w:t xml:space="preserve">A full assessment of the application and its potential to affect the </w:t>
            </w:r>
            <w:proofErr w:type="spellStart"/>
            <w:r w:rsidR="009F1A49">
              <w:rPr>
                <w:rFonts w:ascii="Arial" w:hAnsi="Arial" w:cs="Arial"/>
                <w:szCs w:val="24"/>
              </w:rPr>
              <w:t>Ceunant</w:t>
            </w:r>
            <w:proofErr w:type="spellEnd"/>
            <w:r w:rsidR="009F1A49">
              <w:rPr>
                <w:rFonts w:ascii="Arial" w:hAnsi="Arial" w:cs="Arial"/>
                <w:szCs w:val="24"/>
              </w:rPr>
              <w:t xml:space="preserve"> </w:t>
            </w:r>
            <w:proofErr w:type="spellStart"/>
            <w:r w:rsidR="009F1A49">
              <w:rPr>
                <w:rFonts w:ascii="Arial" w:hAnsi="Arial" w:cs="Arial"/>
                <w:szCs w:val="24"/>
              </w:rPr>
              <w:t>Dulyn</w:t>
            </w:r>
            <w:proofErr w:type="spellEnd"/>
            <w:r w:rsidR="009F1A49">
              <w:rPr>
                <w:rFonts w:ascii="Arial" w:hAnsi="Arial" w:cs="Arial"/>
                <w:szCs w:val="24"/>
              </w:rPr>
              <w:t xml:space="preserve">, </w:t>
            </w:r>
            <w:proofErr w:type="spellStart"/>
            <w:r w:rsidR="009F1A49">
              <w:rPr>
                <w:rFonts w:ascii="Arial" w:hAnsi="Arial" w:cs="Arial"/>
                <w:szCs w:val="24"/>
              </w:rPr>
              <w:t>Coed</w:t>
            </w:r>
            <w:proofErr w:type="spellEnd"/>
            <w:r w:rsidR="009F1A49">
              <w:rPr>
                <w:rFonts w:ascii="Arial" w:hAnsi="Arial" w:cs="Arial"/>
                <w:szCs w:val="24"/>
              </w:rPr>
              <w:t xml:space="preserve"> </w:t>
            </w:r>
            <w:proofErr w:type="spellStart"/>
            <w:r w:rsidR="009F1A49">
              <w:rPr>
                <w:rFonts w:ascii="Arial" w:hAnsi="Arial" w:cs="Arial"/>
                <w:szCs w:val="24"/>
              </w:rPr>
              <w:t>Dolgarrog</w:t>
            </w:r>
            <w:proofErr w:type="spellEnd"/>
            <w:r w:rsidR="009F1A49">
              <w:rPr>
                <w:rFonts w:ascii="Arial" w:hAnsi="Arial" w:cs="Arial"/>
                <w:szCs w:val="24"/>
              </w:rPr>
              <w:t xml:space="preserve">, and Morfa </w:t>
            </w:r>
            <w:proofErr w:type="spellStart"/>
            <w:r w:rsidR="009F1A49">
              <w:rPr>
                <w:rFonts w:ascii="Arial" w:hAnsi="Arial" w:cs="Arial"/>
                <w:szCs w:val="24"/>
              </w:rPr>
              <w:t>Uchaf</w:t>
            </w:r>
            <w:proofErr w:type="spellEnd"/>
            <w:r w:rsidR="009F1A49">
              <w:rPr>
                <w:rFonts w:ascii="Arial" w:hAnsi="Arial" w:cs="Arial"/>
                <w:szCs w:val="24"/>
              </w:rPr>
              <w:t xml:space="preserve"> (Dyffryn Conwy)</w:t>
            </w:r>
            <w:r w:rsidRPr="00C9776E">
              <w:rPr>
                <w:rFonts w:ascii="Arial" w:hAnsi="Arial" w:cs="Arial"/>
                <w:szCs w:val="24"/>
              </w:rPr>
              <w:t xml:space="preserve"> SSSI</w:t>
            </w:r>
            <w:r w:rsidR="009F1A49">
              <w:rPr>
                <w:rFonts w:ascii="Arial" w:hAnsi="Arial" w:cs="Arial"/>
                <w:szCs w:val="24"/>
              </w:rPr>
              <w:t>’s</w:t>
            </w:r>
            <w:r w:rsidRPr="00C9776E">
              <w:rPr>
                <w:rFonts w:ascii="Arial" w:hAnsi="Arial" w:cs="Arial"/>
                <w:szCs w:val="24"/>
              </w:rPr>
              <w:t xml:space="preserve"> has been carried out as part of the permitting process. We consider that the application will not affect the features of the site. </w:t>
            </w:r>
          </w:p>
          <w:p w14:paraId="7473BA59" w14:textId="77777777" w:rsidR="00C9776E" w:rsidRPr="007820C3" w:rsidRDefault="00C9776E" w:rsidP="003271F0">
            <w:pPr>
              <w:jc w:val="both"/>
              <w:rPr>
                <w:rFonts w:ascii="Arial" w:hAnsi="Arial" w:cs="Arial"/>
                <w:color w:val="FF0000"/>
                <w:szCs w:val="24"/>
              </w:rPr>
            </w:pPr>
          </w:p>
          <w:p w14:paraId="1B769D79" w14:textId="57888CA9" w:rsidR="002B51C3" w:rsidRPr="00926C6E" w:rsidRDefault="002B51C3" w:rsidP="00926C6E">
            <w:pPr>
              <w:jc w:val="both"/>
              <w:rPr>
                <w:rFonts w:ascii="Arial" w:hAnsi="Arial" w:cs="Arial"/>
                <w:szCs w:val="24"/>
              </w:rPr>
            </w:pPr>
            <w:r w:rsidRPr="00AF381B">
              <w:rPr>
                <w:rFonts w:ascii="Arial" w:hAnsi="Arial" w:cs="Arial"/>
                <w:szCs w:val="24"/>
              </w:rPr>
              <w:t xml:space="preserve">Formal consultation has been carried </w:t>
            </w:r>
            <w:r w:rsidRPr="002F2A13">
              <w:rPr>
                <w:rFonts w:ascii="Arial" w:hAnsi="Arial" w:cs="Arial"/>
                <w:szCs w:val="24"/>
              </w:rPr>
              <w:t>out with CADW</w:t>
            </w:r>
            <w:r w:rsidR="009E1D1E" w:rsidRPr="002F2A13">
              <w:rPr>
                <w:rFonts w:ascii="Arial" w:hAnsi="Arial" w:cs="Arial"/>
                <w:szCs w:val="24"/>
              </w:rPr>
              <w:t xml:space="preserve">. </w:t>
            </w:r>
            <w:r w:rsidRPr="00CD7461">
              <w:rPr>
                <w:rFonts w:ascii="Arial" w:hAnsi="Arial" w:cs="Arial"/>
                <w:szCs w:val="24"/>
              </w:rPr>
              <w:t xml:space="preserve">The consultation responses (Annex 2) were </w:t>
            </w:r>
            <w:proofErr w:type="gramStart"/>
            <w:r w:rsidRPr="00CD7461">
              <w:rPr>
                <w:rFonts w:ascii="Arial" w:hAnsi="Arial" w:cs="Arial"/>
                <w:szCs w:val="24"/>
              </w:rPr>
              <w:t>taken into account</w:t>
            </w:r>
            <w:proofErr w:type="gramEnd"/>
            <w:r w:rsidRPr="00CD7461">
              <w:rPr>
                <w:rFonts w:ascii="Arial" w:hAnsi="Arial" w:cs="Arial"/>
                <w:szCs w:val="24"/>
              </w:rPr>
              <w:t xml:space="preserve"> in the permitting decision.  </w:t>
            </w: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219F80A5" w14:textId="77777777" w:rsidR="00E21957" w:rsidRPr="00C9776E" w:rsidRDefault="00E21957" w:rsidP="00E21957">
            <w:pPr>
              <w:spacing w:before="60"/>
              <w:jc w:val="both"/>
              <w:rPr>
                <w:rFonts w:ascii="Arial" w:hAnsi="Arial" w:cs="Arial"/>
                <w:szCs w:val="24"/>
              </w:rPr>
            </w:pPr>
            <w:r w:rsidRPr="00C9776E">
              <w:rPr>
                <w:rFonts w:ascii="Arial" w:hAnsi="Arial" w:cs="Arial"/>
                <w:szCs w:val="24"/>
              </w:rPr>
              <w:t>No FORM 1 completed:</w:t>
            </w:r>
          </w:p>
          <w:p w14:paraId="7F16EC37" w14:textId="77777777" w:rsidR="00E21957" w:rsidRPr="00C9776E" w:rsidRDefault="00E21957" w:rsidP="00E21957">
            <w:pPr>
              <w:spacing w:before="60"/>
              <w:jc w:val="both"/>
              <w:rPr>
                <w:rFonts w:ascii="Arial" w:hAnsi="Arial" w:cs="Arial"/>
                <w:szCs w:val="24"/>
              </w:rPr>
            </w:pPr>
          </w:p>
          <w:p w14:paraId="5063A95D" w14:textId="08C0D03C" w:rsidR="000400F6" w:rsidRPr="00C9776E" w:rsidRDefault="00E21957" w:rsidP="00E21957">
            <w:pPr>
              <w:jc w:val="both"/>
              <w:rPr>
                <w:rFonts w:ascii="Arial" w:hAnsi="Arial" w:cs="Arial"/>
                <w:szCs w:val="24"/>
              </w:rPr>
            </w:pPr>
            <w:r w:rsidRPr="00C9776E">
              <w:rPr>
                <w:rFonts w:ascii="Arial" w:hAnsi="Arial" w:cs="Arial"/>
                <w:szCs w:val="24"/>
              </w:rPr>
              <w:t xml:space="preserve">HRA is not required because there is no conceivable impact pathway to any Natura 2000/Ramsar site. </w:t>
            </w:r>
            <w:r w:rsidR="00B07AD1">
              <w:rPr>
                <w:rFonts w:ascii="Arial" w:hAnsi="Arial" w:cs="Arial"/>
                <w:szCs w:val="24"/>
              </w:rPr>
              <w:t xml:space="preserve">There are no designated sites within screening distance of </w:t>
            </w:r>
            <w:r w:rsidR="00B07AD1" w:rsidRPr="00B07AD1">
              <w:rPr>
                <w:rFonts w:ascii="Arial" w:hAnsi="Arial" w:cs="Arial"/>
                <w:szCs w:val="24"/>
              </w:rPr>
              <w:t xml:space="preserve">WQ - </w:t>
            </w:r>
            <w:proofErr w:type="gramStart"/>
            <w:r w:rsidR="00B07AD1" w:rsidRPr="00B07AD1">
              <w:rPr>
                <w:rFonts w:ascii="Arial" w:hAnsi="Arial" w:cs="Arial"/>
                <w:szCs w:val="24"/>
              </w:rPr>
              <w:t>Non point</w:t>
            </w:r>
            <w:proofErr w:type="gramEnd"/>
            <w:r w:rsidR="00B07AD1" w:rsidRPr="00B07AD1">
              <w:rPr>
                <w:rFonts w:ascii="Arial" w:hAnsi="Arial" w:cs="Arial"/>
                <w:szCs w:val="24"/>
              </w:rPr>
              <w:t xml:space="preserve"> source GW activity</w:t>
            </w:r>
            <w:r w:rsidR="00B07AD1">
              <w:rPr>
                <w:rFonts w:ascii="Arial" w:hAnsi="Arial" w:cs="Arial"/>
                <w:szCs w:val="24"/>
              </w:rPr>
              <w:t xml:space="preserve"> risk screening report. </w:t>
            </w: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6B30E955" w14:textId="77777777" w:rsidR="00CF1F0D" w:rsidRDefault="002B51C3" w:rsidP="003271F0">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61E5E74C" w14:textId="77777777" w:rsidR="002B51C3" w:rsidRPr="009A6D32" w:rsidRDefault="002B51C3" w:rsidP="007F3F62">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603AD09" w14:textId="77777777" w:rsidR="002B51C3" w:rsidRDefault="002B51C3" w:rsidP="003271F0">
            <w:pPr>
              <w:jc w:val="both"/>
              <w:rPr>
                <w:rFonts w:ascii="Arial" w:hAnsi="Arial" w:cs="Arial"/>
                <w:szCs w:val="24"/>
              </w:rPr>
            </w:pPr>
          </w:p>
          <w:p w14:paraId="3A8D40B1" w14:textId="77777777" w:rsidR="005C1C96" w:rsidRDefault="005C1C96" w:rsidP="003271F0">
            <w:pPr>
              <w:jc w:val="both"/>
              <w:rPr>
                <w:rFonts w:ascii="Arial" w:hAnsi="Arial" w:cs="Arial"/>
                <w:szCs w:val="24"/>
              </w:rPr>
            </w:pPr>
          </w:p>
          <w:p w14:paraId="3231DB0E" w14:textId="4611F914" w:rsidR="005C1C96" w:rsidRPr="007820C3" w:rsidRDefault="005C1C96"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329196CA" w14:textId="77777777" w:rsidR="002B51C3" w:rsidRPr="00CD7461" w:rsidRDefault="002B51C3" w:rsidP="002B51C3">
      <w:pPr>
        <w:pStyle w:val="Heading1"/>
        <w:rPr>
          <w:color w:val="auto"/>
          <w:sz w:val="24"/>
        </w:rPr>
      </w:pPr>
      <w:r>
        <w:br w:type="page"/>
      </w:r>
      <w:r w:rsidRPr="00CD7461">
        <w:rPr>
          <w:color w:val="auto"/>
          <w:sz w:val="24"/>
        </w:rPr>
        <w:lastRenderedPageBreak/>
        <w:t xml:space="preserve">Annex 2: Consultation and web publicising advertising responses </w:t>
      </w:r>
    </w:p>
    <w:p w14:paraId="16529AAD" w14:textId="77777777" w:rsidR="002B51C3" w:rsidRPr="00CD7461" w:rsidRDefault="002B51C3" w:rsidP="002B51C3">
      <w:pPr>
        <w:pStyle w:val="Footer"/>
        <w:tabs>
          <w:tab w:val="clear" w:pos="4153"/>
          <w:tab w:val="clear" w:pos="8306"/>
        </w:tabs>
        <w:jc w:val="both"/>
        <w:rPr>
          <w:rFonts w:ascii="Arial" w:hAnsi="Arial"/>
        </w:rPr>
      </w:pPr>
    </w:p>
    <w:p w14:paraId="7A04A9C6" w14:textId="77777777" w:rsidR="002B51C3" w:rsidRPr="00CD7461" w:rsidRDefault="002B51C3" w:rsidP="002B51C3">
      <w:pPr>
        <w:jc w:val="both"/>
        <w:rPr>
          <w:rFonts w:ascii="Arial" w:hAnsi="Arial"/>
        </w:rPr>
      </w:pPr>
      <w:r w:rsidRPr="00CD7461">
        <w:rPr>
          <w:rFonts w:ascii="Arial" w:hAnsi="Arial"/>
        </w:rPr>
        <w:t>Summary of responses to consultation and web publication advertising</w:t>
      </w:r>
      <w:r w:rsidRPr="00CD7461">
        <w:rPr>
          <w:rFonts w:ascii="Arial" w:hAnsi="Arial" w:cs="Arial"/>
        </w:rPr>
        <w:t xml:space="preserve"> </w:t>
      </w:r>
      <w:r w:rsidRPr="00CD7461">
        <w:rPr>
          <w:rFonts w:ascii="Arial" w:hAnsi="Arial"/>
        </w:rPr>
        <w:t xml:space="preserve">and the way in which we have taken these into account in the determination process.  </w:t>
      </w:r>
    </w:p>
    <w:p w14:paraId="1FF20359" w14:textId="77777777" w:rsidR="002B51C3" w:rsidRPr="00CD7461" w:rsidRDefault="002B51C3" w:rsidP="002B51C3">
      <w:pPr>
        <w:jc w:val="both"/>
        <w:rPr>
          <w:rFonts w:ascii="Arial" w:hAnsi="Arial"/>
        </w:rPr>
      </w:pPr>
    </w:p>
    <w:tbl>
      <w:tblPr>
        <w:tblStyle w:val="TableGrid"/>
        <w:tblW w:w="0" w:type="auto"/>
        <w:tblLook w:val="01E0" w:firstRow="1" w:lastRow="1" w:firstColumn="1" w:lastColumn="1" w:noHBand="0" w:noVBand="0"/>
      </w:tblPr>
      <w:tblGrid>
        <w:gridCol w:w="8296"/>
      </w:tblGrid>
      <w:tr w:rsidR="00CD7461" w:rsidRPr="00CD7461" w14:paraId="514EDE8F" w14:textId="77777777" w:rsidTr="003271F0">
        <w:tc>
          <w:tcPr>
            <w:tcW w:w="8522" w:type="dxa"/>
            <w:shd w:val="clear" w:color="auto" w:fill="0070C0"/>
          </w:tcPr>
          <w:p w14:paraId="22772EE5" w14:textId="77777777" w:rsidR="002B51C3" w:rsidRPr="00CD7461" w:rsidRDefault="002B51C3" w:rsidP="003271F0">
            <w:pPr>
              <w:jc w:val="both"/>
              <w:rPr>
                <w:rFonts w:ascii="Arial" w:hAnsi="Arial" w:cs="Arial"/>
                <w:b/>
              </w:rPr>
            </w:pPr>
            <w:r w:rsidRPr="00CD7461">
              <w:rPr>
                <w:rFonts w:ascii="Arial" w:hAnsi="Arial" w:cs="Arial"/>
                <w:b/>
              </w:rPr>
              <w:t>Response received from</w:t>
            </w:r>
          </w:p>
        </w:tc>
      </w:tr>
      <w:tr w:rsidR="00CD7461" w:rsidRPr="00CD7461" w14:paraId="3ECA7DC3" w14:textId="77777777" w:rsidTr="003271F0">
        <w:tc>
          <w:tcPr>
            <w:tcW w:w="8522" w:type="dxa"/>
            <w:tcBorders>
              <w:bottom w:val="single" w:sz="4" w:space="0" w:color="auto"/>
            </w:tcBorders>
          </w:tcPr>
          <w:p w14:paraId="59BCE5D8" w14:textId="228B68B1" w:rsidR="002B51C3" w:rsidRPr="00CD7461" w:rsidRDefault="00CD7461" w:rsidP="003271F0">
            <w:pPr>
              <w:jc w:val="both"/>
              <w:rPr>
                <w:rFonts w:ascii="Arial" w:hAnsi="Arial" w:cs="Arial"/>
                <w:b/>
              </w:rPr>
            </w:pPr>
            <w:r>
              <w:rPr>
                <w:rFonts w:ascii="Arial" w:hAnsi="Arial" w:cs="Arial"/>
                <w:b/>
              </w:rPr>
              <w:t>CADW</w:t>
            </w:r>
          </w:p>
        </w:tc>
      </w:tr>
      <w:tr w:rsidR="00CD7461" w:rsidRPr="00CD7461" w14:paraId="48887B0D" w14:textId="77777777" w:rsidTr="003271F0">
        <w:tc>
          <w:tcPr>
            <w:tcW w:w="8522" w:type="dxa"/>
            <w:shd w:val="clear" w:color="auto" w:fill="0070C0"/>
          </w:tcPr>
          <w:p w14:paraId="79478A10" w14:textId="77777777" w:rsidR="002B51C3" w:rsidRPr="00CD7461" w:rsidRDefault="002B51C3" w:rsidP="003271F0">
            <w:pPr>
              <w:jc w:val="both"/>
              <w:rPr>
                <w:rFonts w:ascii="Arial" w:hAnsi="Arial" w:cs="Arial"/>
                <w:b/>
              </w:rPr>
            </w:pPr>
            <w:r w:rsidRPr="00CD7461">
              <w:rPr>
                <w:rFonts w:ascii="Arial" w:hAnsi="Arial" w:cs="Arial"/>
                <w:b/>
              </w:rPr>
              <w:t>Brief summary of issues raised</w:t>
            </w:r>
          </w:p>
        </w:tc>
      </w:tr>
      <w:tr w:rsidR="00CD7461" w:rsidRPr="00CD7461" w14:paraId="1EDE7CAC" w14:textId="77777777" w:rsidTr="003271F0">
        <w:tc>
          <w:tcPr>
            <w:tcW w:w="8522" w:type="dxa"/>
            <w:tcBorders>
              <w:bottom w:val="single" w:sz="4" w:space="0" w:color="auto"/>
            </w:tcBorders>
          </w:tcPr>
          <w:p w14:paraId="36E589A6" w14:textId="7F8AFB88" w:rsidR="002B51C3" w:rsidRPr="00CD7461" w:rsidRDefault="00CD7461" w:rsidP="007D7A39">
            <w:pPr>
              <w:jc w:val="both"/>
              <w:rPr>
                <w:rFonts w:ascii="Arial" w:hAnsi="Arial" w:cs="Arial"/>
              </w:rPr>
            </w:pPr>
            <w:r>
              <w:rPr>
                <w:rFonts w:ascii="Arial" w:hAnsi="Arial" w:cs="Arial"/>
              </w:rPr>
              <w:t xml:space="preserve">No concerns raised </w:t>
            </w:r>
          </w:p>
        </w:tc>
      </w:tr>
      <w:tr w:rsidR="00CD7461" w:rsidRPr="00CD7461" w14:paraId="34EC0B89" w14:textId="77777777" w:rsidTr="003271F0">
        <w:tc>
          <w:tcPr>
            <w:tcW w:w="8522" w:type="dxa"/>
            <w:shd w:val="clear" w:color="auto" w:fill="0070C0"/>
          </w:tcPr>
          <w:p w14:paraId="5861A461" w14:textId="77777777" w:rsidR="002B51C3" w:rsidRPr="00CD7461" w:rsidRDefault="002B51C3" w:rsidP="003271F0">
            <w:pPr>
              <w:jc w:val="both"/>
              <w:rPr>
                <w:rFonts w:ascii="Arial" w:hAnsi="Arial" w:cs="Arial"/>
              </w:rPr>
            </w:pPr>
            <w:r w:rsidRPr="00CD7461">
              <w:rPr>
                <w:rFonts w:ascii="Arial" w:hAnsi="Arial" w:cs="Arial"/>
                <w:b/>
              </w:rPr>
              <w:t>Summary of actions taken or show how this has been covered</w:t>
            </w:r>
          </w:p>
        </w:tc>
      </w:tr>
      <w:tr w:rsidR="00926E78" w:rsidRPr="00CD7461" w14:paraId="6D863BBA" w14:textId="77777777" w:rsidTr="003271F0">
        <w:tc>
          <w:tcPr>
            <w:tcW w:w="8522" w:type="dxa"/>
          </w:tcPr>
          <w:p w14:paraId="40C5264D" w14:textId="77777777" w:rsidR="00525AFF" w:rsidRDefault="00525AFF" w:rsidP="00525AFF">
            <w:pPr>
              <w:jc w:val="both"/>
              <w:rPr>
                <w:rFonts w:ascii="Arial" w:hAnsi="Arial" w:cs="Arial"/>
                <w:szCs w:val="24"/>
                <w:u w:val="single"/>
              </w:rPr>
            </w:pPr>
            <w:r>
              <w:rPr>
                <w:rFonts w:ascii="Arial" w:hAnsi="Arial" w:cs="Arial"/>
                <w:szCs w:val="24"/>
                <w:u w:val="single"/>
              </w:rPr>
              <w:t xml:space="preserve">Advice </w:t>
            </w:r>
          </w:p>
          <w:p w14:paraId="665B2299" w14:textId="77777777" w:rsidR="00525AFF" w:rsidRDefault="00525AFF" w:rsidP="00525AFF">
            <w:pPr>
              <w:jc w:val="both"/>
              <w:rPr>
                <w:rFonts w:ascii="Arial" w:hAnsi="Arial" w:cs="Arial"/>
                <w:szCs w:val="24"/>
              </w:rPr>
            </w:pPr>
          </w:p>
          <w:p w14:paraId="514B447D" w14:textId="77777777" w:rsidR="00525AFF" w:rsidRDefault="00525AFF" w:rsidP="00525AFF">
            <w:pPr>
              <w:jc w:val="both"/>
              <w:rPr>
                <w:rFonts w:ascii="Arial" w:hAnsi="Arial" w:cs="Arial"/>
                <w:szCs w:val="24"/>
              </w:rPr>
            </w:pPr>
            <w:r>
              <w:rPr>
                <w:rFonts w:ascii="Arial" w:hAnsi="Arial" w:cs="Arial"/>
                <w:szCs w:val="24"/>
              </w:rPr>
              <w:t>The attached designated historic assets are located inside 3km of the proposed disposal area which is also located within the registered historic landscape HLW (</w:t>
            </w:r>
            <w:proofErr w:type="spellStart"/>
            <w:r>
              <w:rPr>
                <w:rFonts w:ascii="Arial" w:hAnsi="Arial" w:cs="Arial"/>
                <w:szCs w:val="24"/>
              </w:rPr>
              <w:t>Gw</w:t>
            </w:r>
            <w:proofErr w:type="spellEnd"/>
            <w:r>
              <w:rPr>
                <w:rFonts w:ascii="Arial" w:hAnsi="Arial" w:cs="Arial"/>
                <w:szCs w:val="24"/>
              </w:rPr>
              <w:t>) 4 Lower Conwy Valley.</w:t>
            </w:r>
          </w:p>
          <w:p w14:paraId="4F8F4162" w14:textId="77777777" w:rsidR="00525AFF" w:rsidRDefault="00525AFF" w:rsidP="00525AFF">
            <w:pPr>
              <w:jc w:val="both"/>
              <w:rPr>
                <w:rFonts w:ascii="Arial" w:hAnsi="Arial" w:cs="Arial"/>
                <w:szCs w:val="24"/>
              </w:rPr>
            </w:pPr>
          </w:p>
          <w:p w14:paraId="45CC1B80" w14:textId="77777777" w:rsidR="00525AFF" w:rsidRDefault="00525AFF" w:rsidP="00525AFF">
            <w:pPr>
              <w:jc w:val="both"/>
              <w:rPr>
                <w:rFonts w:ascii="Arial" w:hAnsi="Arial" w:cs="Arial"/>
                <w:szCs w:val="24"/>
              </w:rPr>
            </w:pPr>
            <w:r>
              <w:rPr>
                <w:rFonts w:ascii="Arial" w:hAnsi="Arial" w:cs="Arial"/>
                <w:szCs w:val="24"/>
              </w:rPr>
              <w:t xml:space="preserve">The proposed works will have no impact on the character of the registered historic landscape and intervening topography, buildings and vegetation and the effect of distance means that the proposed works will have no potential impact on the settings of the designated historic assets other than grade II listed buildings 17020 Former Farmhouse at </w:t>
            </w:r>
            <w:proofErr w:type="spellStart"/>
            <w:r>
              <w:rPr>
                <w:rFonts w:ascii="Arial" w:hAnsi="Arial" w:cs="Arial"/>
                <w:szCs w:val="24"/>
              </w:rPr>
              <w:t>Gwern</w:t>
            </w:r>
            <w:proofErr w:type="spellEnd"/>
            <w:r>
              <w:rPr>
                <w:rFonts w:ascii="Arial" w:hAnsi="Arial" w:cs="Arial"/>
                <w:szCs w:val="24"/>
              </w:rPr>
              <w:t xml:space="preserve"> </w:t>
            </w:r>
            <w:proofErr w:type="spellStart"/>
            <w:r>
              <w:rPr>
                <w:rFonts w:ascii="Arial" w:hAnsi="Arial" w:cs="Arial"/>
                <w:szCs w:val="24"/>
              </w:rPr>
              <w:t>Felin</w:t>
            </w:r>
            <w:proofErr w:type="spellEnd"/>
            <w:r>
              <w:rPr>
                <w:rFonts w:ascii="Arial" w:hAnsi="Arial" w:cs="Arial"/>
                <w:szCs w:val="24"/>
              </w:rPr>
              <w:t xml:space="preserve"> and 17021 Agricultural Range at </w:t>
            </w:r>
            <w:proofErr w:type="spellStart"/>
            <w:r>
              <w:rPr>
                <w:rFonts w:ascii="Arial" w:hAnsi="Arial" w:cs="Arial"/>
                <w:szCs w:val="24"/>
              </w:rPr>
              <w:t>Gwern</w:t>
            </w:r>
            <w:proofErr w:type="spellEnd"/>
            <w:r>
              <w:rPr>
                <w:rFonts w:ascii="Arial" w:hAnsi="Arial" w:cs="Arial"/>
                <w:szCs w:val="24"/>
              </w:rPr>
              <w:t xml:space="preserve"> </w:t>
            </w:r>
            <w:proofErr w:type="spellStart"/>
            <w:r>
              <w:rPr>
                <w:rFonts w:ascii="Arial" w:hAnsi="Arial" w:cs="Arial"/>
                <w:szCs w:val="24"/>
              </w:rPr>
              <w:t>Felin</w:t>
            </w:r>
            <w:proofErr w:type="spellEnd"/>
            <w:r>
              <w:rPr>
                <w:rFonts w:ascii="Arial" w:hAnsi="Arial" w:cs="Arial"/>
                <w:szCs w:val="24"/>
              </w:rPr>
              <w:t>.</w:t>
            </w:r>
          </w:p>
          <w:p w14:paraId="4247E19B" w14:textId="77777777" w:rsidR="00525AFF" w:rsidRDefault="00525AFF" w:rsidP="00525AFF">
            <w:pPr>
              <w:jc w:val="both"/>
              <w:rPr>
                <w:rFonts w:ascii="Arial" w:hAnsi="Arial" w:cs="Arial"/>
                <w:szCs w:val="24"/>
              </w:rPr>
            </w:pPr>
          </w:p>
          <w:p w14:paraId="5AA6C48F" w14:textId="77777777" w:rsidR="00525AFF" w:rsidRDefault="00525AFF" w:rsidP="00525AFF">
            <w:pPr>
              <w:jc w:val="both"/>
              <w:rPr>
                <w:rFonts w:ascii="Arial" w:hAnsi="Arial" w:cs="Arial"/>
                <w:szCs w:val="24"/>
              </w:rPr>
            </w:pPr>
            <w:r>
              <w:rPr>
                <w:rFonts w:ascii="Arial" w:hAnsi="Arial" w:cs="Arial"/>
                <w:szCs w:val="24"/>
              </w:rPr>
              <w:t xml:space="preserve">Grade II Listed building 17020 Former Farmhouse at </w:t>
            </w:r>
            <w:proofErr w:type="spellStart"/>
            <w:r>
              <w:rPr>
                <w:rFonts w:ascii="Arial" w:hAnsi="Arial" w:cs="Arial"/>
                <w:szCs w:val="24"/>
              </w:rPr>
              <w:t>Gwern</w:t>
            </w:r>
            <w:proofErr w:type="spellEnd"/>
            <w:r>
              <w:rPr>
                <w:rFonts w:ascii="Arial" w:hAnsi="Arial" w:cs="Arial"/>
                <w:szCs w:val="24"/>
              </w:rPr>
              <w:t xml:space="preserve"> </w:t>
            </w:r>
            <w:proofErr w:type="spellStart"/>
            <w:r>
              <w:rPr>
                <w:rFonts w:ascii="Arial" w:hAnsi="Arial" w:cs="Arial"/>
                <w:szCs w:val="24"/>
              </w:rPr>
              <w:t>Felin</w:t>
            </w:r>
            <w:proofErr w:type="spellEnd"/>
            <w:r>
              <w:rPr>
                <w:rFonts w:ascii="Arial" w:hAnsi="Arial" w:cs="Arial"/>
                <w:szCs w:val="24"/>
              </w:rPr>
              <w:t xml:space="preserve"> is an 18th century storied farmhouse with earlier origins. Evidence to the rear suggests that the building was originally a single-storey sub-Medieval dwelling, which was raised and altered in the second half of the 18thc century with an attached byre and cart bay to lower end. The building is of whitened rubble with boulder foundations and an old slate roof; plain, squat end chimneys.</w:t>
            </w:r>
          </w:p>
          <w:p w14:paraId="4ACF8634" w14:textId="77777777" w:rsidR="00525AFF" w:rsidRDefault="00525AFF" w:rsidP="00525AFF">
            <w:pPr>
              <w:jc w:val="both"/>
              <w:rPr>
                <w:rFonts w:ascii="Arial" w:hAnsi="Arial" w:cs="Arial"/>
                <w:szCs w:val="24"/>
              </w:rPr>
            </w:pPr>
          </w:p>
          <w:p w14:paraId="165C5415" w14:textId="77777777" w:rsidR="00525AFF" w:rsidRDefault="00525AFF" w:rsidP="00525AFF">
            <w:pPr>
              <w:jc w:val="both"/>
              <w:rPr>
                <w:rFonts w:ascii="Arial" w:hAnsi="Arial" w:cs="Arial"/>
                <w:szCs w:val="24"/>
              </w:rPr>
            </w:pPr>
            <w:r>
              <w:rPr>
                <w:rFonts w:ascii="Arial" w:hAnsi="Arial" w:cs="Arial"/>
                <w:szCs w:val="24"/>
              </w:rPr>
              <w:t xml:space="preserve">Grade II Listed building 17021 is located immediately to the west of </w:t>
            </w:r>
            <w:proofErr w:type="spellStart"/>
            <w:r>
              <w:rPr>
                <w:rFonts w:ascii="Arial" w:hAnsi="Arial" w:cs="Arial"/>
                <w:szCs w:val="24"/>
              </w:rPr>
              <w:t>Gwern</w:t>
            </w:r>
            <w:proofErr w:type="spellEnd"/>
            <w:r>
              <w:rPr>
                <w:rFonts w:ascii="Arial" w:hAnsi="Arial" w:cs="Arial"/>
                <w:szCs w:val="24"/>
              </w:rPr>
              <w:t xml:space="preserve"> </w:t>
            </w:r>
            <w:proofErr w:type="spellStart"/>
            <w:r>
              <w:rPr>
                <w:rFonts w:ascii="Arial" w:hAnsi="Arial" w:cs="Arial"/>
                <w:szCs w:val="24"/>
              </w:rPr>
              <w:t>Felin</w:t>
            </w:r>
            <w:proofErr w:type="spellEnd"/>
            <w:r>
              <w:rPr>
                <w:rFonts w:ascii="Arial" w:hAnsi="Arial" w:cs="Arial"/>
                <w:szCs w:val="24"/>
              </w:rPr>
              <w:t xml:space="preserve"> farmhouse (above) facing a random-cobbled yard. It is a late 18th century agricultural range of rubble on boulder foundations with slate roofs having exposed rafter ends. </w:t>
            </w:r>
          </w:p>
          <w:p w14:paraId="6F125F46" w14:textId="77777777" w:rsidR="00525AFF" w:rsidRDefault="00525AFF" w:rsidP="00525AFF">
            <w:pPr>
              <w:jc w:val="both"/>
              <w:rPr>
                <w:rFonts w:ascii="Arial" w:hAnsi="Arial" w:cs="Arial"/>
                <w:szCs w:val="24"/>
              </w:rPr>
            </w:pPr>
          </w:p>
          <w:p w14:paraId="2EDE02BB" w14:textId="77777777" w:rsidR="00525AFF" w:rsidRDefault="00525AFF" w:rsidP="00525AFF">
            <w:pPr>
              <w:jc w:val="both"/>
              <w:rPr>
                <w:rFonts w:ascii="Arial" w:hAnsi="Arial" w:cs="Arial"/>
                <w:szCs w:val="24"/>
              </w:rPr>
            </w:pPr>
            <w:r>
              <w:rPr>
                <w:rFonts w:ascii="Arial" w:hAnsi="Arial" w:cs="Arial"/>
                <w:szCs w:val="24"/>
              </w:rPr>
              <w:t>The settings of both buildings are the surrounding farm fields that formed part of the original agricultural holding. The area of the proposed disposal works is likely to have formed a part of this. However, the proposed works will not alter this setting physically and the any temporary change caused by the operations will be in keeping with normal day to day agricultural use of these areas. As such the proposed work will have no more than a temporary and neutral effect on the way the listed buildings are experienced, understood, and appreciated. Consequently, the proposed works will have no effect on the settings of grade II listed buildings 17020 and 17021.</w:t>
            </w:r>
          </w:p>
          <w:p w14:paraId="161B94FB" w14:textId="77777777" w:rsidR="00525AFF" w:rsidRDefault="00525AFF" w:rsidP="00525AFF">
            <w:pPr>
              <w:rPr>
                <w:rFonts w:ascii="Calibri" w:hAnsi="Calibri" w:cs="Calibri"/>
                <w:sz w:val="22"/>
                <w:szCs w:val="22"/>
              </w:rPr>
            </w:pPr>
          </w:p>
          <w:p w14:paraId="3B2F1AE1" w14:textId="77777777" w:rsidR="00525AFF" w:rsidRDefault="00525AFF" w:rsidP="00525AFF">
            <w:pPr>
              <w:rPr>
                <w:rFonts w:ascii="Arial" w:hAnsi="Arial" w:cs="Arial"/>
                <w:szCs w:val="24"/>
              </w:rPr>
            </w:pPr>
            <w:proofErr w:type="spellStart"/>
            <w:r>
              <w:rPr>
                <w:rFonts w:ascii="Arial" w:hAnsi="Arial" w:cs="Arial"/>
                <w:szCs w:val="24"/>
              </w:rPr>
              <w:t>Cadw</w:t>
            </w:r>
            <w:proofErr w:type="spellEnd"/>
            <w:r>
              <w:rPr>
                <w:rFonts w:ascii="Arial" w:hAnsi="Arial" w:cs="Arial"/>
                <w:szCs w:val="24"/>
              </w:rPr>
              <w:t xml:space="preserve"> therefore has no objections. </w:t>
            </w:r>
          </w:p>
          <w:p w14:paraId="5E8348A1" w14:textId="68C1235B" w:rsidR="002B51C3" w:rsidRPr="00CD7461" w:rsidRDefault="002B51C3" w:rsidP="00146468">
            <w:pPr>
              <w:jc w:val="both"/>
              <w:rPr>
                <w:rFonts w:ascii="Arial" w:hAnsi="Arial" w:cs="Arial"/>
              </w:rPr>
            </w:pPr>
          </w:p>
        </w:tc>
      </w:tr>
    </w:tbl>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2481" w14:textId="77777777" w:rsidR="00BC4FF4" w:rsidRDefault="00BC4FF4">
      <w:r>
        <w:separator/>
      </w:r>
    </w:p>
  </w:endnote>
  <w:endnote w:type="continuationSeparator" w:id="0">
    <w:p w14:paraId="00887118" w14:textId="77777777" w:rsidR="00BC4FF4" w:rsidRDefault="00BC4FF4">
      <w:r>
        <w:continuationSeparator/>
      </w:r>
    </w:p>
  </w:endnote>
  <w:endnote w:type="continuationNotice" w:id="1">
    <w:p w14:paraId="50B8E621" w14:textId="77777777" w:rsidR="00BC4FF4" w:rsidRDefault="00BC4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C7B578B"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19E34" w14:textId="77777777" w:rsidR="00BC4FF4" w:rsidRDefault="00BC4FF4">
      <w:r>
        <w:separator/>
      </w:r>
    </w:p>
  </w:footnote>
  <w:footnote w:type="continuationSeparator" w:id="0">
    <w:p w14:paraId="73C7C215" w14:textId="77777777" w:rsidR="00BC4FF4" w:rsidRDefault="00BC4FF4">
      <w:r>
        <w:continuationSeparator/>
      </w:r>
    </w:p>
  </w:footnote>
  <w:footnote w:type="continuationNotice" w:id="1">
    <w:p w14:paraId="736059BB" w14:textId="77777777" w:rsidR="00BC4FF4" w:rsidRDefault="00BC4F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79681104">
    <w:abstractNumId w:val="1"/>
  </w:num>
  <w:num w:numId="2" w16cid:durableId="626088859">
    <w:abstractNumId w:val="15"/>
  </w:num>
  <w:num w:numId="3" w16cid:durableId="1270354707">
    <w:abstractNumId w:val="12"/>
  </w:num>
  <w:num w:numId="4" w16cid:durableId="1021011636">
    <w:abstractNumId w:val="2"/>
  </w:num>
  <w:num w:numId="5" w16cid:durableId="2063819847">
    <w:abstractNumId w:val="4"/>
  </w:num>
  <w:num w:numId="6" w16cid:durableId="67193308">
    <w:abstractNumId w:val="3"/>
  </w:num>
  <w:num w:numId="7" w16cid:durableId="25721439">
    <w:abstractNumId w:val="7"/>
  </w:num>
  <w:num w:numId="8" w16cid:durableId="1468666759">
    <w:abstractNumId w:val="14"/>
  </w:num>
  <w:num w:numId="9" w16cid:durableId="2127389597">
    <w:abstractNumId w:val="18"/>
  </w:num>
  <w:num w:numId="10" w16cid:durableId="1090003110">
    <w:abstractNumId w:val="10"/>
  </w:num>
  <w:num w:numId="11" w16cid:durableId="824316041">
    <w:abstractNumId w:val="13"/>
  </w:num>
  <w:num w:numId="12" w16cid:durableId="662897693">
    <w:abstractNumId w:val="17"/>
  </w:num>
  <w:num w:numId="13" w16cid:durableId="175658866">
    <w:abstractNumId w:val="16"/>
  </w:num>
  <w:num w:numId="14" w16cid:durableId="160118636">
    <w:abstractNumId w:val="9"/>
  </w:num>
  <w:num w:numId="15" w16cid:durableId="1621301432">
    <w:abstractNumId w:val="11"/>
  </w:num>
  <w:num w:numId="16" w16cid:durableId="1609971861">
    <w:abstractNumId w:val="5"/>
  </w:num>
  <w:num w:numId="17" w16cid:durableId="314067969">
    <w:abstractNumId w:val="0"/>
  </w:num>
  <w:num w:numId="18" w16cid:durableId="403454720">
    <w:abstractNumId w:val="8"/>
  </w:num>
  <w:num w:numId="19" w16cid:durableId="53046024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00F6"/>
    <w:rsid w:val="000436A8"/>
    <w:rsid w:val="00050DC6"/>
    <w:rsid w:val="00052697"/>
    <w:rsid w:val="0005636B"/>
    <w:rsid w:val="0006298C"/>
    <w:rsid w:val="00064732"/>
    <w:rsid w:val="000676D4"/>
    <w:rsid w:val="00067A5C"/>
    <w:rsid w:val="000771BE"/>
    <w:rsid w:val="00077908"/>
    <w:rsid w:val="00081421"/>
    <w:rsid w:val="0008645F"/>
    <w:rsid w:val="00087AFD"/>
    <w:rsid w:val="00094448"/>
    <w:rsid w:val="000A6110"/>
    <w:rsid w:val="000B0C2A"/>
    <w:rsid w:val="000B364E"/>
    <w:rsid w:val="000C3151"/>
    <w:rsid w:val="000D0EAE"/>
    <w:rsid w:val="000D533E"/>
    <w:rsid w:val="000E2BCE"/>
    <w:rsid w:val="000E54AC"/>
    <w:rsid w:val="000F3D3D"/>
    <w:rsid w:val="001034AC"/>
    <w:rsid w:val="001065BC"/>
    <w:rsid w:val="00107C27"/>
    <w:rsid w:val="00112F82"/>
    <w:rsid w:val="00120FD3"/>
    <w:rsid w:val="00124B9A"/>
    <w:rsid w:val="00134001"/>
    <w:rsid w:val="00136717"/>
    <w:rsid w:val="00141DD3"/>
    <w:rsid w:val="0014332B"/>
    <w:rsid w:val="00146468"/>
    <w:rsid w:val="00147725"/>
    <w:rsid w:val="001568AA"/>
    <w:rsid w:val="001648C3"/>
    <w:rsid w:val="0016775A"/>
    <w:rsid w:val="0017110E"/>
    <w:rsid w:val="00171565"/>
    <w:rsid w:val="00175981"/>
    <w:rsid w:val="0018676E"/>
    <w:rsid w:val="0019078A"/>
    <w:rsid w:val="001A0126"/>
    <w:rsid w:val="001A0F79"/>
    <w:rsid w:val="001A2522"/>
    <w:rsid w:val="001A47AE"/>
    <w:rsid w:val="001A5072"/>
    <w:rsid w:val="001A79EC"/>
    <w:rsid w:val="001B000A"/>
    <w:rsid w:val="001B28C5"/>
    <w:rsid w:val="001B5BD3"/>
    <w:rsid w:val="001B77CB"/>
    <w:rsid w:val="001C1F18"/>
    <w:rsid w:val="001C2814"/>
    <w:rsid w:val="001C6B71"/>
    <w:rsid w:val="001F0E23"/>
    <w:rsid w:val="002013C8"/>
    <w:rsid w:val="00202B65"/>
    <w:rsid w:val="00207C20"/>
    <w:rsid w:val="00210407"/>
    <w:rsid w:val="00216630"/>
    <w:rsid w:val="0022247D"/>
    <w:rsid w:val="00223BAE"/>
    <w:rsid w:val="0023750B"/>
    <w:rsid w:val="002436CC"/>
    <w:rsid w:val="00247FE6"/>
    <w:rsid w:val="00253604"/>
    <w:rsid w:val="00256A48"/>
    <w:rsid w:val="0026228B"/>
    <w:rsid w:val="0026391A"/>
    <w:rsid w:val="002741DD"/>
    <w:rsid w:val="0027420F"/>
    <w:rsid w:val="00275009"/>
    <w:rsid w:val="002757CA"/>
    <w:rsid w:val="0028175F"/>
    <w:rsid w:val="00282A26"/>
    <w:rsid w:val="00292B3A"/>
    <w:rsid w:val="002967CA"/>
    <w:rsid w:val="002A66F0"/>
    <w:rsid w:val="002B0D8B"/>
    <w:rsid w:val="002B2C72"/>
    <w:rsid w:val="002B3FAA"/>
    <w:rsid w:val="002B51C3"/>
    <w:rsid w:val="002C2D76"/>
    <w:rsid w:val="002C40F7"/>
    <w:rsid w:val="002C41CA"/>
    <w:rsid w:val="002D0A0C"/>
    <w:rsid w:val="002E35D0"/>
    <w:rsid w:val="002E57A2"/>
    <w:rsid w:val="002E6AD1"/>
    <w:rsid w:val="002F2A13"/>
    <w:rsid w:val="002F2FAB"/>
    <w:rsid w:val="002F41D1"/>
    <w:rsid w:val="00305685"/>
    <w:rsid w:val="003260A5"/>
    <w:rsid w:val="003405D9"/>
    <w:rsid w:val="00340EEB"/>
    <w:rsid w:val="00343BA5"/>
    <w:rsid w:val="00346CF0"/>
    <w:rsid w:val="003510F4"/>
    <w:rsid w:val="00351A0A"/>
    <w:rsid w:val="00352859"/>
    <w:rsid w:val="0036200E"/>
    <w:rsid w:val="00362687"/>
    <w:rsid w:val="003719AD"/>
    <w:rsid w:val="0038174A"/>
    <w:rsid w:val="00382F62"/>
    <w:rsid w:val="003869DE"/>
    <w:rsid w:val="00393524"/>
    <w:rsid w:val="00393D8E"/>
    <w:rsid w:val="003A1935"/>
    <w:rsid w:val="003A7D0B"/>
    <w:rsid w:val="003B4BCB"/>
    <w:rsid w:val="003B69FC"/>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ACC"/>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25AFF"/>
    <w:rsid w:val="0053399B"/>
    <w:rsid w:val="0053589C"/>
    <w:rsid w:val="005637CA"/>
    <w:rsid w:val="00564C6D"/>
    <w:rsid w:val="005761B2"/>
    <w:rsid w:val="0058781F"/>
    <w:rsid w:val="005910D1"/>
    <w:rsid w:val="00591847"/>
    <w:rsid w:val="00591E64"/>
    <w:rsid w:val="005B36D9"/>
    <w:rsid w:val="005B6A95"/>
    <w:rsid w:val="005C1C96"/>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9C"/>
    <w:rsid w:val="006926EA"/>
    <w:rsid w:val="006933D4"/>
    <w:rsid w:val="00695D92"/>
    <w:rsid w:val="006A7CCE"/>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7A39"/>
    <w:rsid w:val="007E1C67"/>
    <w:rsid w:val="007E3284"/>
    <w:rsid w:val="007E5AD7"/>
    <w:rsid w:val="007F1354"/>
    <w:rsid w:val="007F3F62"/>
    <w:rsid w:val="007F4526"/>
    <w:rsid w:val="008146E9"/>
    <w:rsid w:val="00826FB7"/>
    <w:rsid w:val="008331EC"/>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554"/>
    <w:rsid w:val="009047F4"/>
    <w:rsid w:val="009070E1"/>
    <w:rsid w:val="0092357D"/>
    <w:rsid w:val="00926B09"/>
    <w:rsid w:val="00926C6E"/>
    <w:rsid w:val="00926E78"/>
    <w:rsid w:val="009271E0"/>
    <w:rsid w:val="00930ABE"/>
    <w:rsid w:val="00930E1C"/>
    <w:rsid w:val="009318DF"/>
    <w:rsid w:val="009344C0"/>
    <w:rsid w:val="00936F7F"/>
    <w:rsid w:val="00940D7D"/>
    <w:rsid w:val="00942D56"/>
    <w:rsid w:val="00945712"/>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9F1A49"/>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74D"/>
    <w:rsid w:val="00A77D4D"/>
    <w:rsid w:val="00A83F58"/>
    <w:rsid w:val="00A92DDF"/>
    <w:rsid w:val="00AA4DA1"/>
    <w:rsid w:val="00AB3610"/>
    <w:rsid w:val="00AB6ED2"/>
    <w:rsid w:val="00AC4E31"/>
    <w:rsid w:val="00AC66F9"/>
    <w:rsid w:val="00AD2646"/>
    <w:rsid w:val="00AD4B61"/>
    <w:rsid w:val="00AD4DCA"/>
    <w:rsid w:val="00AD731D"/>
    <w:rsid w:val="00AE1426"/>
    <w:rsid w:val="00AE6B54"/>
    <w:rsid w:val="00AE70BF"/>
    <w:rsid w:val="00AF2B6C"/>
    <w:rsid w:val="00AF4C00"/>
    <w:rsid w:val="00AF517E"/>
    <w:rsid w:val="00B00F7A"/>
    <w:rsid w:val="00B07AD1"/>
    <w:rsid w:val="00B10601"/>
    <w:rsid w:val="00B13426"/>
    <w:rsid w:val="00B14CBC"/>
    <w:rsid w:val="00B20653"/>
    <w:rsid w:val="00B31727"/>
    <w:rsid w:val="00B36EE5"/>
    <w:rsid w:val="00B62C2D"/>
    <w:rsid w:val="00B73ECB"/>
    <w:rsid w:val="00B82F37"/>
    <w:rsid w:val="00B837E8"/>
    <w:rsid w:val="00BB1620"/>
    <w:rsid w:val="00BB408D"/>
    <w:rsid w:val="00BB4528"/>
    <w:rsid w:val="00BB4CF6"/>
    <w:rsid w:val="00BB6AD8"/>
    <w:rsid w:val="00BC4FF4"/>
    <w:rsid w:val="00BE370B"/>
    <w:rsid w:val="00BE7950"/>
    <w:rsid w:val="00BF24F6"/>
    <w:rsid w:val="00C05011"/>
    <w:rsid w:val="00C052C4"/>
    <w:rsid w:val="00C07952"/>
    <w:rsid w:val="00C24149"/>
    <w:rsid w:val="00C43A22"/>
    <w:rsid w:val="00C44B7E"/>
    <w:rsid w:val="00C57F82"/>
    <w:rsid w:val="00C8353B"/>
    <w:rsid w:val="00C85FD5"/>
    <w:rsid w:val="00C916DA"/>
    <w:rsid w:val="00C91798"/>
    <w:rsid w:val="00C920B9"/>
    <w:rsid w:val="00C93F6F"/>
    <w:rsid w:val="00C9776E"/>
    <w:rsid w:val="00CA3222"/>
    <w:rsid w:val="00CA35B5"/>
    <w:rsid w:val="00CA4E7D"/>
    <w:rsid w:val="00CA62D3"/>
    <w:rsid w:val="00CD7461"/>
    <w:rsid w:val="00CF0436"/>
    <w:rsid w:val="00CF1F0D"/>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28F6"/>
    <w:rsid w:val="00D7711B"/>
    <w:rsid w:val="00D7760F"/>
    <w:rsid w:val="00D8193B"/>
    <w:rsid w:val="00D825C3"/>
    <w:rsid w:val="00D92AFE"/>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1957"/>
    <w:rsid w:val="00E22C8C"/>
    <w:rsid w:val="00E244F7"/>
    <w:rsid w:val="00E25A5B"/>
    <w:rsid w:val="00E35F5D"/>
    <w:rsid w:val="00E450D5"/>
    <w:rsid w:val="00E4525E"/>
    <w:rsid w:val="00E512FF"/>
    <w:rsid w:val="00E62607"/>
    <w:rsid w:val="00E6621A"/>
    <w:rsid w:val="00E71881"/>
    <w:rsid w:val="00E723B6"/>
    <w:rsid w:val="00E72E6C"/>
    <w:rsid w:val="00E74A6E"/>
    <w:rsid w:val="00E81C68"/>
    <w:rsid w:val="00E874B8"/>
    <w:rsid w:val="00E907C6"/>
    <w:rsid w:val="00E96702"/>
    <w:rsid w:val="00EA3AB8"/>
    <w:rsid w:val="00EA4228"/>
    <w:rsid w:val="00EA4DEE"/>
    <w:rsid w:val="00EB010F"/>
    <w:rsid w:val="00EC07DD"/>
    <w:rsid w:val="00EC6B7A"/>
    <w:rsid w:val="00ED1D92"/>
    <w:rsid w:val="00ED50CB"/>
    <w:rsid w:val="00EE5639"/>
    <w:rsid w:val="00EF499E"/>
    <w:rsid w:val="00F059E0"/>
    <w:rsid w:val="00F0619C"/>
    <w:rsid w:val="00F22A07"/>
    <w:rsid w:val="00F2779C"/>
    <w:rsid w:val="00F37C15"/>
    <w:rsid w:val="00F41FA5"/>
    <w:rsid w:val="00F44625"/>
    <w:rsid w:val="00F65963"/>
    <w:rsid w:val="00F84220"/>
    <w:rsid w:val="00F852AC"/>
    <w:rsid w:val="00F87A6E"/>
    <w:rsid w:val="00F97A77"/>
    <w:rsid w:val="00F97FFB"/>
    <w:rsid w:val="00FB10D0"/>
    <w:rsid w:val="00FB30B4"/>
    <w:rsid w:val="00FB3A29"/>
    <w:rsid w:val="00FC0269"/>
    <w:rsid w:val="00FC0425"/>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 w:type="paragraph" w:styleId="Revision">
    <w:name w:val="Revision"/>
    <w:hidden/>
    <w:uiPriority w:val="99"/>
    <w:semiHidden/>
    <w:rsid w:val="00F97FF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5176">
      <w:bodyDiv w:val="1"/>
      <w:marLeft w:val="0"/>
      <w:marRight w:val="0"/>
      <w:marTop w:val="0"/>
      <w:marBottom w:val="0"/>
      <w:divBdr>
        <w:top w:val="none" w:sz="0" w:space="0" w:color="auto"/>
        <w:left w:val="none" w:sz="0" w:space="0" w:color="auto"/>
        <w:bottom w:val="none" w:sz="0" w:space="0" w:color="auto"/>
        <w:right w:val="none" w:sz="0" w:space="0" w:color="auto"/>
      </w:divBdr>
    </w:div>
    <w:div w:id="306980903">
      <w:bodyDiv w:val="1"/>
      <w:marLeft w:val="0"/>
      <w:marRight w:val="0"/>
      <w:marTop w:val="0"/>
      <w:marBottom w:val="0"/>
      <w:divBdr>
        <w:top w:val="none" w:sz="0" w:space="0" w:color="auto"/>
        <w:left w:val="none" w:sz="0" w:space="0" w:color="auto"/>
        <w:bottom w:val="none" w:sz="0" w:space="0" w:color="auto"/>
        <w:right w:val="none" w:sz="0" w:space="0" w:color="auto"/>
      </w:divBdr>
    </w:div>
    <w:div w:id="670376287">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166057600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REGU-369-2751445</_dlc_DocId>
    <_dlc_DocIdUrl xmlns="9be56660-2c31-41ef-bc00-23e72f632f2a">
      <Url>https://cyfoethnaturiolcymru.sharepoint.com/teams/Regulatory/Permitting/_layouts/15/DocIdRedir.aspx?ID=REGU-369-2751445</Url>
      <Description>REGU-369-2751445</Description>
    </_dlc_DocIdUrl>
    <License_x002f_Activity_x0020_Type xmlns="859f7ad6-93f6-4205-b62b-a17f28acbbac">6. EPR Groundwater Permits</License_x002f_Activity_x0020_Type>
    <TaxCatchAll xmlns="859f7ad6-93f6-4205-b62b-a17f28acbbac" xsi:nil="true"/>
    <Site_x0020_Name xmlns="859f7ad6-93f6-4205-b62b-a17f28acbbac">Gwern Felin</Site_x0020_Name>
    <Internal_x002f_External xmlns="859f7ad6-93f6-4205-b62b-a17f28acbbac">Internal document</Internal_x002f_External>
    <Post_x0020_code xmlns="859f7ad6-93f6-4205-b62b-a17f28acbbac">LL32 8SD</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Gwern Felin, Tal-y-Bont, LL32 8SD</Addressee>
    <Process_x0020_Type xmlns="859f7ad6-93f6-4205-b62b-a17f28acbbac">Application</Process_x0020_Type>
    <Surrendered_x002f_Expired xmlns="859f7ad6-93f6-4205-b62b-a17f28acbbac" xsi:nil="true"/>
    <Document_x0020_Date xmlns="859f7ad6-93f6-4205-b62b-a17f28acbbac">2023-09-05T23:00:00+00:00</Document_x0020_Date>
    <Facility_x0020_Address xmlns="859f7ad6-93f6-4205-b62b-a17f28acbbac">Tal-y-Bont</Facility_x0020_Address>
    <Environment_x0020_Sub_x0020_Folder xmlns="859f7ad6-93f6-4205-b62b-a17f28acbbac">Licences applications</Environment_x0020_Sub_x0020_Folder>
    <Customer_x0020_Name xmlns="859f7ad6-93f6-4205-b62b-a17f28acbbac">W E Roberts &amp; Son</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C8C5E9CB-C5EA-430F-9C8D-0674523CB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cd6faf52-b12f-444c-a3fc-1f0e7a71d996"/>
    <ds:schemaRef ds:uri="859f7ad6-93f6-4205-b62b-a17f28acbbac"/>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1200</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Charlie Gregory</cp:lastModifiedBy>
  <cp:revision>13</cp:revision>
  <cp:lastPrinted>2008-01-30T13:54:00Z</cp:lastPrinted>
  <dcterms:created xsi:type="dcterms:W3CDTF">2023-08-30T11:59:00Z</dcterms:created>
  <dcterms:modified xsi:type="dcterms:W3CDTF">2023-09-06T15:06:00Z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bec2c717-4fa7-4607-a422-bcaff6a113af</vt:lpwstr>
  </property>
  <property fmtid="{D5CDD505-2E9C-101B-9397-08002B2CF9AE}" pid="11" name="SharedWithUsers">
    <vt:lpwstr/>
  </property>
  <property fmtid="{D5CDD505-2E9C-101B-9397-08002B2CF9AE}" pid="12" name="MediaServiceImageTags">
    <vt:lpwstr/>
  </property>
</Properties>
</file>