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4D65CC15"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4F91E28" w:rsidR="00D04424" w:rsidRDefault="0014332B" w:rsidP="003719AD">
      <w:pPr>
        <w:pStyle w:val="Heading1"/>
        <w:spacing w:before="0" w:after="0"/>
        <w:jc w:val="left"/>
        <w:rPr>
          <w:bCs/>
          <w:color w:val="FF0000"/>
          <w:sz w:val="32"/>
        </w:rPr>
      </w:pPr>
      <w:r w:rsidRPr="002721E0">
        <w:rPr>
          <w:bCs/>
          <w:color w:val="auto"/>
          <w:sz w:val="32"/>
        </w:rPr>
        <w:t>Bespoke p</w:t>
      </w:r>
      <w:r w:rsidR="00D04424" w:rsidRPr="002721E0">
        <w:rPr>
          <w:bCs/>
          <w:color w:val="auto"/>
          <w:sz w:val="32"/>
        </w:rPr>
        <w:t>ermit</w:t>
      </w:r>
      <w:r w:rsidR="00B73ECB" w:rsidRPr="004237EA">
        <w:rPr>
          <w:bCs/>
          <w:color w:val="FF0000"/>
          <w:sz w:val="32"/>
        </w:rPr>
        <w:t xml:space="preserve"> </w:t>
      </w:r>
    </w:p>
    <w:p w14:paraId="41AC372F" w14:textId="77777777" w:rsidR="00136717" w:rsidRPr="00136717" w:rsidRDefault="00136717" w:rsidP="00136717"/>
    <w:p w14:paraId="0FF15250" w14:textId="79C0065C" w:rsidR="00D04424" w:rsidRPr="002721E0" w:rsidRDefault="0060457F" w:rsidP="006B0BFB">
      <w:pPr>
        <w:spacing w:after="120"/>
        <w:rPr>
          <w:rFonts w:ascii="Arial" w:hAnsi="Arial"/>
          <w:szCs w:val="24"/>
        </w:rPr>
      </w:pPr>
      <w:r w:rsidRPr="002721E0">
        <w:rPr>
          <w:rFonts w:ascii="Arial" w:hAnsi="Arial" w:cs="Arial"/>
          <w:szCs w:val="24"/>
        </w:rPr>
        <w:t xml:space="preserve">We have decided to </w:t>
      </w:r>
      <w:r w:rsidR="00D2020E" w:rsidRPr="002721E0">
        <w:rPr>
          <w:rFonts w:ascii="Arial" w:hAnsi="Arial" w:cs="Arial"/>
          <w:szCs w:val="24"/>
        </w:rPr>
        <w:t xml:space="preserve">grant </w:t>
      </w:r>
      <w:r w:rsidRPr="002721E0">
        <w:rPr>
          <w:rFonts w:ascii="Arial" w:hAnsi="Arial" w:cs="Arial"/>
          <w:szCs w:val="24"/>
        </w:rPr>
        <w:t>the permit for</w:t>
      </w:r>
      <w:r w:rsidR="002721E0" w:rsidRPr="002721E0">
        <w:t xml:space="preserve"> </w:t>
      </w:r>
      <w:r w:rsidR="004924E4">
        <w:rPr>
          <w:rFonts w:ascii="Arial" w:hAnsi="Arial" w:cs="Arial"/>
          <w:szCs w:val="24"/>
        </w:rPr>
        <w:t>The Lambing Shed</w:t>
      </w:r>
      <w:r w:rsidRPr="002721E0">
        <w:rPr>
          <w:rFonts w:ascii="Arial" w:hAnsi="Arial" w:cs="Arial"/>
          <w:szCs w:val="24"/>
        </w:rPr>
        <w:t xml:space="preserve"> operated by </w:t>
      </w:r>
      <w:r w:rsidR="00837131" w:rsidRPr="00837131">
        <w:rPr>
          <w:rFonts w:ascii="Arial" w:hAnsi="Arial" w:cs="Arial"/>
          <w:szCs w:val="24"/>
        </w:rPr>
        <w:t>Mr Andrew Hawkins &amp; Ms Andrea Shirley Phipps</w:t>
      </w:r>
    </w:p>
    <w:p w14:paraId="178F17B4" w14:textId="528CFA29" w:rsidR="00E907C6" w:rsidRPr="002721E0" w:rsidRDefault="00E907C6" w:rsidP="006B0BFB">
      <w:pPr>
        <w:tabs>
          <w:tab w:val="left" w:pos="4253"/>
          <w:tab w:val="left" w:pos="6804"/>
        </w:tabs>
        <w:spacing w:after="120"/>
        <w:rPr>
          <w:rFonts w:ascii="Arial" w:hAnsi="Arial"/>
          <w:kern w:val="28"/>
          <w:szCs w:val="24"/>
        </w:rPr>
      </w:pPr>
      <w:bookmarkStart w:id="0" w:name="OLE_LINK1"/>
      <w:bookmarkStart w:id="1" w:name="OLE_LINK2"/>
      <w:r w:rsidRPr="002721E0">
        <w:rPr>
          <w:rFonts w:ascii="Arial" w:hAnsi="Arial"/>
          <w:kern w:val="28"/>
          <w:szCs w:val="24"/>
        </w:rPr>
        <w:t xml:space="preserve">The application number is </w:t>
      </w:r>
      <w:r w:rsidR="002721E0" w:rsidRPr="002721E0">
        <w:rPr>
          <w:rFonts w:ascii="Arial" w:hAnsi="Arial"/>
          <w:szCs w:val="24"/>
        </w:rPr>
        <w:t>PAN-</w:t>
      </w:r>
      <w:r w:rsidR="00583164">
        <w:rPr>
          <w:rFonts w:ascii="Arial" w:hAnsi="Arial"/>
          <w:szCs w:val="24"/>
        </w:rPr>
        <w:t>0</w:t>
      </w:r>
      <w:r w:rsidR="00837131">
        <w:rPr>
          <w:rFonts w:ascii="Arial" w:hAnsi="Arial"/>
          <w:szCs w:val="24"/>
        </w:rPr>
        <w:t>20558</w:t>
      </w:r>
    </w:p>
    <w:p w14:paraId="0FF15251" w14:textId="1A4E9FF3" w:rsidR="00D04424" w:rsidRDefault="00D04424" w:rsidP="006B0BFB">
      <w:pPr>
        <w:tabs>
          <w:tab w:val="left" w:pos="4253"/>
          <w:tab w:val="left" w:pos="6804"/>
        </w:tabs>
        <w:spacing w:after="120"/>
        <w:rPr>
          <w:rFonts w:ascii="Arial" w:hAnsi="Arial"/>
          <w:color w:val="FF00FF"/>
          <w:szCs w:val="24"/>
        </w:rPr>
      </w:pPr>
      <w:r w:rsidRPr="00A04BA1">
        <w:rPr>
          <w:rFonts w:ascii="Arial" w:hAnsi="Arial"/>
          <w:color w:val="000000"/>
          <w:kern w:val="28"/>
          <w:szCs w:val="24"/>
        </w:rPr>
        <w:t>The</w:t>
      </w:r>
      <w:r w:rsidRPr="00A04BA1">
        <w:rPr>
          <w:rFonts w:ascii="Arial" w:hAnsi="Arial"/>
          <w:b/>
          <w:color w:val="000000"/>
          <w:kern w:val="28"/>
          <w:szCs w:val="24"/>
        </w:rPr>
        <w:t xml:space="preserve"> </w:t>
      </w:r>
      <w:r w:rsidRPr="00A04BA1">
        <w:rPr>
          <w:rFonts w:ascii="Arial" w:hAnsi="Arial"/>
          <w:color w:val="000000"/>
          <w:szCs w:val="24"/>
        </w:rPr>
        <w:t>permit number is</w:t>
      </w:r>
      <w:r w:rsidRPr="00A04BA1">
        <w:rPr>
          <w:rFonts w:ascii="Arial" w:hAnsi="Arial"/>
          <w:szCs w:val="24"/>
        </w:rPr>
        <w:t xml:space="preserve"> </w:t>
      </w:r>
      <w:r w:rsidR="001C7020" w:rsidRPr="001C7020">
        <w:rPr>
          <w:rFonts w:ascii="Arial" w:hAnsi="Arial"/>
          <w:szCs w:val="24"/>
        </w:rPr>
        <w:t>EPR/CB3999ZB</w:t>
      </w:r>
    </w:p>
    <w:p w14:paraId="2E87F974" w14:textId="77777777" w:rsidR="00CA1860" w:rsidRPr="0014332B" w:rsidRDefault="00CA1860" w:rsidP="006B0BFB">
      <w:pPr>
        <w:tabs>
          <w:tab w:val="left" w:pos="4253"/>
          <w:tab w:val="left" w:pos="6804"/>
        </w:tabs>
        <w:spacing w:after="120"/>
        <w:rPr>
          <w:rFonts w:ascii="Arial" w:hAnsi="Arial"/>
          <w:szCs w:val="24"/>
        </w:rPr>
      </w:pPr>
    </w:p>
    <w:p w14:paraId="2DBA5C4D" w14:textId="195D5BC1" w:rsidR="00DC4521" w:rsidRPr="00DC4521" w:rsidRDefault="00DC4521" w:rsidP="00DC4521">
      <w:pPr>
        <w:spacing w:after="120"/>
        <w:rPr>
          <w:rFonts w:ascii="Arial" w:hAnsi="Arial"/>
          <w:color w:val="000000"/>
        </w:rPr>
      </w:pPr>
      <w:bookmarkStart w:id="2" w:name="_Hlk101532271"/>
      <w:bookmarkEnd w:id="0"/>
      <w:bookmarkEnd w:id="1"/>
      <w:r w:rsidRPr="00DC4521">
        <w:rPr>
          <w:rFonts w:ascii="Arial" w:hAnsi="Arial"/>
          <w:color w:val="000000"/>
        </w:rPr>
        <w:t xml:space="preserve">The permit regulates </w:t>
      </w:r>
      <w:proofErr w:type="gramStart"/>
      <w:r w:rsidRPr="00DC4521">
        <w:rPr>
          <w:rFonts w:ascii="Arial" w:hAnsi="Arial"/>
          <w:color w:val="000000"/>
        </w:rPr>
        <w:t>an</w:t>
      </w:r>
      <w:proofErr w:type="gramEnd"/>
      <w:r w:rsidRPr="00DC4521">
        <w:rPr>
          <w:rFonts w:ascii="Arial" w:hAnsi="Arial"/>
          <w:color w:val="000000"/>
        </w:rPr>
        <w:t xml:space="preserve"> </w:t>
      </w:r>
      <w:r w:rsidR="00837131">
        <w:rPr>
          <w:rFonts w:ascii="Arial" w:hAnsi="Arial"/>
          <w:color w:val="000000"/>
        </w:rPr>
        <w:t xml:space="preserve">new </w:t>
      </w:r>
      <w:r w:rsidRPr="00DC4521">
        <w:rPr>
          <w:rFonts w:ascii="Arial" w:hAnsi="Arial"/>
          <w:color w:val="000000"/>
        </w:rPr>
        <w:t xml:space="preserve">discharge from a septic tank </w:t>
      </w:r>
      <w:r w:rsidR="00837131">
        <w:rPr>
          <w:rFonts w:ascii="Arial" w:hAnsi="Arial"/>
          <w:color w:val="000000"/>
        </w:rPr>
        <w:t xml:space="preserve">to </w:t>
      </w:r>
      <w:r w:rsidR="00521EEB">
        <w:rPr>
          <w:rFonts w:ascii="Arial" w:hAnsi="Arial"/>
          <w:color w:val="000000"/>
        </w:rPr>
        <w:t xml:space="preserve">a drainage field </w:t>
      </w:r>
      <w:r w:rsidRPr="00DC4521">
        <w:rPr>
          <w:rFonts w:ascii="Arial" w:hAnsi="Arial"/>
          <w:color w:val="000000"/>
        </w:rPr>
        <w:t xml:space="preserve">at </w:t>
      </w:r>
      <w:r w:rsidR="00521EEB">
        <w:rPr>
          <w:rFonts w:ascii="Arial" w:hAnsi="Arial" w:cs="Arial"/>
          <w:szCs w:val="24"/>
        </w:rPr>
        <w:t>The Lambing Shed</w:t>
      </w:r>
      <w:r w:rsidRPr="00DC4521">
        <w:rPr>
          <w:rFonts w:ascii="Arial" w:hAnsi="Arial"/>
          <w:color w:val="000000"/>
        </w:rPr>
        <w:t>.</w:t>
      </w:r>
    </w:p>
    <w:p w14:paraId="6173BAD4" w14:textId="649C4E67" w:rsidR="00DC4521" w:rsidRPr="00DC4521" w:rsidRDefault="00DC4521" w:rsidP="00DC4521">
      <w:pPr>
        <w:spacing w:after="120"/>
        <w:rPr>
          <w:rFonts w:ascii="Arial" w:hAnsi="Arial"/>
          <w:color w:val="000000"/>
        </w:rPr>
      </w:pPr>
      <w:r w:rsidRPr="00DC4521">
        <w:rPr>
          <w:rFonts w:ascii="Arial" w:hAnsi="Arial"/>
          <w:color w:val="000000"/>
        </w:rPr>
        <w:t xml:space="preserve">The system will serve a single </w:t>
      </w:r>
      <w:r w:rsidR="00521EEB">
        <w:rPr>
          <w:rFonts w:ascii="Arial" w:hAnsi="Arial"/>
          <w:color w:val="000000"/>
        </w:rPr>
        <w:t>2</w:t>
      </w:r>
      <w:r w:rsidRPr="00DC4521">
        <w:rPr>
          <w:rFonts w:ascii="Arial" w:hAnsi="Arial"/>
          <w:color w:val="000000"/>
        </w:rPr>
        <w:t xml:space="preserve"> bedroom domestic property. The maximum daily discharge is 1 m</w:t>
      </w:r>
      <w:r w:rsidRPr="00DC4521">
        <w:rPr>
          <w:rFonts w:ascii="Arial" w:hAnsi="Arial"/>
          <w:color w:val="000000"/>
          <w:vertAlign w:val="superscript"/>
        </w:rPr>
        <w:t>3</w:t>
      </w:r>
      <w:r w:rsidRPr="00DC4521">
        <w:rPr>
          <w:rFonts w:ascii="Arial" w:hAnsi="Arial"/>
          <w:color w:val="000000"/>
        </w:rPr>
        <w:t xml:space="preserve">/day of treated sewage effluent. </w:t>
      </w:r>
    </w:p>
    <w:p w14:paraId="2FD35472" w14:textId="08319B2C" w:rsidR="00DC4521" w:rsidRPr="00DC4521" w:rsidRDefault="00DC4521" w:rsidP="00DC4521">
      <w:pPr>
        <w:spacing w:after="120"/>
        <w:rPr>
          <w:rFonts w:ascii="Arial" w:hAnsi="Arial"/>
          <w:color w:val="000000"/>
        </w:rPr>
      </w:pPr>
      <w:r w:rsidRPr="00DC4521">
        <w:rPr>
          <w:rFonts w:ascii="Arial" w:hAnsi="Arial"/>
          <w:color w:val="000000"/>
        </w:rPr>
        <w:t xml:space="preserve">This discharge was previously regulated under exemption registration: </w:t>
      </w:r>
      <w:r w:rsidR="00212BBC" w:rsidRPr="00212BBC">
        <w:rPr>
          <w:rFonts w:ascii="Arial" w:hAnsi="Arial"/>
          <w:color w:val="000000"/>
        </w:rPr>
        <w:t>EPR/FE5241BBA001</w:t>
      </w:r>
      <w:r w:rsidRPr="00DC4521">
        <w:rPr>
          <w:rFonts w:ascii="Arial" w:hAnsi="Arial"/>
          <w:color w:val="000000"/>
        </w:rPr>
        <w:t>. Following a Source Protection Zone area review it was determined that a bespoke permit was required for the discharge.</w:t>
      </w:r>
    </w:p>
    <w:bookmarkEnd w:id="2"/>
    <w:p w14:paraId="4C4E8BE1" w14:textId="77777777" w:rsidR="002721E0" w:rsidRDefault="002721E0" w:rsidP="006B0BFB">
      <w:pPr>
        <w:spacing w:after="120"/>
        <w:rPr>
          <w:rFonts w:ascii="Arial" w:hAnsi="Arial"/>
        </w:rPr>
      </w:pPr>
    </w:p>
    <w:p w14:paraId="0FF15253" w14:textId="135C059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25DAA33" w14:textId="77777777" w:rsidR="002721E0" w:rsidRDefault="002721E0" w:rsidP="006420BA">
      <w:pPr>
        <w:pStyle w:val="Heading1"/>
        <w:jc w:val="left"/>
        <w:rPr>
          <w:color w:val="FF0000"/>
          <w:szCs w:val="28"/>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77130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2721E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2721E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2721E0" w:rsidRDefault="00136717" w:rsidP="00136717">
            <w:pPr>
              <w:rPr>
                <w:rFonts w:ascii="Arial" w:hAnsi="Arial" w:cs="Arial"/>
                <w:szCs w:val="24"/>
              </w:rPr>
            </w:pPr>
            <w:r w:rsidRPr="002721E0">
              <w:rPr>
                <w:rFonts w:ascii="Arial" w:hAnsi="Arial" w:cs="Arial"/>
                <w:szCs w:val="24"/>
              </w:rPr>
              <w:t>Habitat Regulation Assessment for a designated site under the EU Habitats Directive</w:t>
            </w:r>
          </w:p>
        </w:tc>
        <w:tc>
          <w:tcPr>
            <w:tcW w:w="6266" w:type="dxa"/>
          </w:tcPr>
          <w:p w14:paraId="7D987494" w14:textId="77777777" w:rsidR="00136717" w:rsidRPr="002721E0" w:rsidRDefault="00136717" w:rsidP="00136717">
            <w:pPr>
              <w:spacing w:before="60"/>
              <w:rPr>
                <w:rFonts w:ascii="Arial" w:hAnsi="Arial" w:cs="Arial"/>
                <w:szCs w:val="24"/>
              </w:rPr>
            </w:pPr>
            <w:r w:rsidRPr="002721E0">
              <w:rPr>
                <w:rFonts w:ascii="Arial" w:hAnsi="Arial" w:cs="Arial"/>
                <w:szCs w:val="24"/>
              </w:rPr>
              <w:t>No FORM 1 completed:</w:t>
            </w:r>
          </w:p>
          <w:p w14:paraId="5CBD4E4C" w14:textId="77777777" w:rsidR="00136717" w:rsidRPr="002721E0" w:rsidRDefault="00136717" w:rsidP="00136717">
            <w:pPr>
              <w:spacing w:before="60"/>
              <w:rPr>
                <w:rFonts w:ascii="Arial" w:hAnsi="Arial" w:cs="Arial"/>
                <w:szCs w:val="24"/>
              </w:rPr>
            </w:pPr>
          </w:p>
          <w:p w14:paraId="65718F40" w14:textId="77777777" w:rsidR="00136717" w:rsidRPr="002721E0" w:rsidRDefault="00136717" w:rsidP="00136717">
            <w:pPr>
              <w:spacing w:before="60"/>
              <w:rPr>
                <w:rFonts w:ascii="Arial" w:hAnsi="Arial" w:cs="Arial"/>
                <w:szCs w:val="24"/>
              </w:rPr>
            </w:pPr>
            <w:r w:rsidRPr="002721E0">
              <w:rPr>
                <w:rFonts w:ascii="Arial" w:hAnsi="Arial" w:cs="Arial"/>
                <w:szCs w:val="24"/>
              </w:rPr>
              <w:t xml:space="preserve">HRA is not required because there is no conceivable impact pathway to any Natura 2000/Ramsar site </w:t>
            </w:r>
          </w:p>
          <w:p w14:paraId="50917BB1" w14:textId="6B32D005" w:rsidR="00136717" w:rsidRDefault="00136717" w:rsidP="7126189C">
            <w:pPr>
              <w:spacing w:before="60"/>
              <w:rPr>
                <w:rFonts w:ascii="Arial" w:hAnsi="Arial" w:cs="Arial"/>
              </w:rPr>
            </w:pPr>
            <w:r w:rsidRPr="002721E0">
              <w:rPr>
                <w:rFonts w:ascii="Arial" w:hAnsi="Arial" w:cs="Arial"/>
              </w:rPr>
              <w:t>Note: From OGN 200 - no conceivable impact on any Natura 2000 site, by virtue of the scale or location or nature of the project.</w:t>
            </w:r>
          </w:p>
          <w:p w14:paraId="17634502" w14:textId="565B1480" w:rsidR="002721E0" w:rsidRDefault="002721E0" w:rsidP="7126189C">
            <w:pPr>
              <w:spacing w:before="60"/>
              <w:rPr>
                <w:rFonts w:ascii="Arial" w:hAnsi="Arial" w:cs="Arial"/>
              </w:rPr>
            </w:pPr>
          </w:p>
          <w:p w14:paraId="2CEEA5E5" w14:textId="534BF7E1" w:rsidR="002721E0" w:rsidRDefault="002721E0" w:rsidP="002721E0">
            <w:pPr>
              <w:spacing w:before="60"/>
              <w:rPr>
                <w:rFonts w:ascii="Arial" w:hAnsi="Arial" w:cs="Arial"/>
              </w:rPr>
            </w:pPr>
            <w:r>
              <w:rPr>
                <w:rFonts w:ascii="Arial" w:hAnsi="Arial" w:cs="Arial"/>
              </w:rPr>
              <w:t>This is a pre-existing discharge to groundwater so is exempt from the screening criteria for designated sites.</w:t>
            </w:r>
          </w:p>
          <w:p w14:paraId="67AFC2B0" w14:textId="77777777" w:rsidR="00136717" w:rsidRPr="002721E0" w:rsidRDefault="00136717" w:rsidP="002721E0">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47153E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721E0" w:rsidRDefault="007820C3" w:rsidP="00A60F17">
            <w:pPr>
              <w:rPr>
                <w:rFonts w:ascii="Arial" w:hAnsi="Arial" w:cs="Arial"/>
                <w:szCs w:val="24"/>
              </w:rPr>
            </w:pPr>
            <w:r w:rsidRPr="002721E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668DF89" w:rsidR="007820C3" w:rsidRPr="002721E0" w:rsidRDefault="007820C3" w:rsidP="00A60F17">
            <w:pPr>
              <w:pStyle w:val="BodyText"/>
              <w:rPr>
                <w:rFonts w:ascii="Arial" w:hAnsi="Arial" w:cs="Arial"/>
                <w:color w:val="auto"/>
                <w:szCs w:val="24"/>
              </w:rPr>
            </w:pPr>
            <w:r w:rsidRPr="002721E0">
              <w:rPr>
                <w:rFonts w:ascii="Arial" w:hAnsi="Arial" w:cs="Arial"/>
                <w:color w:val="auto"/>
                <w:szCs w:val="24"/>
              </w:rPr>
              <w:t>The assessment shows that, applying the conservative criteria in our guidance on Environmental Risk Assessment</w:t>
            </w:r>
            <w:r w:rsidR="002721E0" w:rsidRPr="002721E0">
              <w:rPr>
                <w:rFonts w:ascii="Arial" w:hAnsi="Arial" w:cs="Arial"/>
                <w:color w:val="auto"/>
                <w:szCs w:val="24"/>
              </w:rPr>
              <w:t xml:space="preserve"> </w:t>
            </w:r>
            <w:r w:rsidRPr="002721E0">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B1F93DF" w:rsidR="007820C3" w:rsidRPr="00FB30B4" w:rsidRDefault="002721E0"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2721E0" w:rsidRDefault="007820C3" w:rsidP="00792CEE">
            <w:pPr>
              <w:pStyle w:val="BodyText"/>
              <w:rPr>
                <w:rFonts w:ascii="Arial" w:hAnsi="Arial" w:cs="Arial"/>
                <w:color w:val="auto"/>
                <w:szCs w:val="24"/>
              </w:rPr>
            </w:pPr>
            <w:r w:rsidRPr="002721E0">
              <w:rPr>
                <w:rFonts w:ascii="Arial" w:hAnsi="Arial" w:cs="Arial"/>
                <w:color w:val="auto"/>
                <w:szCs w:val="24"/>
              </w:rPr>
              <w:t xml:space="preserve">We have reviewed the techniques used by the operator and compared these with the relevant guidance notes. </w:t>
            </w:r>
          </w:p>
          <w:p w14:paraId="0FF152EF" w14:textId="77777777" w:rsidR="007820C3" w:rsidRPr="002721E0" w:rsidRDefault="007820C3" w:rsidP="00792CEE">
            <w:pPr>
              <w:pStyle w:val="BodyText"/>
              <w:rPr>
                <w:rFonts w:ascii="Arial" w:hAnsi="Arial" w:cs="Arial"/>
                <w:color w:val="auto"/>
                <w:szCs w:val="24"/>
              </w:rPr>
            </w:pPr>
            <w:r w:rsidRPr="002721E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721E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721E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04695B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w:t>
            </w:r>
            <w:r w:rsidRPr="002721E0">
              <w:rPr>
                <w:rFonts w:ascii="Arial" w:eastAsia="Arial" w:hAnsi="Arial" w:cs="Arial"/>
              </w:rPr>
              <w:t>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9AA01FD" w:rsidR="00C44B7E" w:rsidRDefault="00C44B7E" w:rsidP="002721E0">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D2A17" w14:textId="77777777" w:rsidR="00E86C06" w:rsidRDefault="00E86C06">
      <w:r>
        <w:separator/>
      </w:r>
    </w:p>
  </w:endnote>
  <w:endnote w:type="continuationSeparator" w:id="0">
    <w:p w14:paraId="3D41EC3B" w14:textId="77777777" w:rsidR="00E86C06" w:rsidRDefault="00E86C06">
      <w:r>
        <w:continuationSeparator/>
      </w:r>
    </w:p>
  </w:endnote>
  <w:endnote w:type="continuationNotice" w:id="1">
    <w:p w14:paraId="03BB36E8" w14:textId="77777777" w:rsidR="00E86C06" w:rsidRDefault="00E86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CE61B4" w:rsidRDefault="00CE61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E61B4" w:rsidRDefault="00CE61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E61B4" w:rsidRPr="002B61AE" w14:paraId="0FF15380" w14:textId="77777777" w:rsidTr="008632BF">
      <w:trPr>
        <w:trHeight w:val="286"/>
      </w:trPr>
      <w:tc>
        <w:tcPr>
          <w:tcW w:w="2659" w:type="dxa"/>
        </w:tcPr>
        <w:p w14:paraId="0FF1537C" w14:textId="7104BEDB" w:rsidR="00CE61B4" w:rsidRPr="00E907C6" w:rsidRDefault="00CE61B4"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E61B4" w:rsidRPr="00E907C6" w:rsidRDefault="00CE61B4"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E61B4" w:rsidRPr="00E907C6" w:rsidRDefault="00CE61B4"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E61B4" w:rsidRPr="00E907C6" w:rsidRDefault="00CE61B4"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E61B4" w:rsidRPr="003F4346" w:rsidRDefault="00CE61B4"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38FCD" w14:textId="77777777" w:rsidR="00E86C06" w:rsidRDefault="00E86C06">
      <w:r>
        <w:separator/>
      </w:r>
    </w:p>
  </w:footnote>
  <w:footnote w:type="continuationSeparator" w:id="0">
    <w:p w14:paraId="03911DC8" w14:textId="77777777" w:rsidR="00E86C06" w:rsidRDefault="00E86C06">
      <w:r>
        <w:continuationSeparator/>
      </w:r>
    </w:p>
  </w:footnote>
  <w:footnote w:type="continuationNotice" w:id="1">
    <w:p w14:paraId="629E1D92" w14:textId="77777777" w:rsidR="00E86C06" w:rsidRDefault="00E86C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74457866">
    <w:abstractNumId w:val="1"/>
  </w:num>
  <w:num w:numId="2" w16cid:durableId="1504202987">
    <w:abstractNumId w:val="15"/>
  </w:num>
  <w:num w:numId="3" w16cid:durableId="750348381">
    <w:abstractNumId w:val="12"/>
  </w:num>
  <w:num w:numId="4" w16cid:durableId="12997703">
    <w:abstractNumId w:val="2"/>
  </w:num>
  <w:num w:numId="5" w16cid:durableId="1414468728">
    <w:abstractNumId w:val="4"/>
  </w:num>
  <w:num w:numId="6" w16cid:durableId="245385375">
    <w:abstractNumId w:val="3"/>
  </w:num>
  <w:num w:numId="7" w16cid:durableId="1004476969">
    <w:abstractNumId w:val="7"/>
  </w:num>
  <w:num w:numId="8" w16cid:durableId="642851214">
    <w:abstractNumId w:val="14"/>
  </w:num>
  <w:num w:numId="9" w16cid:durableId="2013681267">
    <w:abstractNumId w:val="18"/>
  </w:num>
  <w:num w:numId="10" w16cid:durableId="451830975">
    <w:abstractNumId w:val="10"/>
  </w:num>
  <w:num w:numId="11" w16cid:durableId="1509561029">
    <w:abstractNumId w:val="13"/>
  </w:num>
  <w:num w:numId="12" w16cid:durableId="1272781579">
    <w:abstractNumId w:val="17"/>
  </w:num>
  <w:num w:numId="13" w16cid:durableId="2058041193">
    <w:abstractNumId w:val="16"/>
  </w:num>
  <w:num w:numId="14" w16cid:durableId="247620630">
    <w:abstractNumId w:val="9"/>
  </w:num>
  <w:num w:numId="15" w16cid:durableId="1014107976">
    <w:abstractNumId w:val="11"/>
  </w:num>
  <w:num w:numId="16" w16cid:durableId="1168906693">
    <w:abstractNumId w:val="5"/>
  </w:num>
  <w:num w:numId="17" w16cid:durableId="330839990">
    <w:abstractNumId w:val="0"/>
  </w:num>
  <w:num w:numId="18" w16cid:durableId="1358122624">
    <w:abstractNumId w:val="8"/>
  </w:num>
  <w:num w:numId="19" w16cid:durableId="101032818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C7020"/>
    <w:rsid w:val="001F0E23"/>
    <w:rsid w:val="002013C8"/>
    <w:rsid w:val="00202B65"/>
    <w:rsid w:val="00207C20"/>
    <w:rsid w:val="00210407"/>
    <w:rsid w:val="00212BBC"/>
    <w:rsid w:val="00216630"/>
    <w:rsid w:val="00223BAE"/>
    <w:rsid w:val="0023750B"/>
    <w:rsid w:val="002436CC"/>
    <w:rsid w:val="00247FE6"/>
    <w:rsid w:val="00253604"/>
    <w:rsid w:val="0026228B"/>
    <w:rsid w:val="0026391A"/>
    <w:rsid w:val="002721E0"/>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24E4"/>
    <w:rsid w:val="004A02F0"/>
    <w:rsid w:val="004A4BD9"/>
    <w:rsid w:val="004B3156"/>
    <w:rsid w:val="004C16AD"/>
    <w:rsid w:val="004E4418"/>
    <w:rsid w:val="004E7719"/>
    <w:rsid w:val="00521EEB"/>
    <w:rsid w:val="0053399B"/>
    <w:rsid w:val="0053589C"/>
    <w:rsid w:val="00564C6D"/>
    <w:rsid w:val="005761B2"/>
    <w:rsid w:val="00583164"/>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37131"/>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4BA1"/>
    <w:rsid w:val="00A06754"/>
    <w:rsid w:val="00A21684"/>
    <w:rsid w:val="00A21F09"/>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2796"/>
    <w:rsid w:val="00AD4B61"/>
    <w:rsid w:val="00AD4DCA"/>
    <w:rsid w:val="00AD731D"/>
    <w:rsid w:val="00AE6B54"/>
    <w:rsid w:val="00AE70BF"/>
    <w:rsid w:val="00AF517E"/>
    <w:rsid w:val="00B00F7A"/>
    <w:rsid w:val="00B04BB3"/>
    <w:rsid w:val="00B10601"/>
    <w:rsid w:val="00B14CBC"/>
    <w:rsid w:val="00B36EE5"/>
    <w:rsid w:val="00B62C2D"/>
    <w:rsid w:val="00B73ECB"/>
    <w:rsid w:val="00B82F37"/>
    <w:rsid w:val="00B837E8"/>
    <w:rsid w:val="00BB1620"/>
    <w:rsid w:val="00BB408D"/>
    <w:rsid w:val="00BB4528"/>
    <w:rsid w:val="00BE370B"/>
    <w:rsid w:val="00BE7950"/>
    <w:rsid w:val="00BF2127"/>
    <w:rsid w:val="00BF24F6"/>
    <w:rsid w:val="00C05011"/>
    <w:rsid w:val="00C052C4"/>
    <w:rsid w:val="00C07952"/>
    <w:rsid w:val="00C24149"/>
    <w:rsid w:val="00C43A22"/>
    <w:rsid w:val="00C44B7E"/>
    <w:rsid w:val="00C5117A"/>
    <w:rsid w:val="00C57F82"/>
    <w:rsid w:val="00C8353B"/>
    <w:rsid w:val="00C85FD5"/>
    <w:rsid w:val="00C91798"/>
    <w:rsid w:val="00C93F6F"/>
    <w:rsid w:val="00CA1860"/>
    <w:rsid w:val="00CA3222"/>
    <w:rsid w:val="00CA35B5"/>
    <w:rsid w:val="00CA4E7D"/>
    <w:rsid w:val="00CA62D3"/>
    <w:rsid w:val="00CE61B4"/>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A7A7E"/>
    <w:rsid w:val="00DB74B1"/>
    <w:rsid w:val="00DC16D7"/>
    <w:rsid w:val="00DC28B8"/>
    <w:rsid w:val="00DC3714"/>
    <w:rsid w:val="00DC4521"/>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6C0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56488"/>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2213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REGU-369-2750654</_dlc_DocId>
    <_dlc_DocIdUrl xmlns="9be56660-2c31-41ef-bc00-23e72f632f2a">
      <Url>https://cyfoethnaturiolcymru.sharepoint.com/teams/Regulatory/Permitting/_layouts/15/DocIdRedir.aspx?ID=REGU-369-2750654</Url>
      <Description>REGU-369-2750654</Description>
    </_dlc_DocIdUrl>
    <License_x002f_Activity_x0020_Type xmlns="859f7ad6-93f6-4205-b62b-a17f28acbbac">6. EPR Groundwater Permits</License_x002f_Activity_x0020_Type>
    <Site_x0020_Name xmlns="859f7ad6-93f6-4205-b62b-a17f28acbbac">Lambing Shed</Site_x0020_Name>
    <Internal_x002f_External xmlns="859f7ad6-93f6-4205-b62b-a17f28acbbac">Internal document</Internal_x002f_External>
    <Post_x0020_code xmlns="859f7ad6-93f6-4205-b62b-a17f28acbbac">LL18 6BT</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Felin Fawr, Marian Mills, LL18 6BT</Addressee>
    <Process_x0020_Type xmlns="859f7ad6-93f6-4205-b62b-a17f28acbbac">Application</Process_x0020_Type>
    <Surrendered_x002f_Expired xmlns="859f7ad6-93f6-4205-b62b-a17f28acbbac" xsi:nil="true"/>
    <Document_x0020_Date xmlns="859f7ad6-93f6-4205-b62b-a17f28acbbac">2023-09-17T23:00:00+00:00</Document_x0020_Date>
    <Facility_x0020_Address xmlns="859f7ad6-93f6-4205-b62b-a17f28acbbac">Marian Mills</Facility_x0020_Address>
    <Environment_x0020_Sub_x0020_Folder xmlns="859f7ad6-93f6-4205-b62b-a17f28acbbac">Licences applications</Environment_x0020_Sub_x0020_Folder>
    <Customer_x0020_Name xmlns="859f7ad6-93f6-4205-b62b-a17f28acbbac">Mr Andrew Hawkins</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029D75A-BFE9-4A00-AAAC-2A5C3D745EB6}"/>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859f7ad6-93f6-4205-b62b-a17f28acbbac"/>
    <ds:schemaRef ds:uri="http://purl.org/dc/dcmitype/"/>
    <ds:schemaRef ds:uri="http://schemas.openxmlformats.org/package/2006/metadata/core-properties"/>
    <ds:schemaRef ds:uri="cd6faf52-b12f-444c-a3fc-1f0e7a71d99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770</Words>
  <Characters>4253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McDonagh, Deri</cp:lastModifiedBy>
  <cp:revision>7</cp:revision>
  <cp:lastPrinted>2008-01-30T13:54:00Z</cp:lastPrinted>
  <dcterms:created xsi:type="dcterms:W3CDTF">2023-07-03T10:49:00Z</dcterms:created>
  <dcterms:modified xsi:type="dcterms:W3CDTF">2023-09-18T12:51:00Z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3e099b5e-f05a-4383-81fc-2a5dcc4c9fb7</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