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6DB4A9F2" w:rsidR="00D04424" w:rsidRPr="00761898" w:rsidRDefault="001F0E23" w:rsidP="003719AD">
      <w:pPr>
        <w:pStyle w:val="Heading1"/>
        <w:spacing w:before="0" w:after="0"/>
        <w:jc w:val="left"/>
        <w:rPr>
          <w:bCs/>
          <w:color w:val="FF0000"/>
          <w:sz w:val="32"/>
        </w:rPr>
      </w:pPr>
      <w:r w:rsidRPr="00B65141">
        <w:rPr>
          <w:bCs/>
          <w:color w:val="000000" w:themeColor="text1"/>
          <w:sz w:val="32"/>
        </w:rPr>
        <w:t>Variation</w:t>
      </w:r>
      <w:r w:rsidR="00B73ECB" w:rsidRPr="00761898">
        <w:rPr>
          <w:bCs/>
          <w:color w:val="FF0000"/>
          <w:sz w:val="32"/>
        </w:rPr>
        <w:t xml:space="preserve"> </w:t>
      </w:r>
    </w:p>
    <w:p w14:paraId="7DF94F8F" w14:textId="77777777" w:rsidR="00F35428" w:rsidRDefault="00F35428" w:rsidP="0067478B">
      <w:pPr>
        <w:spacing w:after="120"/>
        <w:rPr>
          <w:rFonts w:ascii="Arial" w:hAnsi="Arial"/>
          <w:color w:val="FF00FF"/>
          <w:szCs w:val="24"/>
        </w:rPr>
      </w:pPr>
    </w:p>
    <w:p w14:paraId="38DDE78D" w14:textId="6C185ECA" w:rsidR="00D04424" w:rsidRPr="00F35428" w:rsidRDefault="0060457F" w:rsidP="0067478B">
      <w:pPr>
        <w:spacing w:after="120"/>
        <w:rPr>
          <w:rFonts w:ascii="Arial" w:hAnsi="Arial" w:cs="Arial"/>
          <w:color w:val="000000" w:themeColor="text1"/>
          <w:szCs w:val="24"/>
        </w:rPr>
      </w:pPr>
      <w:r w:rsidRPr="00F92B79">
        <w:rPr>
          <w:rFonts w:ascii="Arial" w:hAnsi="Arial" w:cs="Arial"/>
          <w:color w:val="000000" w:themeColor="text1"/>
          <w:szCs w:val="24"/>
        </w:rPr>
        <w:t xml:space="preserve">We have decided to </w:t>
      </w:r>
      <w:r w:rsidR="001500A3" w:rsidRPr="00F92B79">
        <w:rPr>
          <w:rFonts w:ascii="Arial" w:hAnsi="Arial" w:cs="Arial"/>
          <w:color w:val="000000" w:themeColor="text1"/>
          <w:szCs w:val="24"/>
        </w:rPr>
        <w:t xml:space="preserve">issue </w:t>
      </w:r>
      <w:r w:rsidRPr="00F92B79">
        <w:rPr>
          <w:rFonts w:ascii="Arial" w:hAnsi="Arial" w:cs="Arial"/>
          <w:color w:val="000000" w:themeColor="text1"/>
          <w:szCs w:val="24"/>
        </w:rPr>
        <w:t>the variation</w:t>
      </w:r>
      <w:r w:rsidR="00025664">
        <w:rPr>
          <w:rFonts w:ascii="Arial" w:hAnsi="Arial" w:cs="Arial"/>
          <w:color w:val="FF0000"/>
          <w:szCs w:val="24"/>
        </w:rPr>
        <w:t xml:space="preserve"> </w:t>
      </w:r>
      <w:r w:rsidRPr="0067478B">
        <w:rPr>
          <w:rFonts w:ascii="Arial" w:hAnsi="Arial" w:cs="Arial"/>
          <w:szCs w:val="24"/>
        </w:rPr>
        <w:t xml:space="preserve">for </w:t>
      </w:r>
      <w:r w:rsidR="00F92B79" w:rsidRPr="00F92B79">
        <w:rPr>
          <w:rFonts w:ascii="Arial" w:hAnsi="Arial" w:cs="Arial"/>
          <w:szCs w:val="24"/>
        </w:rPr>
        <w:t>The Old Coal Yard</w:t>
      </w:r>
      <w:r w:rsidR="00F92B79">
        <w:rPr>
          <w:rFonts w:ascii="Arial" w:hAnsi="Arial" w:cs="Arial"/>
          <w:szCs w:val="24"/>
        </w:rPr>
        <w:t xml:space="preserve"> </w:t>
      </w:r>
      <w:r w:rsidRPr="0067478B">
        <w:rPr>
          <w:rFonts w:ascii="Arial" w:hAnsi="Arial" w:cs="Arial"/>
          <w:color w:val="000000"/>
          <w:szCs w:val="24"/>
        </w:rPr>
        <w:t>operated by</w:t>
      </w:r>
      <w:r w:rsidRPr="0067478B">
        <w:rPr>
          <w:rFonts w:ascii="Arial" w:hAnsi="Arial" w:cs="Arial"/>
          <w:color w:val="FF00FF"/>
          <w:szCs w:val="24"/>
        </w:rPr>
        <w:t xml:space="preserve"> </w:t>
      </w:r>
      <w:r w:rsidR="00F92B79" w:rsidRPr="00F92B79">
        <w:rPr>
          <w:rFonts w:ascii="Arial" w:hAnsi="Arial" w:cs="Arial"/>
          <w:color w:val="FF00FF"/>
          <w:szCs w:val="24"/>
        </w:rPr>
        <w:br/>
      </w:r>
      <w:r w:rsidR="00F92B79" w:rsidRPr="00F35428">
        <w:rPr>
          <w:rFonts w:ascii="Arial" w:hAnsi="Arial" w:cs="Arial"/>
          <w:color w:val="000000" w:themeColor="text1"/>
          <w:szCs w:val="24"/>
        </w:rPr>
        <w:t>SOS Plant Hire Ltd.</w:t>
      </w:r>
    </w:p>
    <w:p w14:paraId="38DDE78F" w14:textId="3414C7DE" w:rsidR="00E244F7" w:rsidRPr="00F35428" w:rsidRDefault="00D04424" w:rsidP="0067478B">
      <w:pPr>
        <w:tabs>
          <w:tab w:val="left" w:pos="4253"/>
          <w:tab w:val="left" w:pos="6804"/>
        </w:tabs>
        <w:spacing w:after="120"/>
        <w:rPr>
          <w:rFonts w:ascii="Arial" w:hAnsi="Arial"/>
          <w:color w:val="000000" w:themeColor="text1"/>
          <w:szCs w:val="24"/>
        </w:rPr>
      </w:pPr>
      <w:bookmarkStart w:id="0" w:name="OLE_LINK1"/>
      <w:bookmarkStart w:id="1" w:name="OLE_LINK2"/>
      <w:r w:rsidRPr="00F35428">
        <w:rPr>
          <w:rFonts w:ascii="Arial" w:hAnsi="Arial"/>
          <w:color w:val="000000" w:themeColor="text1"/>
          <w:kern w:val="28"/>
          <w:szCs w:val="24"/>
        </w:rPr>
        <w:t>The</w:t>
      </w:r>
      <w:r w:rsidRPr="00F35428">
        <w:rPr>
          <w:rFonts w:ascii="Arial" w:hAnsi="Arial"/>
          <w:b/>
          <w:color w:val="000000" w:themeColor="text1"/>
          <w:kern w:val="28"/>
          <w:szCs w:val="24"/>
        </w:rPr>
        <w:t xml:space="preserve"> </w:t>
      </w:r>
      <w:r w:rsidR="00857E69" w:rsidRPr="00F35428">
        <w:rPr>
          <w:rFonts w:ascii="Arial" w:hAnsi="Arial"/>
          <w:color w:val="000000" w:themeColor="text1"/>
          <w:szCs w:val="24"/>
        </w:rPr>
        <w:t>variation</w:t>
      </w:r>
      <w:r w:rsidR="00025664" w:rsidRPr="00F35428">
        <w:rPr>
          <w:rFonts w:ascii="Arial" w:hAnsi="Arial"/>
          <w:color w:val="000000" w:themeColor="text1"/>
          <w:szCs w:val="24"/>
        </w:rPr>
        <w:t xml:space="preserve"> </w:t>
      </w:r>
      <w:r w:rsidRPr="00F35428">
        <w:rPr>
          <w:rFonts w:ascii="Arial" w:hAnsi="Arial"/>
          <w:color w:val="000000" w:themeColor="text1"/>
          <w:szCs w:val="24"/>
        </w:rPr>
        <w:t xml:space="preserve">number is </w:t>
      </w:r>
      <w:bookmarkStart w:id="2" w:name="_Hlk146015031"/>
      <w:r w:rsidR="00F35428" w:rsidRPr="00F35428">
        <w:rPr>
          <w:rFonts w:ascii="Arial" w:hAnsi="Arial"/>
          <w:color w:val="000000" w:themeColor="text1"/>
          <w:szCs w:val="24"/>
        </w:rPr>
        <w:t>EPR</w:t>
      </w:r>
      <w:r w:rsidR="00F35428" w:rsidRPr="00F35428">
        <w:rPr>
          <w:rFonts w:ascii="Arial" w:hAnsi="Arial"/>
          <w:b/>
          <w:color w:val="000000" w:themeColor="text1"/>
          <w:szCs w:val="24"/>
        </w:rPr>
        <w:t>/</w:t>
      </w:r>
      <w:r w:rsidR="00F35428" w:rsidRPr="00F35428">
        <w:rPr>
          <w:rFonts w:ascii="Arial" w:hAnsi="Arial"/>
          <w:color w:val="000000" w:themeColor="text1"/>
          <w:szCs w:val="24"/>
        </w:rPr>
        <w:t>CB3596CC/V002</w:t>
      </w:r>
      <w:bookmarkEnd w:id="2"/>
      <w:r w:rsidR="00A632D8" w:rsidRPr="00F35428">
        <w:rPr>
          <w:rFonts w:ascii="Arial" w:hAnsi="Arial"/>
          <w:color w:val="000000" w:themeColor="text1"/>
          <w:szCs w:val="24"/>
        </w:rPr>
        <w:t>.</w:t>
      </w:r>
    </w:p>
    <w:bookmarkEnd w:id="0"/>
    <w:bookmarkEnd w:id="1"/>
    <w:p w14:paraId="38DDE790" w14:textId="77777777" w:rsidR="00D04424" w:rsidRPr="0067478B" w:rsidRDefault="00D04424" w:rsidP="0067478B">
      <w:pPr>
        <w:spacing w:after="120"/>
        <w:rPr>
          <w:rFonts w:ascii="Arial" w:hAnsi="Arial"/>
          <w:szCs w:val="24"/>
        </w:rPr>
      </w:pPr>
      <w:r w:rsidRPr="00F35428">
        <w:rPr>
          <w:rFonts w:ascii="Arial" w:hAnsi="Arial"/>
          <w:color w:val="000000" w:themeColor="text1"/>
          <w:szCs w:val="24"/>
        </w:rPr>
        <w:t xml:space="preserve">We consider in reaching that decision we have taken into </w:t>
      </w:r>
      <w:r w:rsidRPr="0067478B">
        <w:rPr>
          <w:rFonts w:ascii="Arial" w:hAnsi="Arial"/>
          <w:szCs w:val="24"/>
        </w:rPr>
        <w:t>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355E15CB" w:rsidR="00D04424" w:rsidRDefault="00D04424" w:rsidP="00D04424">
      <w:pPr>
        <w:rPr>
          <w:rFonts w:ascii="Arial" w:hAnsi="Arial"/>
        </w:rPr>
      </w:pPr>
      <w:r>
        <w:rPr>
          <w:rFonts w:ascii="Arial" w:hAnsi="Arial"/>
        </w:rPr>
        <w:t xml:space="preserve">Unless the decision document specifies </w:t>
      </w:r>
      <w:r w:rsidR="00F55FF6">
        <w:rPr>
          <w:rFonts w:ascii="Arial" w:hAnsi="Arial"/>
        </w:rPr>
        <w:t>otherwise,</w:t>
      </w:r>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CB76E47" w:rsidR="0067478B" w:rsidRPr="004D2DEC"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40E96A0" w14:textId="320D70A2" w:rsidR="004D2DEC" w:rsidRDefault="004D2DEC" w:rsidP="004D2DEC">
      <w:pPr>
        <w:spacing w:after="60"/>
        <w:rPr>
          <w:rFonts w:ascii="Arial" w:hAnsi="Arial"/>
          <w:szCs w:val="24"/>
        </w:rPr>
      </w:pPr>
    </w:p>
    <w:p w14:paraId="48A6CC32" w14:textId="548E1CA1" w:rsidR="004D2DEC" w:rsidRDefault="004D2DEC" w:rsidP="004D2DEC">
      <w:pPr>
        <w:spacing w:after="60"/>
        <w:rPr>
          <w:rFonts w:ascii="Arial" w:hAnsi="Arial"/>
          <w:szCs w:val="24"/>
        </w:rPr>
      </w:pPr>
    </w:p>
    <w:p w14:paraId="6AED2F04" w14:textId="05A74800" w:rsidR="004D2DEC" w:rsidRDefault="004D2DEC" w:rsidP="004D2DEC">
      <w:pPr>
        <w:spacing w:after="60"/>
        <w:rPr>
          <w:rFonts w:ascii="Arial" w:hAnsi="Arial"/>
          <w:szCs w:val="24"/>
        </w:rPr>
      </w:pPr>
    </w:p>
    <w:p w14:paraId="7D81D013" w14:textId="7F609F4B" w:rsidR="004D2DEC" w:rsidRDefault="004D2DEC" w:rsidP="004D2DEC">
      <w:pPr>
        <w:spacing w:after="60"/>
        <w:rPr>
          <w:rFonts w:ascii="Arial" w:hAnsi="Arial"/>
          <w:szCs w:val="24"/>
        </w:rPr>
      </w:pPr>
    </w:p>
    <w:p w14:paraId="38CBE9AC" w14:textId="3C5708EC" w:rsidR="004D2DEC" w:rsidRDefault="004D2DEC" w:rsidP="004D2DEC">
      <w:pPr>
        <w:spacing w:after="60"/>
        <w:rPr>
          <w:rFonts w:ascii="Arial" w:hAnsi="Arial"/>
          <w:szCs w:val="24"/>
        </w:rPr>
      </w:pPr>
    </w:p>
    <w:p w14:paraId="71FE09C4" w14:textId="57072852" w:rsidR="004D2DEC" w:rsidRDefault="004D2DEC" w:rsidP="004D2DEC">
      <w:pPr>
        <w:spacing w:after="60"/>
        <w:rPr>
          <w:rFonts w:ascii="Arial" w:hAnsi="Arial"/>
          <w:szCs w:val="24"/>
        </w:rPr>
      </w:pPr>
    </w:p>
    <w:p w14:paraId="48A2AD20" w14:textId="70ED56C9" w:rsidR="004D2DEC" w:rsidRDefault="004D2DEC" w:rsidP="004D2DEC">
      <w:pPr>
        <w:spacing w:after="60"/>
        <w:rPr>
          <w:rFonts w:ascii="Arial" w:hAnsi="Arial"/>
          <w:szCs w:val="24"/>
        </w:rPr>
      </w:pPr>
    </w:p>
    <w:p w14:paraId="5C2760BE" w14:textId="67A1136B" w:rsidR="004D2DEC" w:rsidRDefault="004D2DEC" w:rsidP="004D2DEC">
      <w:pPr>
        <w:spacing w:after="60"/>
        <w:rPr>
          <w:rFonts w:ascii="Arial" w:hAnsi="Arial"/>
          <w:szCs w:val="24"/>
        </w:rPr>
      </w:pPr>
    </w:p>
    <w:p w14:paraId="2972D660" w14:textId="2FB609B4" w:rsidR="004D2DEC" w:rsidRDefault="004D2DEC" w:rsidP="004D2DEC">
      <w:pPr>
        <w:spacing w:after="60"/>
        <w:rPr>
          <w:rFonts w:ascii="Arial" w:hAnsi="Arial"/>
          <w:szCs w:val="24"/>
        </w:rPr>
      </w:pPr>
    </w:p>
    <w:p w14:paraId="759F1288" w14:textId="0D28BC89" w:rsidR="004D2DEC" w:rsidRDefault="004D2DEC" w:rsidP="004D2DEC">
      <w:pPr>
        <w:spacing w:after="60"/>
        <w:rPr>
          <w:rFonts w:ascii="Arial" w:hAnsi="Arial"/>
          <w:szCs w:val="24"/>
        </w:rPr>
      </w:pPr>
    </w:p>
    <w:p w14:paraId="6ED58CB6" w14:textId="316A6919" w:rsidR="004D2DEC" w:rsidRDefault="004D2DEC" w:rsidP="004D2DEC">
      <w:pPr>
        <w:spacing w:after="60"/>
        <w:rPr>
          <w:rFonts w:ascii="Arial" w:hAnsi="Arial"/>
          <w:szCs w:val="24"/>
        </w:rPr>
      </w:pPr>
    </w:p>
    <w:p w14:paraId="5A4EB90D" w14:textId="4D849492" w:rsidR="004D2DEC" w:rsidRDefault="004D2DEC" w:rsidP="004D2DEC">
      <w:pPr>
        <w:spacing w:after="60"/>
        <w:rPr>
          <w:rFonts w:ascii="Arial" w:hAnsi="Arial"/>
          <w:szCs w:val="24"/>
        </w:rPr>
      </w:pPr>
    </w:p>
    <w:p w14:paraId="72447F7A" w14:textId="27FE1A64" w:rsidR="004D2DEC" w:rsidRDefault="004D2DEC" w:rsidP="004D2DEC">
      <w:pPr>
        <w:spacing w:after="60"/>
        <w:rPr>
          <w:rFonts w:ascii="Arial" w:hAnsi="Arial"/>
          <w:szCs w:val="24"/>
        </w:rPr>
      </w:pPr>
    </w:p>
    <w:p w14:paraId="5A4745FE" w14:textId="076EB8ED" w:rsidR="004D2DEC" w:rsidRDefault="004D2DEC" w:rsidP="004D2DEC">
      <w:pPr>
        <w:spacing w:after="60"/>
        <w:rPr>
          <w:rFonts w:ascii="Arial" w:hAnsi="Arial"/>
          <w:szCs w:val="24"/>
        </w:rPr>
      </w:pPr>
    </w:p>
    <w:p w14:paraId="3DB90CF4" w14:textId="63F33412" w:rsidR="004D2DEC" w:rsidRDefault="004D2DEC" w:rsidP="004D2DEC">
      <w:pPr>
        <w:spacing w:after="60"/>
        <w:rPr>
          <w:rFonts w:ascii="Arial" w:hAnsi="Arial"/>
          <w:szCs w:val="24"/>
        </w:rPr>
      </w:pPr>
    </w:p>
    <w:p w14:paraId="4DB3E7A4" w14:textId="77777777" w:rsidR="004D2DEC" w:rsidRPr="0067478B" w:rsidRDefault="004D2DEC" w:rsidP="004D2DEC">
      <w:pPr>
        <w:spacing w:after="60"/>
        <w:rPr>
          <w:rFonts w:ascii="Arial" w:hAnsi="Arial"/>
        </w:rPr>
      </w:pPr>
    </w:p>
    <w:p w14:paraId="38DDE7AE" w14:textId="0A6168C6"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1018F4BF"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6E08BE" w:rsidRPr="00DA70FE" w14:paraId="27B56CA6" w14:textId="77777777" w:rsidTr="006E08BE">
        <w:tc>
          <w:tcPr>
            <w:tcW w:w="9357" w:type="dxa"/>
            <w:gridSpan w:val="5"/>
            <w:tcBorders>
              <w:bottom w:val="single" w:sz="4" w:space="0" w:color="auto"/>
            </w:tcBorders>
            <w:shd w:val="clear" w:color="auto" w:fill="00B050"/>
          </w:tcPr>
          <w:p w14:paraId="1D9CE978" w14:textId="244C1950" w:rsidR="006E08BE" w:rsidRPr="00DA70FE" w:rsidRDefault="006E08BE" w:rsidP="006E08BE">
            <w:pPr>
              <w:rPr>
                <w:rFonts w:ascii="Arial" w:hAnsi="Arial" w:cs="Arial"/>
                <w:color w:val="000000"/>
                <w:szCs w:val="24"/>
              </w:rPr>
            </w:pPr>
            <w:r w:rsidRPr="00DA70FE">
              <w:rPr>
                <w:rFonts w:ascii="Arial" w:hAnsi="Arial" w:cs="Arial"/>
                <w:b/>
                <w:color w:val="FFFFFF"/>
                <w:szCs w:val="24"/>
              </w:rPr>
              <w:t>European Directives</w:t>
            </w:r>
          </w:p>
        </w:tc>
      </w:tr>
      <w:tr w:rsidR="006E08BE" w:rsidRPr="00DA70FE" w14:paraId="2E780708" w14:textId="77777777" w:rsidTr="00880F75">
        <w:tc>
          <w:tcPr>
            <w:tcW w:w="1980" w:type="dxa"/>
            <w:gridSpan w:val="2"/>
            <w:tcBorders>
              <w:bottom w:val="single" w:sz="4" w:space="0" w:color="auto"/>
            </w:tcBorders>
          </w:tcPr>
          <w:p w14:paraId="3988004C" w14:textId="1B957C43" w:rsidR="006E08BE" w:rsidRPr="00A46464" w:rsidRDefault="006E08BE" w:rsidP="006E08BE">
            <w:pPr>
              <w:spacing w:before="60"/>
              <w:rPr>
                <w:rFonts w:ascii="Arial" w:hAnsi="Arial" w:cs="Arial"/>
                <w:szCs w:val="24"/>
                <w:highlight w:val="green"/>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irectives</w:t>
            </w:r>
          </w:p>
        </w:tc>
        <w:tc>
          <w:tcPr>
            <w:tcW w:w="6242" w:type="dxa"/>
            <w:tcBorders>
              <w:bottom w:val="single" w:sz="4" w:space="0" w:color="auto"/>
            </w:tcBorders>
          </w:tcPr>
          <w:p w14:paraId="1BFBD49B" w14:textId="77777777" w:rsidR="006E08BE" w:rsidRPr="00DA70FE" w:rsidRDefault="006E08BE" w:rsidP="006E08BE">
            <w:pPr>
              <w:spacing w:before="60"/>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271808A4" w14:textId="77777777" w:rsidR="006E08BE" w:rsidRDefault="006E08BE" w:rsidP="006E08BE">
            <w:pPr>
              <w:spacing w:before="60"/>
              <w:rPr>
                <w:rFonts w:ascii="Arial" w:hAnsi="Arial" w:cs="Arial"/>
                <w:color w:val="FF00FF"/>
                <w:szCs w:val="24"/>
              </w:rPr>
            </w:pPr>
          </w:p>
          <w:p w14:paraId="6010363F" w14:textId="77777777" w:rsidR="006E08BE" w:rsidRDefault="006E08BE" w:rsidP="006E08BE">
            <w:pPr>
              <w:spacing w:before="60"/>
              <w:rPr>
                <w:rFonts w:ascii="Arial" w:hAnsi="Arial" w:cs="Arial"/>
                <w:szCs w:val="24"/>
              </w:rPr>
            </w:pPr>
            <w:r w:rsidRPr="00936714">
              <w:rPr>
                <w:rFonts w:ascii="Arial" w:hAnsi="Arial" w:cs="Arial"/>
                <w:szCs w:val="24"/>
              </w:rPr>
              <w:t>Treatment of slags and ashes are treatment activities under the Industrial Emissions Directive. Therefore, daily treatment limits have been set in Table S1.1 of the permit.</w:t>
            </w:r>
          </w:p>
          <w:p w14:paraId="318024E0" w14:textId="77777777" w:rsidR="006E08BE" w:rsidRPr="00DA70FE" w:rsidRDefault="006E08BE" w:rsidP="006E08BE">
            <w:pPr>
              <w:spacing w:before="60"/>
              <w:rPr>
                <w:rFonts w:ascii="Arial" w:hAnsi="Arial" w:cs="Arial"/>
                <w:szCs w:val="24"/>
              </w:rPr>
            </w:pPr>
          </w:p>
        </w:tc>
        <w:tc>
          <w:tcPr>
            <w:tcW w:w="1135" w:type="dxa"/>
            <w:gridSpan w:val="2"/>
            <w:tcBorders>
              <w:bottom w:val="single" w:sz="4" w:space="0" w:color="auto"/>
            </w:tcBorders>
          </w:tcPr>
          <w:p w14:paraId="1C1360DF" w14:textId="18189BCA" w:rsidR="006E08BE" w:rsidRPr="00DA70FE" w:rsidRDefault="006E08BE" w:rsidP="006E08BE">
            <w:pPr>
              <w:rPr>
                <w:rFonts w:ascii="Arial" w:hAnsi="Arial" w:cs="Arial"/>
                <w:color w:val="000000"/>
                <w:szCs w:val="24"/>
              </w:rPr>
            </w:pPr>
            <w:r w:rsidRPr="00DA70FE">
              <w:rPr>
                <w:rFonts w:ascii="Arial" w:hAnsi="Arial" w:cs="Arial"/>
                <w:color w:val="000000"/>
                <w:szCs w:val="24"/>
              </w:rPr>
              <w:sym w:font="Wingdings" w:char="F0FC"/>
            </w:r>
          </w:p>
        </w:tc>
      </w:tr>
      <w:tr w:rsidR="006E08BE"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E08BE" w:rsidRDefault="006E08BE" w:rsidP="006E08BE">
            <w:pPr>
              <w:rPr>
                <w:rFonts w:ascii="Arial" w:hAnsi="Arial" w:cs="Arial"/>
                <w:b/>
                <w:bCs/>
                <w:color w:val="FFFFFF"/>
                <w:szCs w:val="24"/>
              </w:rPr>
            </w:pPr>
            <w:r>
              <w:rPr>
                <w:rFonts w:ascii="Arial" w:hAnsi="Arial" w:cs="Arial"/>
                <w:b/>
                <w:bCs/>
                <w:color w:val="FFFFFF"/>
              </w:rPr>
              <w:t>Sustainable Management of Natural Resources (SMNR)</w:t>
            </w:r>
          </w:p>
        </w:tc>
      </w:tr>
      <w:tr w:rsidR="006E08BE" w14:paraId="2E2F0EEC" w14:textId="77777777" w:rsidTr="008613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105"/>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E08BE" w:rsidRPr="00D765E1" w:rsidRDefault="006E08BE" w:rsidP="006E08BE">
            <w:pPr>
              <w:rPr>
                <w:rFonts w:ascii="Arial" w:hAnsi="Arial" w:cs="Arial"/>
                <w:sz w:val="22"/>
                <w:szCs w:val="22"/>
                <w:lang w:eastAsia="en-US"/>
              </w:rPr>
            </w:pPr>
            <w:r w:rsidRPr="00D765E1">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E08BE" w:rsidRDefault="006E08BE" w:rsidP="006E08BE">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3EDA1B11" w:rsidR="006E08BE" w:rsidRDefault="006E08BE" w:rsidP="006E08BE">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E08BE" w:rsidRDefault="006E08BE" w:rsidP="006E08BE">
            <w:pPr>
              <w:rPr>
                <w:rFonts w:ascii="Arial" w:hAnsi="Arial" w:cs="Arial"/>
                <w:color w:val="000000"/>
              </w:rPr>
            </w:pPr>
            <w:r>
              <w:rPr>
                <w:rFonts w:ascii="Wingdings" w:hAnsi="Wingdings"/>
                <w:color w:val="000000"/>
              </w:rPr>
              <w:t></w:t>
            </w:r>
          </w:p>
        </w:tc>
      </w:tr>
      <w:tr w:rsidR="006E08BE"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6E08BE" w:rsidRPr="00D765E1" w:rsidRDefault="006E08BE" w:rsidP="006E08BE">
            <w:pPr>
              <w:rPr>
                <w:rFonts w:ascii="Arial" w:hAnsi="Arial" w:cs="Arial"/>
                <w:b/>
                <w:bCs/>
                <w:color w:val="FFFFFF" w:themeColor="background1"/>
              </w:rPr>
            </w:pPr>
            <w:r w:rsidRPr="00D765E1">
              <w:rPr>
                <w:rFonts w:ascii="Arial" w:hAnsi="Arial" w:cs="Arial"/>
                <w:b/>
                <w:bCs/>
                <w:color w:val="FFFFFF" w:themeColor="background1"/>
              </w:rPr>
              <w:t>Environment Wales Act 2016 – Biodiversity and resilience of ecosystems duty</w:t>
            </w:r>
          </w:p>
        </w:tc>
      </w:tr>
      <w:tr w:rsidR="006E08BE"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6E08BE" w:rsidRPr="00D765E1" w:rsidRDefault="006E08BE" w:rsidP="006E08BE">
            <w:pPr>
              <w:rPr>
                <w:rFonts w:ascii="Arial" w:hAnsi="Arial" w:cs="Arial"/>
              </w:rPr>
            </w:pPr>
            <w:r w:rsidRPr="00D765E1">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48EFB72F" w:rsidR="006E08BE" w:rsidRDefault="006E08BE" w:rsidP="006E08BE">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7446531F" w:rsidR="006E08BE" w:rsidRDefault="006E08BE" w:rsidP="006E08BE">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6E08BE" w:rsidRDefault="006E08BE" w:rsidP="006E08BE">
            <w:pPr>
              <w:rPr>
                <w:rFonts w:ascii="Wingdings" w:hAnsi="Wingdings"/>
                <w:color w:val="000000"/>
              </w:rPr>
            </w:pPr>
            <w:r>
              <w:rPr>
                <w:rFonts w:ascii="Wingdings" w:hAnsi="Wingdings"/>
                <w:color w:val="000000"/>
              </w:rPr>
              <w:t></w:t>
            </w:r>
          </w:p>
        </w:tc>
      </w:tr>
      <w:tr w:rsidR="006E08BE" w:rsidRPr="00DA70FE" w14:paraId="38DDE80B" w14:textId="77777777" w:rsidTr="006B5D0B">
        <w:tc>
          <w:tcPr>
            <w:tcW w:w="9357" w:type="dxa"/>
            <w:gridSpan w:val="5"/>
            <w:shd w:val="clear" w:color="auto" w:fill="00B050"/>
          </w:tcPr>
          <w:p w14:paraId="38DDE80A" w14:textId="77777777" w:rsidR="006E08BE" w:rsidRPr="00136352" w:rsidRDefault="006E08BE" w:rsidP="006E08BE">
            <w:pPr>
              <w:spacing w:before="60"/>
              <w:rPr>
                <w:rFonts w:ascii="Arial" w:hAnsi="Arial" w:cs="Arial"/>
                <w:b/>
                <w:color w:val="FFFFFF"/>
                <w:szCs w:val="24"/>
              </w:rPr>
            </w:pPr>
            <w:r w:rsidRPr="00136352">
              <w:rPr>
                <w:rFonts w:ascii="Arial" w:hAnsi="Arial" w:cs="Arial"/>
                <w:b/>
                <w:color w:val="FFFFFF"/>
                <w:szCs w:val="24"/>
              </w:rPr>
              <w:t>The site</w:t>
            </w:r>
          </w:p>
        </w:tc>
      </w:tr>
      <w:tr w:rsidR="006E08BE" w:rsidRPr="00DA70FE" w14:paraId="38DDE813" w14:textId="77777777" w:rsidTr="00880F75">
        <w:tc>
          <w:tcPr>
            <w:tcW w:w="1980" w:type="dxa"/>
            <w:gridSpan w:val="2"/>
          </w:tcPr>
          <w:p w14:paraId="38DDE80C" w14:textId="77777777" w:rsidR="006E08BE" w:rsidRPr="00136352" w:rsidRDefault="006E08BE" w:rsidP="006E08BE">
            <w:pPr>
              <w:spacing w:before="60"/>
              <w:rPr>
                <w:rFonts w:ascii="Arial" w:hAnsi="Arial" w:cs="Arial"/>
                <w:szCs w:val="24"/>
              </w:rPr>
            </w:pPr>
            <w:r w:rsidRPr="00136352">
              <w:rPr>
                <w:rFonts w:ascii="Arial" w:hAnsi="Arial" w:cs="Arial"/>
                <w:szCs w:val="24"/>
              </w:rPr>
              <w:t xml:space="preserve">Extent of the site of the facility </w:t>
            </w:r>
          </w:p>
        </w:tc>
        <w:tc>
          <w:tcPr>
            <w:tcW w:w="6242" w:type="dxa"/>
          </w:tcPr>
          <w:p w14:paraId="38DDE80D" w14:textId="44921D6D" w:rsidR="006E08BE" w:rsidRPr="00136352" w:rsidRDefault="006E08BE" w:rsidP="006E08BE">
            <w:pPr>
              <w:spacing w:before="60"/>
              <w:rPr>
                <w:rFonts w:ascii="Arial" w:hAnsi="Arial" w:cs="Arial"/>
                <w:szCs w:val="24"/>
              </w:rPr>
            </w:pPr>
            <w:r w:rsidRPr="00136352">
              <w:rPr>
                <w:rFonts w:ascii="Arial" w:hAnsi="Arial" w:cs="Arial"/>
                <w:szCs w:val="24"/>
              </w:rPr>
              <w:t>The operator has provided a plan which we consider is satisfactory, showing the extent of the site of the facility</w:t>
            </w:r>
            <w:r w:rsidR="0023624B">
              <w:rPr>
                <w:rFonts w:ascii="Arial" w:hAnsi="Arial" w:cs="Arial"/>
                <w:szCs w:val="24"/>
              </w:rPr>
              <w:t>.</w:t>
            </w:r>
          </w:p>
          <w:p w14:paraId="38DDE80E" w14:textId="77777777" w:rsidR="006E08BE" w:rsidRPr="00136352" w:rsidRDefault="006E08BE" w:rsidP="006E08BE">
            <w:pPr>
              <w:spacing w:before="60"/>
              <w:rPr>
                <w:rFonts w:ascii="Arial" w:hAnsi="Arial" w:cs="Arial"/>
                <w:szCs w:val="24"/>
              </w:rPr>
            </w:pPr>
          </w:p>
          <w:p w14:paraId="219C9DB1" w14:textId="55084588" w:rsidR="007B7503" w:rsidRDefault="006E08BE" w:rsidP="006E08BE">
            <w:pPr>
              <w:spacing w:before="60"/>
              <w:rPr>
                <w:rFonts w:ascii="Arial" w:hAnsi="Arial" w:cs="Arial"/>
                <w:szCs w:val="24"/>
              </w:rPr>
            </w:pPr>
            <w:r w:rsidRPr="00136352">
              <w:rPr>
                <w:rFonts w:ascii="Arial" w:hAnsi="Arial" w:cs="Arial"/>
                <w:szCs w:val="24"/>
              </w:rPr>
              <w:t>A plan is included in the permit and the operator is required to carry on the permitted activities within the site boundary.</w:t>
            </w:r>
          </w:p>
          <w:p w14:paraId="583DFE20" w14:textId="77777777" w:rsidR="000E45CA" w:rsidRDefault="000E45CA" w:rsidP="004D2676">
            <w:pPr>
              <w:spacing w:before="60"/>
              <w:rPr>
                <w:rFonts w:ascii="Arial" w:hAnsi="Arial" w:cs="Arial"/>
                <w:szCs w:val="24"/>
              </w:rPr>
            </w:pPr>
          </w:p>
          <w:p w14:paraId="1FDBB306" w14:textId="77777777" w:rsidR="006E08BE" w:rsidRDefault="007B7503" w:rsidP="004D2676">
            <w:pPr>
              <w:spacing w:before="60"/>
              <w:rPr>
                <w:rFonts w:ascii="Arial" w:hAnsi="Arial" w:cs="Arial"/>
                <w:szCs w:val="24"/>
              </w:rPr>
            </w:pPr>
            <w:r w:rsidRPr="004D2676">
              <w:rPr>
                <w:rFonts w:ascii="Arial" w:hAnsi="Arial" w:cs="Arial"/>
                <w:szCs w:val="24"/>
              </w:rPr>
              <w:t>The</w:t>
            </w:r>
            <w:r w:rsidR="00035435" w:rsidRPr="004D2676">
              <w:rPr>
                <w:rFonts w:ascii="Arial" w:hAnsi="Arial" w:cs="Arial"/>
                <w:szCs w:val="24"/>
              </w:rPr>
              <w:t xml:space="preserve"> extension of the permit boundary relevant to this normal variation</w:t>
            </w:r>
            <w:r w:rsidR="004D2676" w:rsidRPr="004D2676">
              <w:rPr>
                <w:rFonts w:ascii="Arial" w:hAnsi="Arial" w:cs="Arial"/>
                <w:szCs w:val="24"/>
              </w:rPr>
              <w:t xml:space="preserve"> is not located within a groundwater </w:t>
            </w:r>
            <w:r w:rsidR="004D2676" w:rsidRPr="004D2676">
              <w:rPr>
                <w:rFonts w:ascii="Arial" w:hAnsi="Arial" w:cs="Arial"/>
                <w:szCs w:val="24"/>
              </w:rPr>
              <w:lastRenderedPageBreak/>
              <w:t>Source Protection Zones 1 or 2 and therefore the newly permitted area</w:t>
            </w:r>
            <w:r w:rsidR="00035435" w:rsidRPr="004D2676">
              <w:rPr>
                <w:rFonts w:ascii="Arial" w:hAnsi="Arial" w:cs="Arial"/>
                <w:szCs w:val="24"/>
              </w:rPr>
              <w:t xml:space="preserve"> will be constructed out of hardstanding and complies with the tier 2 bespoke permit</w:t>
            </w:r>
            <w:r w:rsidR="004D2676" w:rsidRPr="004D2676">
              <w:rPr>
                <w:rFonts w:ascii="Arial" w:hAnsi="Arial" w:cs="Arial"/>
                <w:szCs w:val="24"/>
              </w:rPr>
              <w:t>.</w:t>
            </w:r>
          </w:p>
          <w:p w14:paraId="38DDE811" w14:textId="5D4AF667" w:rsidR="000E45CA" w:rsidRPr="00136352" w:rsidRDefault="000E45CA" w:rsidP="004D2676">
            <w:pPr>
              <w:spacing w:before="60"/>
              <w:rPr>
                <w:rFonts w:ascii="Arial" w:hAnsi="Arial" w:cs="Arial"/>
                <w:szCs w:val="24"/>
              </w:rPr>
            </w:pPr>
          </w:p>
        </w:tc>
        <w:tc>
          <w:tcPr>
            <w:tcW w:w="1135" w:type="dxa"/>
            <w:gridSpan w:val="2"/>
          </w:tcPr>
          <w:p w14:paraId="38DDE812" w14:textId="77777777" w:rsidR="006E08BE" w:rsidRPr="00136352" w:rsidRDefault="006E08BE" w:rsidP="006E08BE">
            <w:pPr>
              <w:rPr>
                <w:rFonts w:ascii="Arial" w:hAnsi="Arial" w:cs="Arial"/>
                <w:color w:val="000000"/>
                <w:szCs w:val="24"/>
              </w:rPr>
            </w:pPr>
            <w:r w:rsidRPr="00136352">
              <w:rPr>
                <w:rFonts w:ascii="Arial" w:hAnsi="Arial" w:cs="Arial"/>
                <w:color w:val="000000"/>
                <w:szCs w:val="24"/>
              </w:rPr>
              <w:lastRenderedPageBreak/>
              <w:sym w:font="Wingdings" w:char="F0FC"/>
            </w:r>
          </w:p>
        </w:tc>
      </w:tr>
      <w:tr w:rsidR="006E08BE" w:rsidRPr="00DA70FE" w14:paraId="38DDE83F" w14:textId="77777777" w:rsidTr="00880F75">
        <w:tc>
          <w:tcPr>
            <w:tcW w:w="1980" w:type="dxa"/>
            <w:gridSpan w:val="2"/>
          </w:tcPr>
          <w:p w14:paraId="38DDE831" w14:textId="77777777" w:rsidR="006E08BE" w:rsidRPr="00DA70FE" w:rsidRDefault="006E08BE" w:rsidP="006E08BE">
            <w:pPr>
              <w:spacing w:before="60"/>
              <w:rPr>
                <w:rFonts w:ascii="Arial" w:hAnsi="Arial" w:cs="Arial"/>
                <w:color w:val="000000"/>
                <w:szCs w:val="24"/>
                <w:highlight w:val="yellow"/>
              </w:rPr>
            </w:pPr>
            <w:bookmarkStart w:id="3" w:name="_Hlk99438094"/>
            <w:r w:rsidRPr="00136352">
              <w:rPr>
                <w:rFonts w:ascii="Arial" w:hAnsi="Arial" w:cs="Arial"/>
                <w:color w:val="000000"/>
                <w:szCs w:val="24"/>
              </w:rPr>
              <w:t>Biodiversity, Heritage, Landscape and Nature Conservation</w:t>
            </w:r>
          </w:p>
        </w:tc>
        <w:tc>
          <w:tcPr>
            <w:tcW w:w="6242" w:type="dxa"/>
          </w:tcPr>
          <w:p w14:paraId="38DDE832" w14:textId="1A85E48C" w:rsidR="006E08BE" w:rsidRPr="002C30C4" w:rsidRDefault="006E08BE" w:rsidP="006E08BE">
            <w:pPr>
              <w:spacing w:before="60"/>
              <w:rPr>
                <w:rFonts w:ascii="Arial" w:hAnsi="Arial" w:cs="Arial"/>
                <w:color w:val="000000"/>
                <w:szCs w:val="24"/>
              </w:rPr>
            </w:pPr>
            <w:r w:rsidRPr="002C30C4">
              <w:rPr>
                <w:rFonts w:ascii="Arial" w:hAnsi="Arial" w:cs="Arial"/>
                <w:color w:val="000000"/>
                <w:szCs w:val="24"/>
              </w:rPr>
              <w:t xml:space="preserve">The application is within the relevant distance criteria of a site of heritage, landscape or nature conservation, and/or protected species or </w:t>
            </w:r>
            <w:r w:rsidR="00E719AE" w:rsidRPr="002C30C4">
              <w:rPr>
                <w:rFonts w:ascii="Arial" w:hAnsi="Arial" w:cs="Arial"/>
                <w:color w:val="000000"/>
                <w:szCs w:val="24"/>
              </w:rPr>
              <w:t>habitat.</w:t>
            </w:r>
          </w:p>
          <w:p w14:paraId="38DDE833" w14:textId="77777777" w:rsidR="006E08BE" w:rsidRPr="002C30C4" w:rsidRDefault="006E08BE" w:rsidP="006E08BE">
            <w:pPr>
              <w:spacing w:before="60"/>
              <w:rPr>
                <w:rFonts w:ascii="Arial" w:hAnsi="Arial" w:cs="Arial"/>
                <w:color w:val="000000"/>
                <w:szCs w:val="24"/>
              </w:rPr>
            </w:pPr>
          </w:p>
          <w:p w14:paraId="38DDE834" w14:textId="78DA6C1B" w:rsidR="006E08BE" w:rsidRPr="000E45CA" w:rsidRDefault="006E08BE" w:rsidP="006E08BE">
            <w:pPr>
              <w:spacing w:before="60"/>
              <w:rPr>
                <w:rFonts w:ascii="Arial" w:hAnsi="Arial" w:cs="Arial"/>
                <w:color w:val="000000" w:themeColor="text1"/>
                <w:szCs w:val="24"/>
              </w:rPr>
            </w:pPr>
            <w:r w:rsidRPr="000E45CA">
              <w:rPr>
                <w:rFonts w:ascii="Arial" w:hAnsi="Arial" w:cs="Arial"/>
                <w:color w:val="000000" w:themeColor="text1"/>
                <w:szCs w:val="24"/>
              </w:rPr>
              <w:t xml:space="preserve">A full assessment of the application and its potential to affect the </w:t>
            </w:r>
            <w:r w:rsidR="000E45CA" w:rsidRPr="000E45CA">
              <w:rPr>
                <w:rFonts w:ascii="Arial" w:hAnsi="Arial" w:cs="Arial"/>
                <w:color w:val="000000" w:themeColor="text1"/>
                <w:szCs w:val="24"/>
              </w:rPr>
              <w:t xml:space="preserve">SSSIs and the SAC </w:t>
            </w:r>
            <w:r w:rsidRPr="000E45CA">
              <w:rPr>
                <w:rFonts w:ascii="Arial" w:hAnsi="Arial" w:cs="Arial"/>
                <w:color w:val="000000" w:themeColor="text1"/>
                <w:szCs w:val="24"/>
              </w:rPr>
              <w:t>has been carried out as part of the permitting process.  We consider that the application will not affect the</w:t>
            </w:r>
            <w:r w:rsidR="000E45CA" w:rsidRPr="000E45CA">
              <w:rPr>
                <w:rFonts w:ascii="Arial" w:hAnsi="Arial" w:cs="Arial"/>
                <w:color w:val="000000" w:themeColor="text1"/>
                <w:szCs w:val="24"/>
              </w:rPr>
              <w:t xml:space="preserve"> </w:t>
            </w:r>
            <w:r w:rsidRPr="000E45CA">
              <w:rPr>
                <w:rFonts w:ascii="Arial" w:hAnsi="Arial" w:cs="Arial"/>
                <w:color w:val="000000" w:themeColor="text1"/>
                <w:szCs w:val="24"/>
              </w:rPr>
              <w:t xml:space="preserve">features of the </w:t>
            </w:r>
            <w:r w:rsidR="000E45CA" w:rsidRPr="000E45CA">
              <w:rPr>
                <w:rFonts w:ascii="Arial" w:hAnsi="Arial" w:cs="Arial"/>
                <w:color w:val="000000" w:themeColor="text1"/>
                <w:szCs w:val="24"/>
              </w:rPr>
              <w:t>SSSIs and the SAC.</w:t>
            </w:r>
          </w:p>
          <w:p w14:paraId="4585A6FF" w14:textId="77777777" w:rsidR="006E08BE" w:rsidRPr="002C30C4" w:rsidRDefault="006E08BE" w:rsidP="006E08BE">
            <w:pPr>
              <w:spacing w:before="60"/>
              <w:rPr>
                <w:rFonts w:ascii="Arial" w:hAnsi="Arial" w:cs="Arial"/>
                <w:color w:val="FF00FF"/>
                <w:szCs w:val="24"/>
              </w:rPr>
            </w:pPr>
          </w:p>
          <w:p w14:paraId="68A76A5E" w14:textId="77777777" w:rsidR="006E08BE" w:rsidRPr="0062172E" w:rsidRDefault="006E08BE" w:rsidP="006E08BE">
            <w:pPr>
              <w:rPr>
                <w:rFonts w:ascii="Arial" w:hAnsi="Arial" w:cs="Arial"/>
                <w:b/>
                <w:color w:val="000000" w:themeColor="text1"/>
                <w:szCs w:val="24"/>
              </w:rPr>
            </w:pPr>
            <w:r w:rsidRPr="0062172E">
              <w:rPr>
                <w:rFonts w:ascii="Arial" w:hAnsi="Arial" w:cs="Arial"/>
                <w:b/>
                <w:color w:val="000000" w:themeColor="text1"/>
                <w:szCs w:val="24"/>
              </w:rPr>
              <w:t>No FORM 1 completed:</w:t>
            </w:r>
          </w:p>
          <w:p w14:paraId="69281845" w14:textId="77777777" w:rsidR="006E08BE" w:rsidRPr="00756931" w:rsidRDefault="006E08BE" w:rsidP="006E08BE">
            <w:pPr>
              <w:rPr>
                <w:color w:val="FF0000"/>
                <w:szCs w:val="24"/>
                <w:highlight w:val="yellow"/>
              </w:rPr>
            </w:pPr>
          </w:p>
          <w:p w14:paraId="193A7968" w14:textId="0A0D5FD2" w:rsidR="005B481D" w:rsidRPr="007644B2" w:rsidRDefault="005B481D" w:rsidP="005B481D">
            <w:pPr>
              <w:spacing w:before="60" w:after="60"/>
              <w:contextualSpacing/>
              <w:rPr>
                <w:rFonts w:ascii="Arial" w:hAnsi="Arial"/>
                <w:color w:val="000000"/>
                <w:szCs w:val="24"/>
                <w:lang w:eastAsia="en-US"/>
              </w:rPr>
            </w:pPr>
            <w:r w:rsidRPr="007644B2">
              <w:rPr>
                <w:rFonts w:ascii="Arial" w:hAnsi="Arial"/>
                <w:color w:val="000000"/>
                <w:szCs w:val="24"/>
                <w:lang w:eastAsia="en-US"/>
              </w:rPr>
              <w:t>There are no conceivable impact pathways from this waste facility to cause detriment to the</w:t>
            </w:r>
            <w:r w:rsidRPr="007644B2">
              <w:rPr>
                <w:rFonts w:ascii="Arial" w:hAnsi="Arial"/>
                <w:bCs/>
                <w:noProof/>
                <w:szCs w:val="24"/>
                <w:lang w:eastAsia="en-US"/>
              </w:rPr>
              <w:t xml:space="preserve"> </w:t>
            </w:r>
            <w:r w:rsidRPr="007644B2">
              <w:rPr>
                <w:rFonts w:ascii="Arial" w:hAnsi="Arial"/>
                <w:bCs/>
                <w:color w:val="000000"/>
                <w:szCs w:val="24"/>
                <w:lang w:eastAsia="en-US"/>
              </w:rPr>
              <w:t>Afon Dyfrdwy a Llyn Tegid SAC</w:t>
            </w:r>
            <w:r w:rsidRPr="007644B2">
              <w:rPr>
                <w:rFonts w:ascii="Arial" w:hAnsi="Arial"/>
                <w:color w:val="000000"/>
                <w:szCs w:val="24"/>
                <w:lang w:eastAsia="en-US"/>
              </w:rPr>
              <w:t xml:space="preserve">. This is due to the fact the waste facility is located 566 metres from the SAC. This tier 2 bespoke permit is based on the stand rules permit SR2010 No12 Treatment of waste to produce soil, soil substitutes and aggregate. This means the most likely mechanisms of impacts to the SAC site is through dust emissions via crushing and sorting of wastes. The operator has provided a risk assessment which mitigates the risk of dust emissions leaving the site boundary. In conclusion the waste activities under this tier 2 bespoke permit are unlikely to cause detriment to the SAC due to the distance the waste facility is from the SAC (no pathway). </w:t>
            </w:r>
          </w:p>
          <w:p w14:paraId="2119D79E" w14:textId="3A7B1931" w:rsidR="006E08BE" w:rsidRDefault="006E08BE" w:rsidP="006E08BE">
            <w:pPr>
              <w:rPr>
                <w:szCs w:val="24"/>
              </w:rPr>
            </w:pPr>
          </w:p>
          <w:p w14:paraId="1F823F4D" w14:textId="5B1604CD" w:rsidR="00137CEF" w:rsidRPr="00550D1F" w:rsidRDefault="00137CEF" w:rsidP="006E08BE">
            <w:pPr>
              <w:rPr>
                <w:rFonts w:ascii="Arial" w:hAnsi="Arial" w:cs="Arial"/>
                <w:color w:val="000000" w:themeColor="text1"/>
                <w:szCs w:val="24"/>
              </w:rPr>
            </w:pPr>
            <w:r w:rsidRPr="00550D1F">
              <w:rPr>
                <w:rFonts w:ascii="Arial" w:hAnsi="Arial" w:cs="Arial"/>
                <w:color w:val="000000" w:themeColor="text1"/>
                <w:szCs w:val="24"/>
              </w:rPr>
              <w:t xml:space="preserve">An Appendix 4 for information purposely only is also available to view on the </w:t>
            </w:r>
            <w:hyperlink r:id="rId13" w:history="1">
              <w:r w:rsidRPr="000F545F">
                <w:rPr>
                  <w:rStyle w:val="Hyperlink"/>
                  <w:rFonts w:ascii="Arial" w:hAnsi="Arial" w:cs="Arial"/>
                  <w:szCs w:val="24"/>
                </w:rPr>
                <w:t>DMS</w:t>
              </w:r>
            </w:hyperlink>
            <w:r w:rsidRPr="00550D1F">
              <w:rPr>
                <w:rFonts w:ascii="Arial" w:hAnsi="Arial" w:cs="Arial"/>
                <w:color w:val="000000" w:themeColor="text1"/>
                <w:szCs w:val="24"/>
              </w:rPr>
              <w:t>. There w</w:t>
            </w:r>
            <w:r w:rsidR="00550D1F" w:rsidRPr="00550D1F">
              <w:rPr>
                <w:rFonts w:ascii="Arial" w:hAnsi="Arial" w:cs="Arial"/>
                <w:color w:val="000000" w:themeColor="text1"/>
                <w:szCs w:val="24"/>
              </w:rPr>
              <w:t>ere</w:t>
            </w:r>
            <w:r w:rsidRPr="00550D1F">
              <w:rPr>
                <w:rFonts w:ascii="Arial" w:hAnsi="Arial" w:cs="Arial"/>
                <w:color w:val="000000" w:themeColor="text1"/>
                <w:szCs w:val="24"/>
              </w:rPr>
              <w:t xml:space="preserve"> two SSSI sites located within the 2-kilometre screening: The waste site is located 566 metres from the Afon Dyfrdwy SSSI and 1,786 metres from the Nant-y-Belan and Prynela Woods SSSI.</w:t>
            </w:r>
            <w:r w:rsidR="00550D1F" w:rsidRPr="00550D1F">
              <w:rPr>
                <w:rFonts w:ascii="Arial" w:hAnsi="Arial" w:cs="Arial"/>
                <w:color w:val="000000" w:themeColor="text1"/>
                <w:sz w:val="22"/>
                <w:lang w:eastAsia="en-US"/>
              </w:rPr>
              <w:t xml:space="preserve"> </w:t>
            </w:r>
            <w:r w:rsidR="00550D1F" w:rsidRPr="00550D1F">
              <w:rPr>
                <w:rFonts w:ascii="Arial" w:hAnsi="Arial" w:cs="Arial"/>
                <w:color w:val="000000" w:themeColor="text1"/>
                <w:szCs w:val="24"/>
              </w:rPr>
              <w:t xml:space="preserve">The proposed </w:t>
            </w:r>
            <w:r w:rsidR="0082306D">
              <w:rPr>
                <w:rFonts w:ascii="Arial" w:hAnsi="Arial" w:cs="Arial"/>
                <w:color w:val="000000" w:themeColor="text1"/>
                <w:szCs w:val="24"/>
              </w:rPr>
              <w:t xml:space="preserve">variation </w:t>
            </w:r>
            <w:r w:rsidR="00550D1F" w:rsidRPr="00550D1F">
              <w:rPr>
                <w:rFonts w:ascii="Arial" w:hAnsi="Arial" w:cs="Arial"/>
                <w:color w:val="000000" w:themeColor="text1"/>
                <w:szCs w:val="24"/>
              </w:rPr>
              <w:t xml:space="preserve">is </w:t>
            </w:r>
            <w:r w:rsidR="00550D1F" w:rsidRPr="00550D1F">
              <w:rPr>
                <w:rFonts w:ascii="Arial" w:hAnsi="Arial" w:cs="Arial"/>
                <w:bCs/>
                <w:color w:val="000000" w:themeColor="text1"/>
                <w:szCs w:val="24"/>
              </w:rPr>
              <w:t>not likely to damage any</w:t>
            </w:r>
            <w:r w:rsidR="00550D1F" w:rsidRPr="00550D1F">
              <w:rPr>
                <w:rFonts w:ascii="Arial" w:hAnsi="Arial" w:cs="Arial"/>
                <w:color w:val="000000" w:themeColor="text1"/>
                <w:szCs w:val="24"/>
              </w:rPr>
              <w:t xml:space="preserve"> of the flora, fauna or geological or physiological features which are of special interest for </w:t>
            </w:r>
            <w:r w:rsidR="000F545F" w:rsidRPr="00550D1F">
              <w:rPr>
                <w:rFonts w:ascii="Arial" w:hAnsi="Arial" w:cs="Arial"/>
                <w:color w:val="000000" w:themeColor="text1"/>
                <w:szCs w:val="24"/>
              </w:rPr>
              <w:t>the</w:t>
            </w:r>
            <w:r w:rsidR="00550D1F" w:rsidRPr="00550D1F">
              <w:rPr>
                <w:rFonts w:ascii="Arial" w:hAnsi="Arial" w:cs="Arial"/>
                <w:color w:val="000000" w:themeColor="text1"/>
                <w:szCs w:val="24"/>
              </w:rPr>
              <w:t xml:space="preserve"> same reasons as explained above for the SAC site. </w:t>
            </w:r>
          </w:p>
          <w:p w14:paraId="38DDE83D" w14:textId="3E35B6AB" w:rsidR="006E08BE" w:rsidRPr="002C30C4" w:rsidRDefault="006E08BE" w:rsidP="006E08BE">
            <w:pPr>
              <w:spacing w:before="60"/>
              <w:rPr>
                <w:rFonts w:ascii="Arial" w:hAnsi="Arial" w:cs="Arial"/>
                <w:color w:val="FF00FF"/>
                <w:szCs w:val="24"/>
              </w:rPr>
            </w:pPr>
          </w:p>
        </w:tc>
        <w:tc>
          <w:tcPr>
            <w:tcW w:w="1135" w:type="dxa"/>
            <w:gridSpan w:val="2"/>
          </w:tcPr>
          <w:p w14:paraId="38DDE83E" w14:textId="77777777" w:rsidR="006E08BE" w:rsidRPr="00DA70FE" w:rsidRDefault="006E08BE" w:rsidP="006E08BE">
            <w:pPr>
              <w:rPr>
                <w:rFonts w:ascii="Arial" w:hAnsi="Arial" w:cs="Arial"/>
                <w:color w:val="000000"/>
                <w:szCs w:val="24"/>
              </w:rPr>
            </w:pPr>
            <w:r w:rsidRPr="00DA70FE">
              <w:rPr>
                <w:rFonts w:ascii="Arial" w:hAnsi="Arial" w:cs="Arial"/>
                <w:color w:val="000000"/>
                <w:szCs w:val="24"/>
              </w:rPr>
              <w:sym w:font="Wingdings" w:char="F0FC"/>
            </w:r>
          </w:p>
        </w:tc>
      </w:tr>
      <w:bookmarkEnd w:id="3"/>
      <w:tr w:rsidR="006E08BE" w:rsidRPr="00DA70FE" w14:paraId="38DDE841" w14:textId="77777777" w:rsidTr="006B5D0B">
        <w:tc>
          <w:tcPr>
            <w:tcW w:w="9357" w:type="dxa"/>
            <w:gridSpan w:val="5"/>
            <w:shd w:val="clear" w:color="auto" w:fill="00B050"/>
          </w:tcPr>
          <w:p w14:paraId="38DDE840" w14:textId="0679B891" w:rsidR="006E08BE" w:rsidRPr="002C30C4" w:rsidRDefault="006E08BE" w:rsidP="006E08BE">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6E08BE" w:rsidRPr="00DA70FE" w14:paraId="38DDE857" w14:textId="77777777" w:rsidTr="00880F75">
        <w:tc>
          <w:tcPr>
            <w:tcW w:w="1980" w:type="dxa"/>
            <w:gridSpan w:val="2"/>
          </w:tcPr>
          <w:p w14:paraId="38DDE84B" w14:textId="77777777" w:rsidR="006E08BE" w:rsidRPr="00DA70FE" w:rsidRDefault="006E08BE" w:rsidP="006E08BE">
            <w:pPr>
              <w:spacing w:before="60"/>
              <w:rPr>
                <w:rFonts w:ascii="Arial" w:hAnsi="Arial" w:cs="Arial"/>
                <w:szCs w:val="24"/>
              </w:rPr>
            </w:pPr>
            <w:r w:rsidRPr="00B043BE">
              <w:rPr>
                <w:rFonts w:ascii="Arial" w:hAnsi="Arial" w:cs="Arial"/>
                <w:szCs w:val="24"/>
              </w:rPr>
              <w:t>Environmental risk</w:t>
            </w:r>
          </w:p>
          <w:p w14:paraId="38DDE84C" w14:textId="1185606F" w:rsidR="006E08BE" w:rsidRPr="00DA70FE" w:rsidRDefault="006E08BE" w:rsidP="006E08BE">
            <w:pPr>
              <w:spacing w:before="60"/>
              <w:rPr>
                <w:rFonts w:ascii="Arial" w:hAnsi="Arial" w:cs="Arial"/>
                <w:color w:val="FF00FF"/>
                <w:szCs w:val="24"/>
              </w:rPr>
            </w:pPr>
          </w:p>
        </w:tc>
        <w:tc>
          <w:tcPr>
            <w:tcW w:w="6242" w:type="dxa"/>
          </w:tcPr>
          <w:p w14:paraId="38DDE84D" w14:textId="205212A7" w:rsidR="006E08BE" w:rsidRPr="00D6360C" w:rsidRDefault="006E08BE" w:rsidP="006E08BE">
            <w:pPr>
              <w:spacing w:before="60"/>
              <w:rPr>
                <w:rFonts w:ascii="Arial" w:hAnsi="Arial" w:cs="Arial"/>
                <w:color w:val="000000" w:themeColor="text1"/>
                <w:szCs w:val="24"/>
              </w:rPr>
            </w:pPr>
            <w:r w:rsidRPr="00D6360C">
              <w:rPr>
                <w:rFonts w:ascii="Arial" w:hAnsi="Arial" w:cs="Arial"/>
                <w:color w:val="000000" w:themeColor="text1"/>
                <w:szCs w:val="24"/>
              </w:rPr>
              <w:t xml:space="preserve">We have reviewed the operator's assessment of the environmental risk from the facility.  </w:t>
            </w:r>
          </w:p>
          <w:p w14:paraId="07A25E39" w14:textId="77777777" w:rsidR="00E719AE" w:rsidRPr="00D6360C" w:rsidRDefault="00E719AE" w:rsidP="006E08BE">
            <w:pPr>
              <w:spacing w:before="60"/>
              <w:rPr>
                <w:rFonts w:ascii="Arial" w:hAnsi="Arial" w:cs="Arial"/>
                <w:color w:val="000000" w:themeColor="text1"/>
                <w:szCs w:val="24"/>
              </w:rPr>
            </w:pPr>
          </w:p>
          <w:p w14:paraId="38DDE84E" w14:textId="77777777" w:rsidR="006E08BE" w:rsidRPr="00D6360C" w:rsidRDefault="006E08BE" w:rsidP="006E08BE">
            <w:pPr>
              <w:spacing w:before="60"/>
              <w:rPr>
                <w:rFonts w:ascii="Arial" w:hAnsi="Arial" w:cs="Arial"/>
                <w:color w:val="000000" w:themeColor="text1"/>
                <w:szCs w:val="24"/>
              </w:rPr>
            </w:pPr>
            <w:r w:rsidRPr="00D6360C">
              <w:rPr>
                <w:rFonts w:ascii="Arial" w:hAnsi="Arial" w:cs="Arial"/>
                <w:color w:val="000000" w:themeColor="text1"/>
                <w:szCs w:val="24"/>
              </w:rPr>
              <w:lastRenderedPageBreak/>
              <w:t xml:space="preserve">The operator’s risk assessment is satisfactory. </w:t>
            </w:r>
          </w:p>
          <w:p w14:paraId="4476F11C" w14:textId="77777777" w:rsidR="00136352" w:rsidRPr="00D6360C" w:rsidRDefault="00136352" w:rsidP="00136352">
            <w:pPr>
              <w:pStyle w:val="BodyText"/>
              <w:spacing w:before="60"/>
              <w:rPr>
                <w:rFonts w:ascii="Arial" w:hAnsi="Arial" w:cs="Arial"/>
                <w:color w:val="000000" w:themeColor="text1"/>
                <w:szCs w:val="24"/>
              </w:rPr>
            </w:pPr>
          </w:p>
          <w:p w14:paraId="58C6F4B7" w14:textId="51247585" w:rsidR="00136352" w:rsidRPr="00D6360C" w:rsidRDefault="00136352" w:rsidP="00136352">
            <w:pPr>
              <w:pStyle w:val="BodyText"/>
              <w:spacing w:before="60"/>
              <w:rPr>
                <w:rFonts w:ascii="Arial" w:hAnsi="Arial" w:cs="Arial"/>
                <w:color w:val="000000" w:themeColor="text1"/>
                <w:szCs w:val="24"/>
              </w:rPr>
            </w:pPr>
            <w:r w:rsidRPr="00D6360C">
              <w:rPr>
                <w:rFonts w:ascii="Arial" w:hAnsi="Arial" w:cs="Arial"/>
                <w:color w:val="000000" w:themeColor="text1"/>
                <w:szCs w:val="24"/>
              </w:rPr>
              <w:t xml:space="preserve">The operator has </w:t>
            </w:r>
            <w:r w:rsidR="00E719AE" w:rsidRPr="00D6360C">
              <w:rPr>
                <w:rFonts w:ascii="Arial" w:hAnsi="Arial" w:cs="Arial"/>
                <w:color w:val="000000" w:themeColor="text1"/>
                <w:szCs w:val="24"/>
              </w:rPr>
              <w:t xml:space="preserve">provided an updated risk assessment for this normal variation </w:t>
            </w:r>
            <w:r w:rsidR="002C6F8B" w:rsidRPr="00D6360C">
              <w:rPr>
                <w:rFonts w:ascii="Arial" w:hAnsi="Arial" w:cs="Arial"/>
                <w:color w:val="000000" w:themeColor="text1"/>
                <w:szCs w:val="24"/>
              </w:rPr>
              <w:t>dated 12/04/2023 which has assessed</w:t>
            </w:r>
            <w:r w:rsidRPr="00D6360C">
              <w:rPr>
                <w:rFonts w:ascii="Arial" w:hAnsi="Arial" w:cs="Arial"/>
                <w:color w:val="000000" w:themeColor="text1"/>
                <w:szCs w:val="24"/>
              </w:rPr>
              <w:t xml:space="preserve"> the risk of the</w:t>
            </w:r>
            <w:r w:rsidR="002C6F8B" w:rsidRPr="00D6360C">
              <w:rPr>
                <w:rFonts w:ascii="Arial" w:hAnsi="Arial" w:cs="Arial"/>
                <w:color w:val="000000" w:themeColor="text1"/>
                <w:szCs w:val="24"/>
              </w:rPr>
              <w:t xml:space="preserve"> extension</w:t>
            </w:r>
            <w:r w:rsidRPr="00D6360C">
              <w:rPr>
                <w:rFonts w:ascii="Arial" w:hAnsi="Arial" w:cs="Arial"/>
                <w:color w:val="000000" w:themeColor="text1"/>
                <w:szCs w:val="24"/>
              </w:rPr>
              <w:t xml:space="preserve"> </w:t>
            </w:r>
            <w:r w:rsidR="002C6F8B" w:rsidRPr="00D6360C">
              <w:rPr>
                <w:rFonts w:ascii="Arial" w:hAnsi="Arial" w:cs="Arial"/>
                <w:color w:val="000000" w:themeColor="text1"/>
                <w:szCs w:val="24"/>
              </w:rPr>
              <w:t xml:space="preserve">of the site boundary. The permitted area that is increasing is to the north of the waste facility and does not result in the waste facility being closer to the </w:t>
            </w:r>
            <w:r w:rsidRPr="00D6360C">
              <w:rPr>
                <w:rFonts w:ascii="Arial" w:hAnsi="Arial" w:cs="Arial"/>
                <w:color w:val="000000" w:themeColor="text1"/>
                <w:szCs w:val="24"/>
              </w:rPr>
              <w:t xml:space="preserve">Ancient Woodland site </w:t>
            </w:r>
            <w:r w:rsidR="009E178E" w:rsidRPr="00D6360C">
              <w:rPr>
                <w:rFonts w:ascii="Arial" w:hAnsi="Arial" w:cs="Arial"/>
                <w:color w:val="000000" w:themeColor="text1"/>
                <w:szCs w:val="24"/>
              </w:rPr>
              <w:t>which</w:t>
            </w:r>
            <w:r w:rsidR="002C6F8B" w:rsidRPr="00D6360C">
              <w:rPr>
                <w:rFonts w:ascii="Arial" w:hAnsi="Arial" w:cs="Arial"/>
                <w:color w:val="000000" w:themeColor="text1"/>
                <w:szCs w:val="24"/>
              </w:rPr>
              <w:t xml:space="preserve"> is located </w:t>
            </w:r>
            <w:r w:rsidR="00A936F5" w:rsidRPr="00D6360C">
              <w:rPr>
                <w:rFonts w:ascii="Arial" w:hAnsi="Arial" w:cs="Arial"/>
                <w:color w:val="000000" w:themeColor="text1"/>
                <w:szCs w:val="24"/>
              </w:rPr>
              <w:t>east</w:t>
            </w:r>
            <w:r w:rsidR="002C6F8B" w:rsidRPr="00D6360C">
              <w:rPr>
                <w:rFonts w:ascii="Arial" w:hAnsi="Arial" w:cs="Arial"/>
                <w:color w:val="000000" w:themeColor="text1"/>
                <w:szCs w:val="24"/>
              </w:rPr>
              <w:t xml:space="preserve"> 20 </w:t>
            </w:r>
            <w:r w:rsidRPr="00D6360C">
              <w:rPr>
                <w:rFonts w:ascii="Arial" w:hAnsi="Arial" w:cs="Arial"/>
                <w:color w:val="000000" w:themeColor="text1"/>
                <w:szCs w:val="24"/>
              </w:rPr>
              <w:t>m</w:t>
            </w:r>
            <w:r w:rsidR="002C6F8B" w:rsidRPr="00D6360C">
              <w:rPr>
                <w:rFonts w:ascii="Arial" w:hAnsi="Arial" w:cs="Arial"/>
                <w:color w:val="000000" w:themeColor="text1"/>
                <w:szCs w:val="24"/>
              </w:rPr>
              <w:t>etres away. As a result, the measures in place to protect the ancient woodland from fugitive emissions of dust have not changed significantly since the permit was issued in 2022. This includes the operator proposing</w:t>
            </w:r>
            <w:r w:rsidR="00E719AE" w:rsidRPr="00D6360C">
              <w:rPr>
                <w:rFonts w:ascii="Arial" w:hAnsi="Arial" w:cs="Arial"/>
                <w:color w:val="000000" w:themeColor="text1"/>
                <w:szCs w:val="24"/>
              </w:rPr>
              <w:t xml:space="preserve"> mitigation</w:t>
            </w:r>
            <w:r w:rsidRPr="00D6360C">
              <w:rPr>
                <w:rFonts w:ascii="Arial" w:hAnsi="Arial" w:cs="Arial"/>
                <w:color w:val="000000" w:themeColor="text1"/>
                <w:szCs w:val="24"/>
              </w:rPr>
              <w:t xml:space="preserve"> measures such as: dust suppression via bowser and water cannons, reduced drop heights and appropriate stockpile heights. </w:t>
            </w:r>
          </w:p>
          <w:p w14:paraId="4BDEF782" w14:textId="77777777" w:rsidR="00B209F0" w:rsidRPr="00D6360C" w:rsidRDefault="00B209F0" w:rsidP="00136352">
            <w:pPr>
              <w:pStyle w:val="BodyText"/>
              <w:spacing w:before="60"/>
              <w:rPr>
                <w:rFonts w:ascii="Arial" w:hAnsi="Arial" w:cs="Arial"/>
                <w:color w:val="000000" w:themeColor="text1"/>
                <w:szCs w:val="24"/>
              </w:rPr>
            </w:pPr>
          </w:p>
          <w:p w14:paraId="63A708F7" w14:textId="6B62E458" w:rsidR="00136352" w:rsidRPr="00D6360C" w:rsidRDefault="00136352" w:rsidP="00136352">
            <w:pPr>
              <w:pStyle w:val="BodyText"/>
              <w:spacing w:before="60"/>
              <w:rPr>
                <w:rFonts w:ascii="Arial" w:hAnsi="Arial" w:cs="Arial"/>
                <w:color w:val="000000" w:themeColor="text1"/>
                <w:szCs w:val="24"/>
              </w:rPr>
            </w:pPr>
            <w:r w:rsidRPr="00D6360C">
              <w:rPr>
                <w:rFonts w:ascii="Arial" w:hAnsi="Arial" w:cs="Arial"/>
                <w:color w:val="000000" w:themeColor="text1"/>
                <w:szCs w:val="24"/>
              </w:rPr>
              <w:t>The proposed waste types to be accepted</w:t>
            </w:r>
            <w:r w:rsidR="00B209F0" w:rsidRPr="00D6360C">
              <w:rPr>
                <w:rFonts w:ascii="Arial" w:hAnsi="Arial" w:cs="Arial"/>
                <w:color w:val="000000" w:themeColor="text1"/>
                <w:szCs w:val="24"/>
              </w:rPr>
              <w:t xml:space="preserve"> by trained staff</w:t>
            </w:r>
            <w:r w:rsidRPr="00D6360C">
              <w:rPr>
                <w:rFonts w:ascii="Arial" w:hAnsi="Arial" w:cs="Arial"/>
                <w:color w:val="000000" w:themeColor="text1"/>
                <w:szCs w:val="24"/>
              </w:rPr>
              <w:t xml:space="preserve"> minimise risk of potential impact to the ancient woodland from leachate.</w:t>
            </w:r>
          </w:p>
          <w:p w14:paraId="1A0FC892" w14:textId="77777777" w:rsidR="00136352" w:rsidRPr="00D6360C" w:rsidRDefault="00136352" w:rsidP="00136352">
            <w:pPr>
              <w:pStyle w:val="BodyText"/>
              <w:spacing w:before="60"/>
              <w:rPr>
                <w:rFonts w:ascii="Arial" w:hAnsi="Arial" w:cs="Arial"/>
                <w:color w:val="000000" w:themeColor="text1"/>
                <w:szCs w:val="24"/>
              </w:rPr>
            </w:pPr>
          </w:p>
          <w:p w14:paraId="6A8E3E89" w14:textId="7AEE3AC8" w:rsidR="00136352" w:rsidRPr="00D6360C" w:rsidRDefault="00136352" w:rsidP="00136352">
            <w:pPr>
              <w:pStyle w:val="BodyText"/>
              <w:spacing w:before="60"/>
              <w:rPr>
                <w:rFonts w:ascii="Arial" w:hAnsi="Arial" w:cs="Arial"/>
                <w:color w:val="000000" w:themeColor="text1"/>
                <w:szCs w:val="24"/>
              </w:rPr>
            </w:pPr>
            <w:r w:rsidRPr="00D6360C">
              <w:rPr>
                <w:rFonts w:ascii="Arial" w:hAnsi="Arial" w:cs="Arial"/>
                <w:color w:val="000000" w:themeColor="text1"/>
                <w:szCs w:val="24"/>
              </w:rPr>
              <w:t xml:space="preserve">We agree with the </w:t>
            </w:r>
            <w:r w:rsidR="00E719AE" w:rsidRPr="00D6360C">
              <w:rPr>
                <w:rFonts w:ascii="Arial" w:hAnsi="Arial" w:cs="Arial"/>
                <w:color w:val="000000" w:themeColor="text1"/>
                <w:szCs w:val="24"/>
              </w:rPr>
              <w:t>operators’</w:t>
            </w:r>
            <w:r w:rsidRPr="00D6360C">
              <w:rPr>
                <w:rFonts w:ascii="Arial" w:hAnsi="Arial" w:cs="Arial"/>
                <w:color w:val="000000" w:themeColor="text1"/>
                <w:szCs w:val="24"/>
              </w:rPr>
              <w:t xml:space="preserve"> conclusions </w:t>
            </w:r>
            <w:r w:rsidR="00E719AE" w:rsidRPr="00D6360C">
              <w:rPr>
                <w:rFonts w:ascii="Arial" w:hAnsi="Arial" w:cs="Arial"/>
                <w:color w:val="000000" w:themeColor="text1"/>
                <w:szCs w:val="24"/>
              </w:rPr>
              <w:t>in regard to</w:t>
            </w:r>
            <w:r w:rsidRPr="00D6360C">
              <w:rPr>
                <w:rFonts w:ascii="Arial" w:hAnsi="Arial" w:cs="Arial"/>
                <w:color w:val="000000" w:themeColor="text1"/>
                <w:szCs w:val="24"/>
              </w:rPr>
              <w:t xml:space="preserve"> the assessment of risk to the Ancient Woodland. </w:t>
            </w:r>
          </w:p>
          <w:p w14:paraId="6E020221" w14:textId="77777777" w:rsidR="00136352" w:rsidRPr="00D6360C" w:rsidRDefault="00136352" w:rsidP="00136352">
            <w:pPr>
              <w:pStyle w:val="BodyText"/>
              <w:spacing w:before="60"/>
              <w:rPr>
                <w:rFonts w:ascii="Arial" w:hAnsi="Arial" w:cs="Arial"/>
                <w:color w:val="000000" w:themeColor="text1"/>
                <w:szCs w:val="24"/>
              </w:rPr>
            </w:pPr>
          </w:p>
          <w:p w14:paraId="7413FFA6" w14:textId="258AA54A" w:rsidR="00136352" w:rsidRPr="00D6360C" w:rsidRDefault="00136352" w:rsidP="00136352">
            <w:pPr>
              <w:pStyle w:val="BodyText"/>
              <w:spacing w:before="60"/>
              <w:rPr>
                <w:rFonts w:ascii="Arial" w:hAnsi="Arial" w:cs="Arial"/>
                <w:color w:val="000000" w:themeColor="text1"/>
                <w:szCs w:val="24"/>
              </w:rPr>
            </w:pPr>
            <w:r w:rsidRPr="00D6360C">
              <w:rPr>
                <w:rFonts w:ascii="Arial" w:hAnsi="Arial" w:cs="Arial"/>
                <w:color w:val="000000" w:themeColor="text1"/>
                <w:szCs w:val="24"/>
              </w:rPr>
              <w:t xml:space="preserve">The operator has also fully assessed the potential risk to the issue/spring adjacent to the </w:t>
            </w:r>
            <w:r w:rsidR="00A936F5" w:rsidRPr="00D6360C">
              <w:rPr>
                <w:rFonts w:ascii="Arial" w:hAnsi="Arial" w:cs="Arial"/>
                <w:color w:val="000000" w:themeColor="text1"/>
                <w:szCs w:val="24"/>
              </w:rPr>
              <w:t>westerly</w:t>
            </w:r>
            <w:r w:rsidRPr="00D6360C">
              <w:rPr>
                <w:rFonts w:ascii="Arial" w:hAnsi="Arial" w:cs="Arial"/>
                <w:color w:val="000000" w:themeColor="text1"/>
                <w:szCs w:val="24"/>
              </w:rPr>
              <w:t xml:space="preserve"> border of the site.</w:t>
            </w:r>
            <w:r w:rsidR="00A936F5" w:rsidRPr="00D6360C">
              <w:rPr>
                <w:rFonts w:ascii="Arial" w:hAnsi="Arial" w:cs="Arial"/>
                <w:color w:val="000000" w:themeColor="text1"/>
                <w:szCs w:val="24"/>
              </w:rPr>
              <w:t xml:space="preserve"> The permitted area that is increasing is to the north of the waste facility and does not result in the waste facility being closer to the issue/spring</w:t>
            </w:r>
            <w:r w:rsidR="00C0785B" w:rsidRPr="00D6360C">
              <w:rPr>
                <w:rFonts w:ascii="Arial" w:hAnsi="Arial" w:cs="Arial"/>
                <w:color w:val="000000" w:themeColor="text1"/>
                <w:szCs w:val="24"/>
              </w:rPr>
              <w:t xml:space="preserve">. As a result, the measures in place to protect the issue/spring has not changed significantly since the permit was issued in 2022. </w:t>
            </w:r>
            <w:r w:rsidRPr="00D6360C">
              <w:rPr>
                <w:rFonts w:ascii="Arial" w:hAnsi="Arial" w:cs="Arial"/>
                <w:color w:val="000000" w:themeColor="text1"/>
                <w:szCs w:val="24"/>
              </w:rPr>
              <w:t xml:space="preserve">The operator </w:t>
            </w:r>
            <w:r w:rsidR="00C0785B" w:rsidRPr="00D6360C">
              <w:rPr>
                <w:rFonts w:ascii="Arial" w:hAnsi="Arial" w:cs="Arial"/>
                <w:color w:val="000000" w:themeColor="text1"/>
                <w:szCs w:val="24"/>
              </w:rPr>
              <w:t>has undertaken</w:t>
            </w:r>
            <w:r w:rsidRPr="00D6360C">
              <w:rPr>
                <w:rFonts w:ascii="Arial" w:hAnsi="Arial" w:cs="Arial"/>
                <w:color w:val="000000" w:themeColor="text1"/>
                <w:szCs w:val="24"/>
              </w:rPr>
              <w:t xml:space="preserve"> a geographical assessment of the issue and surrounding area and evidence within their Environmental Risk Assessment concludes that the issue/spring comprises a continuous high-speed flow of water and would therefore constitute a culverted watercourse which should not be </w:t>
            </w:r>
            <w:r w:rsidR="00E719AE" w:rsidRPr="00D6360C">
              <w:rPr>
                <w:rFonts w:ascii="Arial" w:hAnsi="Arial" w:cs="Arial"/>
                <w:color w:val="000000" w:themeColor="text1"/>
                <w:szCs w:val="24"/>
              </w:rPr>
              <w:t>considered a</w:t>
            </w:r>
            <w:r w:rsidRPr="00D6360C">
              <w:rPr>
                <w:rFonts w:ascii="Arial" w:hAnsi="Arial" w:cs="Arial"/>
                <w:color w:val="000000" w:themeColor="text1"/>
                <w:szCs w:val="24"/>
              </w:rPr>
              <w:t xml:space="preserve"> potable water supply. </w:t>
            </w:r>
          </w:p>
          <w:p w14:paraId="27C48118" w14:textId="77777777" w:rsidR="006F5E6F" w:rsidRPr="00D6360C" w:rsidRDefault="006F5E6F" w:rsidP="006F5E6F">
            <w:pPr>
              <w:pStyle w:val="BodyText"/>
              <w:spacing w:before="60"/>
              <w:rPr>
                <w:rFonts w:ascii="Arial" w:hAnsi="Arial" w:cs="Arial"/>
                <w:color w:val="000000" w:themeColor="text1"/>
                <w:szCs w:val="24"/>
              </w:rPr>
            </w:pPr>
          </w:p>
          <w:p w14:paraId="3E43896D" w14:textId="6B9CBF03" w:rsidR="00136352" w:rsidRPr="00D6360C" w:rsidRDefault="00136352" w:rsidP="006F5E6F">
            <w:pPr>
              <w:pStyle w:val="BodyText"/>
              <w:spacing w:before="60"/>
              <w:rPr>
                <w:rFonts w:ascii="Arial" w:hAnsi="Arial" w:cs="Arial"/>
                <w:color w:val="000000" w:themeColor="text1"/>
                <w:szCs w:val="24"/>
              </w:rPr>
            </w:pPr>
            <w:r w:rsidRPr="00D6360C">
              <w:rPr>
                <w:rFonts w:ascii="Arial" w:hAnsi="Arial" w:cs="Arial"/>
                <w:color w:val="000000" w:themeColor="text1"/>
                <w:szCs w:val="24"/>
              </w:rPr>
              <w:t xml:space="preserve">Limited access to the issue/spring </w:t>
            </w:r>
            <w:r w:rsidR="006F5E6F" w:rsidRPr="00D6360C">
              <w:rPr>
                <w:rFonts w:ascii="Arial" w:hAnsi="Arial" w:cs="Arial"/>
                <w:color w:val="000000" w:themeColor="text1"/>
                <w:szCs w:val="24"/>
              </w:rPr>
              <w:t>limits the</w:t>
            </w:r>
            <w:r w:rsidRPr="00D6360C">
              <w:rPr>
                <w:rFonts w:ascii="Arial" w:hAnsi="Arial" w:cs="Arial"/>
                <w:color w:val="000000" w:themeColor="text1"/>
                <w:szCs w:val="24"/>
              </w:rPr>
              <w:t xml:space="preserve"> potential for contamination by dust</w:t>
            </w:r>
            <w:r w:rsidR="006F5E6F" w:rsidRPr="00D6360C">
              <w:rPr>
                <w:rFonts w:ascii="Arial" w:hAnsi="Arial" w:cs="Arial"/>
                <w:color w:val="000000" w:themeColor="text1"/>
                <w:szCs w:val="24"/>
              </w:rPr>
              <w:t xml:space="preserve"> and leachate. This is due to the </w:t>
            </w:r>
            <w:r w:rsidR="000543ED" w:rsidRPr="00D6360C">
              <w:rPr>
                <w:rFonts w:ascii="Arial" w:hAnsi="Arial" w:cs="Arial"/>
                <w:color w:val="000000" w:themeColor="text1"/>
                <w:szCs w:val="24"/>
              </w:rPr>
              <w:t>spring/</w:t>
            </w:r>
            <w:r w:rsidR="006F5E6F" w:rsidRPr="00D6360C">
              <w:rPr>
                <w:rFonts w:ascii="Arial" w:hAnsi="Arial" w:cs="Arial"/>
                <w:color w:val="000000" w:themeColor="text1"/>
                <w:szCs w:val="24"/>
              </w:rPr>
              <w:t>issue being covered by a concrete slab. The issue</w:t>
            </w:r>
            <w:r w:rsidR="00832EBA">
              <w:rPr>
                <w:rFonts w:ascii="Arial" w:hAnsi="Arial" w:cs="Arial"/>
                <w:color w:val="000000" w:themeColor="text1"/>
                <w:szCs w:val="24"/>
              </w:rPr>
              <w:t>/spring</w:t>
            </w:r>
            <w:r w:rsidR="006F5E6F" w:rsidRPr="00D6360C">
              <w:rPr>
                <w:rFonts w:ascii="Arial" w:hAnsi="Arial" w:cs="Arial"/>
                <w:color w:val="000000" w:themeColor="text1"/>
                <w:szCs w:val="24"/>
              </w:rPr>
              <w:t xml:space="preserve"> is also enclosed by brick walls surroundings, the risk of any leachate into the issue is therefore negligible.</w:t>
            </w:r>
            <w:r w:rsidR="000543ED" w:rsidRPr="00D6360C">
              <w:rPr>
                <w:rFonts w:ascii="Arial" w:hAnsi="Arial" w:cs="Arial"/>
                <w:color w:val="000000" w:themeColor="text1"/>
                <w:szCs w:val="24"/>
              </w:rPr>
              <w:t xml:space="preserve"> The operator has confirmed these details of the spring/ issue in appendix III of the risk </w:t>
            </w:r>
            <w:r w:rsidR="000543ED" w:rsidRPr="00D6360C">
              <w:rPr>
                <w:rFonts w:ascii="Arial" w:hAnsi="Arial" w:cs="Arial"/>
                <w:color w:val="000000" w:themeColor="text1"/>
                <w:szCs w:val="24"/>
              </w:rPr>
              <w:lastRenderedPageBreak/>
              <w:t xml:space="preserve">assessment. </w:t>
            </w:r>
            <w:r w:rsidR="006F5E6F" w:rsidRPr="00D6360C">
              <w:rPr>
                <w:rFonts w:ascii="Arial" w:hAnsi="Arial" w:cs="Arial"/>
                <w:color w:val="000000" w:themeColor="text1"/>
                <w:szCs w:val="24"/>
              </w:rPr>
              <w:t xml:space="preserve"> The Rear (western) part of the site is also sealed with 0.15m concrete kerb that </w:t>
            </w:r>
            <w:r w:rsidRPr="00D6360C">
              <w:rPr>
                <w:rFonts w:ascii="Arial" w:hAnsi="Arial" w:cs="Arial"/>
                <w:color w:val="000000" w:themeColor="text1"/>
                <w:szCs w:val="24"/>
              </w:rPr>
              <w:t xml:space="preserve">further reduces the risk </w:t>
            </w:r>
            <w:r w:rsidR="006F5E6F" w:rsidRPr="00D6360C">
              <w:rPr>
                <w:rFonts w:ascii="Arial" w:hAnsi="Arial" w:cs="Arial"/>
                <w:color w:val="000000" w:themeColor="text1"/>
                <w:szCs w:val="24"/>
              </w:rPr>
              <w:t>of runoff from</w:t>
            </w:r>
            <w:r w:rsidRPr="00D6360C">
              <w:rPr>
                <w:rFonts w:ascii="Arial" w:hAnsi="Arial" w:cs="Arial"/>
                <w:color w:val="000000" w:themeColor="text1"/>
                <w:szCs w:val="24"/>
              </w:rPr>
              <w:t xml:space="preserve"> entering the issue.</w:t>
            </w:r>
            <w:r w:rsidR="008169D3" w:rsidRPr="00D6360C">
              <w:rPr>
                <w:rFonts w:ascii="Arial" w:hAnsi="Arial" w:cs="Arial"/>
                <w:color w:val="000000" w:themeColor="text1"/>
                <w:szCs w:val="24"/>
              </w:rPr>
              <w:t xml:space="preserve"> There is also a </w:t>
            </w:r>
            <w:r w:rsidR="00A80413" w:rsidRPr="00D6360C">
              <w:rPr>
                <w:rFonts w:ascii="Arial" w:hAnsi="Arial" w:cs="Arial"/>
                <w:color w:val="000000" w:themeColor="text1"/>
                <w:szCs w:val="24"/>
              </w:rPr>
              <w:t>4-metre</w:t>
            </w:r>
            <w:r w:rsidR="000543ED" w:rsidRPr="00D6360C">
              <w:rPr>
                <w:rFonts w:ascii="Arial" w:hAnsi="Arial" w:cs="Arial"/>
                <w:color w:val="000000" w:themeColor="text1"/>
                <w:szCs w:val="24"/>
              </w:rPr>
              <w:t xml:space="preserve"> high and </w:t>
            </w:r>
            <w:r w:rsidR="002140FA" w:rsidRPr="00D6360C">
              <w:rPr>
                <w:rFonts w:ascii="Arial" w:hAnsi="Arial" w:cs="Arial"/>
                <w:color w:val="000000" w:themeColor="text1"/>
                <w:szCs w:val="24"/>
              </w:rPr>
              <w:t>15-metre-wide</w:t>
            </w:r>
            <w:r w:rsidR="000543ED" w:rsidRPr="00D6360C">
              <w:rPr>
                <w:rFonts w:ascii="Arial" w:hAnsi="Arial" w:cs="Arial"/>
                <w:color w:val="000000" w:themeColor="text1"/>
                <w:szCs w:val="24"/>
              </w:rPr>
              <w:t xml:space="preserve"> earth bund composed of clay at the western boundary of the site</w:t>
            </w:r>
            <w:r w:rsidR="00A80413" w:rsidRPr="00D6360C">
              <w:rPr>
                <w:rFonts w:ascii="Arial" w:hAnsi="Arial" w:cs="Arial"/>
                <w:color w:val="000000" w:themeColor="text1"/>
                <w:szCs w:val="24"/>
              </w:rPr>
              <w:t>.</w:t>
            </w:r>
          </w:p>
          <w:p w14:paraId="3AB81813" w14:textId="77777777" w:rsidR="006F5E6F" w:rsidRPr="00D6360C" w:rsidRDefault="006F5E6F" w:rsidP="003A2DFE">
            <w:pPr>
              <w:pStyle w:val="BodyText"/>
              <w:spacing w:before="60"/>
              <w:rPr>
                <w:rFonts w:ascii="Arial" w:hAnsi="Arial" w:cs="Arial"/>
                <w:color w:val="000000" w:themeColor="text1"/>
                <w:szCs w:val="24"/>
              </w:rPr>
            </w:pPr>
          </w:p>
          <w:p w14:paraId="6F740FF6" w14:textId="0F39E2A2" w:rsidR="003A2DFE" w:rsidRPr="003A2DFE" w:rsidRDefault="003A2DFE" w:rsidP="003A2DFE">
            <w:pPr>
              <w:pStyle w:val="BodyText"/>
              <w:spacing w:before="60"/>
              <w:rPr>
                <w:rFonts w:ascii="Arial" w:hAnsi="Arial" w:cs="Arial"/>
                <w:color w:val="000000" w:themeColor="text1"/>
                <w:szCs w:val="24"/>
              </w:rPr>
            </w:pPr>
            <w:r w:rsidRPr="003A2DFE">
              <w:rPr>
                <w:rFonts w:ascii="Arial" w:hAnsi="Arial" w:cs="Arial"/>
                <w:color w:val="000000" w:themeColor="text1"/>
                <w:szCs w:val="24"/>
              </w:rPr>
              <w:t>The site operations allow for the storage of waste on the</w:t>
            </w:r>
          </w:p>
          <w:p w14:paraId="18E92A1D" w14:textId="2FE90E95" w:rsidR="003A2DFE" w:rsidRPr="00D6360C" w:rsidRDefault="003A2DFE" w:rsidP="003A2DFE">
            <w:pPr>
              <w:pStyle w:val="BodyText"/>
              <w:spacing w:before="60"/>
              <w:rPr>
                <w:rFonts w:ascii="Arial" w:hAnsi="Arial" w:cs="Arial"/>
                <w:color w:val="000000" w:themeColor="text1"/>
                <w:szCs w:val="24"/>
              </w:rPr>
            </w:pPr>
            <w:r w:rsidRPr="003A2DFE">
              <w:rPr>
                <w:rFonts w:ascii="Arial" w:hAnsi="Arial" w:cs="Arial"/>
                <w:color w:val="000000" w:themeColor="text1"/>
                <w:szCs w:val="24"/>
              </w:rPr>
              <w:t>hardstanding surface only of clean, soils and aggregate material</w:t>
            </w:r>
            <w:r w:rsidRPr="00D6360C">
              <w:rPr>
                <w:rFonts w:ascii="Arial" w:hAnsi="Arial" w:cs="Arial"/>
                <w:color w:val="000000" w:themeColor="text1"/>
                <w:szCs w:val="24"/>
              </w:rPr>
              <w:t xml:space="preserve"> which do not have any leaching properties.</w:t>
            </w:r>
          </w:p>
          <w:p w14:paraId="01039BCD" w14:textId="77777777" w:rsidR="003A2DFE" w:rsidRPr="00D6360C" w:rsidRDefault="003A2DFE" w:rsidP="00136352">
            <w:pPr>
              <w:pStyle w:val="BodyText"/>
              <w:spacing w:before="60"/>
              <w:rPr>
                <w:rFonts w:ascii="Arial" w:hAnsi="Arial" w:cs="Arial"/>
                <w:color w:val="000000" w:themeColor="text1"/>
                <w:szCs w:val="24"/>
              </w:rPr>
            </w:pPr>
          </w:p>
          <w:p w14:paraId="3FFBF9D5" w14:textId="77777777" w:rsidR="00136352" w:rsidRPr="00D6360C" w:rsidRDefault="00136352" w:rsidP="00136352">
            <w:pPr>
              <w:pStyle w:val="BodyText"/>
              <w:spacing w:before="60"/>
              <w:rPr>
                <w:rFonts w:ascii="Arial" w:hAnsi="Arial" w:cs="Arial"/>
                <w:color w:val="000000" w:themeColor="text1"/>
                <w:szCs w:val="24"/>
              </w:rPr>
            </w:pPr>
          </w:p>
          <w:p w14:paraId="40AC350C" w14:textId="2AD81DC0" w:rsidR="00136352" w:rsidRPr="00D6360C" w:rsidRDefault="00136352" w:rsidP="00136352">
            <w:pPr>
              <w:pStyle w:val="BodyText"/>
              <w:spacing w:before="60"/>
              <w:rPr>
                <w:rFonts w:ascii="Arial" w:hAnsi="Arial" w:cs="Arial"/>
                <w:color w:val="000000" w:themeColor="text1"/>
                <w:szCs w:val="24"/>
              </w:rPr>
            </w:pPr>
            <w:r w:rsidRPr="00D6360C">
              <w:rPr>
                <w:rFonts w:ascii="Arial" w:hAnsi="Arial" w:cs="Arial"/>
                <w:color w:val="000000" w:themeColor="text1"/>
                <w:szCs w:val="24"/>
              </w:rPr>
              <w:t xml:space="preserve">We agree with the </w:t>
            </w:r>
            <w:r w:rsidR="00E719AE" w:rsidRPr="00D6360C">
              <w:rPr>
                <w:rFonts w:ascii="Arial" w:hAnsi="Arial" w:cs="Arial"/>
                <w:color w:val="000000" w:themeColor="text1"/>
                <w:szCs w:val="24"/>
              </w:rPr>
              <w:t>operators’</w:t>
            </w:r>
            <w:r w:rsidRPr="00D6360C">
              <w:rPr>
                <w:rFonts w:ascii="Arial" w:hAnsi="Arial" w:cs="Arial"/>
                <w:color w:val="000000" w:themeColor="text1"/>
                <w:szCs w:val="24"/>
              </w:rPr>
              <w:t xml:space="preserve"> conclusions </w:t>
            </w:r>
            <w:r w:rsidR="00E719AE" w:rsidRPr="00D6360C">
              <w:rPr>
                <w:rFonts w:ascii="Arial" w:hAnsi="Arial" w:cs="Arial"/>
                <w:color w:val="000000" w:themeColor="text1"/>
                <w:szCs w:val="24"/>
              </w:rPr>
              <w:t>in regard to</w:t>
            </w:r>
            <w:r w:rsidRPr="00D6360C">
              <w:rPr>
                <w:rFonts w:ascii="Arial" w:hAnsi="Arial" w:cs="Arial"/>
                <w:color w:val="000000" w:themeColor="text1"/>
                <w:szCs w:val="24"/>
              </w:rPr>
              <w:t xml:space="preserve"> the assessment of risk to the issue and spring. </w:t>
            </w:r>
          </w:p>
          <w:p w14:paraId="38DDE855" w14:textId="4442421A" w:rsidR="00136352" w:rsidRPr="00D6360C" w:rsidRDefault="00136352" w:rsidP="008858E6">
            <w:pPr>
              <w:pStyle w:val="BodyText"/>
              <w:spacing w:before="60"/>
              <w:rPr>
                <w:rFonts w:ascii="Arial" w:hAnsi="Arial" w:cs="Arial"/>
                <w:color w:val="000000" w:themeColor="text1"/>
                <w:szCs w:val="24"/>
              </w:rPr>
            </w:pPr>
          </w:p>
        </w:tc>
        <w:tc>
          <w:tcPr>
            <w:tcW w:w="1135" w:type="dxa"/>
            <w:gridSpan w:val="2"/>
          </w:tcPr>
          <w:p w14:paraId="38DDE856" w14:textId="77777777" w:rsidR="006E08BE" w:rsidRPr="00DA70FE" w:rsidRDefault="006E08BE" w:rsidP="006E08BE">
            <w:pPr>
              <w:rPr>
                <w:rFonts w:ascii="Arial" w:hAnsi="Arial" w:cs="Arial"/>
                <w:color w:val="000000"/>
                <w:szCs w:val="24"/>
              </w:rPr>
            </w:pPr>
            <w:r w:rsidRPr="00DA70FE">
              <w:rPr>
                <w:rFonts w:ascii="Arial" w:hAnsi="Arial" w:cs="Arial"/>
                <w:color w:val="000000"/>
                <w:szCs w:val="24"/>
              </w:rPr>
              <w:lastRenderedPageBreak/>
              <w:sym w:font="Wingdings" w:char="F0FC"/>
            </w:r>
          </w:p>
        </w:tc>
      </w:tr>
      <w:tr w:rsidR="006E08BE" w:rsidRPr="00DA70FE" w14:paraId="38DDE876" w14:textId="77777777" w:rsidTr="00880F75">
        <w:tc>
          <w:tcPr>
            <w:tcW w:w="1980" w:type="dxa"/>
            <w:gridSpan w:val="2"/>
          </w:tcPr>
          <w:p w14:paraId="38DDE865" w14:textId="77777777" w:rsidR="006E08BE" w:rsidRPr="00DA70FE" w:rsidRDefault="006E08BE" w:rsidP="006E08BE">
            <w:pPr>
              <w:spacing w:before="60"/>
              <w:rPr>
                <w:rFonts w:ascii="Arial" w:hAnsi="Arial" w:cs="Arial"/>
                <w:szCs w:val="24"/>
              </w:rPr>
            </w:pPr>
            <w:r w:rsidRPr="00487DE1">
              <w:rPr>
                <w:rFonts w:ascii="Arial" w:hAnsi="Arial" w:cs="Arial"/>
                <w:szCs w:val="24"/>
              </w:rPr>
              <w:lastRenderedPageBreak/>
              <w:t>Operating techniques</w:t>
            </w:r>
          </w:p>
        </w:tc>
        <w:tc>
          <w:tcPr>
            <w:tcW w:w="6242" w:type="dxa"/>
          </w:tcPr>
          <w:p w14:paraId="38DDE868" w14:textId="59125E91" w:rsidR="006E08BE" w:rsidRDefault="006E08BE" w:rsidP="006E08BE">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0C2BA38" w14:textId="77777777" w:rsidR="005E6EA9" w:rsidRPr="005E6EA9" w:rsidRDefault="005E6EA9" w:rsidP="006E08BE">
            <w:pPr>
              <w:pStyle w:val="BodyText"/>
              <w:spacing w:before="60"/>
              <w:rPr>
                <w:rFonts w:ascii="Arial" w:hAnsi="Arial" w:cs="Arial"/>
                <w:szCs w:val="24"/>
              </w:rPr>
            </w:pPr>
          </w:p>
          <w:p w14:paraId="279A07D2" w14:textId="77777777" w:rsidR="00487DE1" w:rsidRPr="001B04BD" w:rsidRDefault="00487DE1" w:rsidP="00487DE1">
            <w:pPr>
              <w:rPr>
                <w:rFonts w:ascii="Arial" w:hAnsi="Arial" w:cs="Arial"/>
                <w:color w:val="000000" w:themeColor="text1"/>
                <w:szCs w:val="24"/>
              </w:rPr>
            </w:pPr>
            <w:r w:rsidRPr="001B04BD">
              <w:rPr>
                <w:rFonts w:ascii="Arial" w:hAnsi="Arial" w:cs="Arial"/>
                <w:color w:val="000000" w:themeColor="text1"/>
                <w:szCs w:val="24"/>
              </w:rPr>
              <w:t xml:space="preserve">The operator has identified suitable measures in accordance with the relevant technical guidance note for waste activities; ‘How to comply with your environmental permit’. </w:t>
            </w:r>
          </w:p>
          <w:p w14:paraId="5B2AD6D5" w14:textId="77777777" w:rsidR="00487DE1" w:rsidRPr="001B04BD" w:rsidRDefault="00487DE1" w:rsidP="00487DE1">
            <w:pPr>
              <w:rPr>
                <w:rFonts w:ascii="Arial" w:hAnsi="Arial" w:cs="Arial"/>
                <w:color w:val="000000" w:themeColor="text1"/>
                <w:szCs w:val="24"/>
              </w:rPr>
            </w:pPr>
          </w:p>
          <w:p w14:paraId="15809787" w14:textId="18F24203" w:rsidR="00487DE1" w:rsidRPr="001B04BD" w:rsidRDefault="00487DE1" w:rsidP="00487DE1">
            <w:pPr>
              <w:spacing w:before="60"/>
              <w:rPr>
                <w:rFonts w:ascii="Arial" w:hAnsi="Arial" w:cs="Arial"/>
                <w:color w:val="000000" w:themeColor="text1"/>
                <w:szCs w:val="24"/>
              </w:rPr>
            </w:pPr>
            <w:r w:rsidRPr="001B04BD">
              <w:rPr>
                <w:rFonts w:ascii="Arial" w:hAnsi="Arial" w:cs="Arial"/>
                <w:color w:val="000000" w:themeColor="text1"/>
                <w:szCs w:val="24"/>
              </w:rPr>
              <w:t xml:space="preserve">A series of dust mitigation measures are proposed within the </w:t>
            </w:r>
            <w:r w:rsidR="005E6EA9" w:rsidRPr="001B04BD">
              <w:rPr>
                <w:rFonts w:ascii="Arial" w:hAnsi="Arial" w:cs="Arial"/>
                <w:color w:val="000000" w:themeColor="text1"/>
                <w:szCs w:val="24"/>
              </w:rPr>
              <w:t>operator’s</w:t>
            </w:r>
            <w:r w:rsidRPr="001B04BD">
              <w:rPr>
                <w:rFonts w:ascii="Arial" w:hAnsi="Arial" w:cs="Arial"/>
                <w:color w:val="000000" w:themeColor="text1"/>
                <w:szCs w:val="24"/>
              </w:rPr>
              <w:t xml:space="preserve"> risk assessment to ensure dust emissions are controlled including but not limited to:</w:t>
            </w:r>
          </w:p>
          <w:p w14:paraId="0141C9F9" w14:textId="77777777" w:rsidR="00487DE1" w:rsidRPr="001B04BD" w:rsidRDefault="00487DE1" w:rsidP="00487DE1">
            <w:pPr>
              <w:pStyle w:val="ListParagraph"/>
              <w:numPr>
                <w:ilvl w:val="0"/>
                <w:numId w:val="23"/>
              </w:numPr>
              <w:spacing w:before="60"/>
              <w:rPr>
                <w:rFonts w:ascii="Arial" w:hAnsi="Arial" w:cs="Arial"/>
                <w:color w:val="000000" w:themeColor="text1"/>
                <w:szCs w:val="24"/>
              </w:rPr>
            </w:pPr>
            <w:r w:rsidRPr="001B04BD">
              <w:rPr>
                <w:rFonts w:ascii="Arial" w:hAnsi="Arial" w:cs="Arial"/>
                <w:color w:val="000000" w:themeColor="text1"/>
                <w:szCs w:val="24"/>
              </w:rPr>
              <w:t>sheeting of vehicles delivering to and from the site</w:t>
            </w:r>
          </w:p>
          <w:p w14:paraId="53EE0436" w14:textId="1F7CE7B1" w:rsidR="00487DE1" w:rsidRPr="001B04BD" w:rsidRDefault="00487DE1" w:rsidP="00487DE1">
            <w:pPr>
              <w:pStyle w:val="ListParagraph"/>
              <w:numPr>
                <w:ilvl w:val="0"/>
                <w:numId w:val="23"/>
              </w:numPr>
              <w:spacing w:before="60"/>
              <w:rPr>
                <w:rFonts w:ascii="Arial" w:hAnsi="Arial" w:cs="Arial"/>
                <w:color w:val="000000" w:themeColor="text1"/>
                <w:szCs w:val="24"/>
              </w:rPr>
            </w:pPr>
            <w:r w:rsidRPr="001B04BD">
              <w:rPr>
                <w:rFonts w:ascii="Arial" w:hAnsi="Arial" w:cs="Arial"/>
                <w:color w:val="000000" w:themeColor="text1"/>
                <w:szCs w:val="24"/>
              </w:rPr>
              <w:t>mobile water bowser and dust cannons on site to dampen stockpiles/</w:t>
            </w:r>
            <w:r w:rsidR="005E6EA9" w:rsidRPr="001B04BD">
              <w:rPr>
                <w:rFonts w:ascii="Arial" w:hAnsi="Arial" w:cs="Arial"/>
                <w:color w:val="000000" w:themeColor="text1"/>
                <w:szCs w:val="24"/>
              </w:rPr>
              <w:t>surfaces.</w:t>
            </w:r>
          </w:p>
          <w:p w14:paraId="6D2472A4" w14:textId="34B0337C" w:rsidR="00487DE1" w:rsidRPr="001B04BD" w:rsidRDefault="00487DE1" w:rsidP="00487DE1">
            <w:pPr>
              <w:pStyle w:val="ListParagraph"/>
              <w:numPr>
                <w:ilvl w:val="0"/>
                <w:numId w:val="23"/>
              </w:numPr>
              <w:spacing w:before="60"/>
              <w:rPr>
                <w:rFonts w:ascii="Arial" w:hAnsi="Arial" w:cs="Arial"/>
                <w:color w:val="000000" w:themeColor="text1"/>
                <w:szCs w:val="24"/>
              </w:rPr>
            </w:pPr>
            <w:r w:rsidRPr="001B04BD">
              <w:rPr>
                <w:rFonts w:ascii="Arial" w:hAnsi="Arial" w:cs="Arial"/>
                <w:color w:val="000000" w:themeColor="text1"/>
                <w:szCs w:val="24"/>
              </w:rPr>
              <w:t xml:space="preserve">utilising a continuous water supply available for purposes of dust suppression in all dry, hot weather </w:t>
            </w:r>
            <w:r w:rsidR="005E6EA9" w:rsidRPr="001B04BD">
              <w:rPr>
                <w:rFonts w:ascii="Arial" w:hAnsi="Arial" w:cs="Arial"/>
                <w:color w:val="000000" w:themeColor="text1"/>
                <w:szCs w:val="24"/>
              </w:rPr>
              <w:t>conditions.</w:t>
            </w:r>
          </w:p>
          <w:p w14:paraId="2A4EFFE1" w14:textId="2CB11158" w:rsidR="00487DE1" w:rsidRPr="001B04BD" w:rsidRDefault="00487DE1" w:rsidP="00487DE1">
            <w:pPr>
              <w:pStyle w:val="ListParagraph"/>
              <w:numPr>
                <w:ilvl w:val="0"/>
                <w:numId w:val="23"/>
              </w:numPr>
              <w:spacing w:before="60"/>
              <w:rPr>
                <w:rFonts w:ascii="Arial" w:hAnsi="Arial" w:cs="Arial"/>
                <w:color w:val="000000" w:themeColor="text1"/>
                <w:szCs w:val="24"/>
              </w:rPr>
            </w:pPr>
            <w:r w:rsidRPr="001B04BD">
              <w:rPr>
                <w:rFonts w:ascii="Arial" w:hAnsi="Arial" w:cs="Arial"/>
                <w:color w:val="000000" w:themeColor="text1"/>
                <w:szCs w:val="24"/>
              </w:rPr>
              <w:t>appropriate stockpiles</w:t>
            </w:r>
            <w:r w:rsidR="003C1EBC" w:rsidRPr="001B04BD">
              <w:rPr>
                <w:rFonts w:ascii="Arial" w:hAnsi="Arial" w:cs="Arial"/>
                <w:color w:val="000000" w:themeColor="text1"/>
                <w:szCs w:val="24"/>
              </w:rPr>
              <w:t xml:space="preserve"> sizes</w:t>
            </w:r>
            <w:r w:rsidRPr="001B04BD">
              <w:rPr>
                <w:rFonts w:ascii="Arial" w:hAnsi="Arial" w:cs="Arial"/>
                <w:color w:val="000000" w:themeColor="text1"/>
                <w:szCs w:val="24"/>
              </w:rPr>
              <w:t>, reduc</w:t>
            </w:r>
            <w:r w:rsidR="003C1EBC" w:rsidRPr="001B04BD">
              <w:rPr>
                <w:rFonts w:ascii="Arial" w:hAnsi="Arial" w:cs="Arial"/>
                <w:color w:val="000000" w:themeColor="text1"/>
                <w:szCs w:val="24"/>
              </w:rPr>
              <w:t>ing</w:t>
            </w:r>
            <w:r w:rsidRPr="001B04BD">
              <w:rPr>
                <w:rFonts w:ascii="Arial" w:hAnsi="Arial" w:cs="Arial"/>
                <w:color w:val="000000" w:themeColor="text1"/>
                <w:szCs w:val="24"/>
              </w:rPr>
              <w:t xml:space="preserve"> during summer months,</w:t>
            </w:r>
          </w:p>
          <w:p w14:paraId="2F24EBB7" w14:textId="5D5E918A" w:rsidR="00487DE1" w:rsidRPr="001B04BD" w:rsidRDefault="00487DE1" w:rsidP="001B04BD">
            <w:pPr>
              <w:pStyle w:val="ListParagraph"/>
              <w:numPr>
                <w:ilvl w:val="0"/>
                <w:numId w:val="23"/>
              </w:numPr>
              <w:spacing w:before="60"/>
              <w:rPr>
                <w:rFonts w:ascii="Arial" w:hAnsi="Arial" w:cs="Arial"/>
                <w:color w:val="000000" w:themeColor="text1"/>
                <w:szCs w:val="24"/>
              </w:rPr>
            </w:pPr>
            <w:r w:rsidRPr="001B04BD">
              <w:rPr>
                <w:rFonts w:ascii="Arial" w:hAnsi="Arial" w:cs="Arial"/>
                <w:color w:val="000000" w:themeColor="text1"/>
                <w:szCs w:val="24"/>
              </w:rPr>
              <w:t xml:space="preserve">and reduced drop heights. </w:t>
            </w:r>
          </w:p>
          <w:p w14:paraId="100230A2" w14:textId="77777777" w:rsidR="001B04BD" w:rsidRPr="001B04BD" w:rsidRDefault="001B04BD" w:rsidP="001B04BD">
            <w:pPr>
              <w:pStyle w:val="ListParagraph"/>
              <w:spacing w:before="60"/>
              <w:rPr>
                <w:rFonts w:ascii="Arial" w:hAnsi="Arial" w:cs="Arial"/>
                <w:color w:val="000000" w:themeColor="text1"/>
                <w:szCs w:val="24"/>
              </w:rPr>
            </w:pPr>
          </w:p>
          <w:p w14:paraId="3673A013" w14:textId="51477D40" w:rsidR="00487DE1" w:rsidRPr="001B04BD" w:rsidRDefault="00487DE1" w:rsidP="00487DE1">
            <w:pPr>
              <w:spacing w:before="60"/>
              <w:rPr>
                <w:rFonts w:ascii="Arial" w:hAnsi="Arial" w:cs="Arial"/>
                <w:color w:val="000000" w:themeColor="text1"/>
                <w:szCs w:val="24"/>
              </w:rPr>
            </w:pPr>
            <w:r w:rsidRPr="001B04BD">
              <w:rPr>
                <w:rFonts w:ascii="Arial" w:hAnsi="Arial" w:cs="Arial"/>
                <w:color w:val="000000" w:themeColor="text1"/>
                <w:szCs w:val="24"/>
              </w:rPr>
              <w:t xml:space="preserve">Any wastes classified as having the potential to cause polluting runoff </w:t>
            </w:r>
            <w:r w:rsidR="007973EF">
              <w:rPr>
                <w:rFonts w:ascii="Arial" w:hAnsi="Arial" w:cs="Arial"/>
                <w:color w:val="000000" w:themeColor="text1"/>
                <w:szCs w:val="24"/>
              </w:rPr>
              <w:t xml:space="preserve">and/or leachate during acceptance procedures </w:t>
            </w:r>
            <w:r w:rsidRPr="001B04BD">
              <w:rPr>
                <w:rFonts w:ascii="Arial" w:hAnsi="Arial" w:cs="Arial"/>
                <w:color w:val="000000" w:themeColor="text1"/>
                <w:szCs w:val="24"/>
              </w:rPr>
              <w:t xml:space="preserve">will be stored </w:t>
            </w:r>
            <w:r w:rsidR="007973EF">
              <w:rPr>
                <w:rFonts w:ascii="Arial" w:hAnsi="Arial" w:cs="Arial"/>
                <w:color w:val="000000" w:themeColor="text1"/>
                <w:szCs w:val="24"/>
              </w:rPr>
              <w:t>in d</w:t>
            </w:r>
            <w:r w:rsidR="007973EF" w:rsidRPr="007973EF">
              <w:rPr>
                <w:rFonts w:ascii="Arial" w:hAnsi="Arial" w:cs="Arial"/>
                <w:color w:val="000000" w:themeColor="text1"/>
                <w:szCs w:val="24"/>
              </w:rPr>
              <w:t>edicated mobile quarantine skip</w:t>
            </w:r>
            <w:r w:rsidR="007973EF">
              <w:rPr>
                <w:rFonts w:ascii="Arial" w:hAnsi="Arial" w:cs="Arial"/>
                <w:color w:val="000000" w:themeColor="text1"/>
                <w:szCs w:val="24"/>
              </w:rPr>
              <w:t xml:space="preserve">s and will be removed quickly off site. Spill </w:t>
            </w:r>
            <w:r w:rsidRPr="001B04BD">
              <w:rPr>
                <w:rFonts w:ascii="Arial" w:hAnsi="Arial" w:cs="Arial"/>
                <w:color w:val="000000" w:themeColor="text1"/>
                <w:szCs w:val="24"/>
              </w:rPr>
              <w:t xml:space="preserve">kits </w:t>
            </w:r>
            <w:r w:rsidR="007973EF">
              <w:rPr>
                <w:rFonts w:ascii="Arial" w:hAnsi="Arial" w:cs="Arial"/>
                <w:color w:val="000000" w:themeColor="text1"/>
                <w:szCs w:val="24"/>
              </w:rPr>
              <w:t xml:space="preserve">are also </w:t>
            </w:r>
            <w:r w:rsidRPr="001B04BD">
              <w:rPr>
                <w:rFonts w:ascii="Arial" w:hAnsi="Arial" w:cs="Arial"/>
                <w:color w:val="000000" w:themeColor="text1"/>
                <w:szCs w:val="24"/>
              </w:rPr>
              <w:t>located in close proximity to ensure that any spillages are quickly cleared.</w:t>
            </w:r>
          </w:p>
          <w:p w14:paraId="0CD0D584" w14:textId="77777777" w:rsidR="00487DE1" w:rsidRPr="001B04BD" w:rsidRDefault="00487DE1" w:rsidP="00487DE1">
            <w:pPr>
              <w:spacing w:before="60"/>
              <w:rPr>
                <w:rFonts w:ascii="Arial" w:hAnsi="Arial" w:cs="Arial"/>
                <w:color w:val="000000" w:themeColor="text1"/>
                <w:szCs w:val="24"/>
              </w:rPr>
            </w:pPr>
          </w:p>
          <w:p w14:paraId="38DDE874" w14:textId="038C515F" w:rsidR="006E08BE" w:rsidRPr="00E727AE" w:rsidRDefault="00487DE1" w:rsidP="00E727AE">
            <w:pPr>
              <w:spacing w:before="60"/>
              <w:rPr>
                <w:rFonts w:ascii="Arial" w:hAnsi="Arial" w:cs="Arial"/>
                <w:color w:val="000000" w:themeColor="text1"/>
                <w:szCs w:val="24"/>
              </w:rPr>
            </w:pPr>
            <w:r w:rsidRPr="001B04BD">
              <w:rPr>
                <w:rFonts w:ascii="Arial" w:hAnsi="Arial" w:cs="Arial"/>
                <w:color w:val="000000" w:themeColor="text1"/>
                <w:szCs w:val="24"/>
              </w:rPr>
              <w:lastRenderedPageBreak/>
              <w:t xml:space="preserve">These measures </w:t>
            </w:r>
            <w:r w:rsidR="00F33957" w:rsidRPr="001B04BD">
              <w:rPr>
                <w:rFonts w:ascii="Arial" w:hAnsi="Arial" w:cs="Arial"/>
                <w:color w:val="000000" w:themeColor="text1"/>
                <w:szCs w:val="24"/>
              </w:rPr>
              <w:t xml:space="preserve">are included </w:t>
            </w:r>
            <w:r w:rsidRPr="001B04BD">
              <w:rPr>
                <w:rFonts w:ascii="Arial" w:hAnsi="Arial" w:cs="Arial"/>
                <w:color w:val="000000" w:themeColor="text1"/>
                <w:szCs w:val="24"/>
              </w:rPr>
              <w:t>in Table S1.2 Operating Techniques table of the permit.</w:t>
            </w:r>
          </w:p>
        </w:tc>
        <w:tc>
          <w:tcPr>
            <w:tcW w:w="1135" w:type="dxa"/>
            <w:gridSpan w:val="2"/>
          </w:tcPr>
          <w:p w14:paraId="38DDE875" w14:textId="77777777" w:rsidR="006E08BE" w:rsidRPr="00DA70FE" w:rsidRDefault="006E08BE" w:rsidP="006E08BE">
            <w:pPr>
              <w:rPr>
                <w:rFonts w:ascii="Arial" w:hAnsi="Arial" w:cs="Arial"/>
                <w:color w:val="000000"/>
                <w:szCs w:val="24"/>
              </w:rPr>
            </w:pPr>
            <w:r w:rsidRPr="00DA70FE">
              <w:rPr>
                <w:rFonts w:ascii="Arial" w:hAnsi="Arial" w:cs="Arial"/>
                <w:color w:val="000000"/>
                <w:szCs w:val="24"/>
              </w:rPr>
              <w:lastRenderedPageBreak/>
              <w:sym w:font="Wingdings" w:char="F0FC"/>
            </w:r>
          </w:p>
        </w:tc>
      </w:tr>
    </w:tbl>
    <w:p w14:paraId="38DDE94D" w14:textId="271E5008" w:rsidR="00C44B7E" w:rsidRDefault="00C44B7E" w:rsidP="00833B9D">
      <w:pPr>
        <w:pStyle w:val="Heading1"/>
        <w:jc w:val="left"/>
        <w:rPr>
          <w:b w:val="0"/>
        </w:rPr>
      </w:pPr>
    </w:p>
    <w:sectPr w:rsidR="00C44B7E" w:rsidSect="00365084">
      <w:footerReference w:type="even" r:id="rId14"/>
      <w:footerReference w:type="default" r:id="rId15"/>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A0A5C"/>
    <w:multiLevelType w:val="hybridMultilevel"/>
    <w:tmpl w:val="5418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292107">
    <w:abstractNumId w:val="1"/>
  </w:num>
  <w:num w:numId="2" w16cid:durableId="381057131">
    <w:abstractNumId w:val="17"/>
  </w:num>
  <w:num w:numId="3" w16cid:durableId="2122724032">
    <w:abstractNumId w:val="13"/>
  </w:num>
  <w:num w:numId="4" w16cid:durableId="646326838">
    <w:abstractNumId w:val="2"/>
  </w:num>
  <w:num w:numId="5" w16cid:durableId="622882402">
    <w:abstractNumId w:val="6"/>
  </w:num>
  <w:num w:numId="6" w16cid:durableId="1635409186">
    <w:abstractNumId w:val="4"/>
  </w:num>
  <w:num w:numId="7" w16cid:durableId="773748784">
    <w:abstractNumId w:val="8"/>
  </w:num>
  <w:num w:numId="8" w16cid:durableId="1035349865">
    <w:abstractNumId w:val="16"/>
  </w:num>
  <w:num w:numId="9" w16cid:durableId="257106491">
    <w:abstractNumId w:val="21"/>
  </w:num>
  <w:num w:numId="10" w16cid:durableId="1454010364">
    <w:abstractNumId w:val="11"/>
  </w:num>
  <w:num w:numId="11" w16cid:durableId="28649098">
    <w:abstractNumId w:val="14"/>
  </w:num>
  <w:num w:numId="12" w16cid:durableId="256407700">
    <w:abstractNumId w:val="20"/>
  </w:num>
  <w:num w:numId="13" w16cid:durableId="926427953">
    <w:abstractNumId w:val="18"/>
  </w:num>
  <w:num w:numId="14" w16cid:durableId="1131283048">
    <w:abstractNumId w:val="10"/>
  </w:num>
  <w:num w:numId="15" w16cid:durableId="1712150675">
    <w:abstractNumId w:val="12"/>
  </w:num>
  <w:num w:numId="16" w16cid:durableId="1460488124">
    <w:abstractNumId w:val="7"/>
  </w:num>
  <w:num w:numId="17" w16cid:durableId="567225942">
    <w:abstractNumId w:val="15"/>
  </w:num>
  <w:num w:numId="18" w16cid:durableId="13970126">
    <w:abstractNumId w:val="0"/>
  </w:num>
  <w:num w:numId="19" w16cid:durableId="2073845893">
    <w:abstractNumId w:val="9"/>
  </w:num>
  <w:num w:numId="20" w16cid:durableId="2096242182">
    <w:abstractNumId w:val="3"/>
  </w:num>
  <w:num w:numId="21" w16cid:durableId="1935436198">
    <w:abstractNumId w:val="5"/>
  </w:num>
  <w:num w:numId="22" w16cid:durableId="951981418">
    <w:abstractNumId w:val="19"/>
  </w:num>
  <w:num w:numId="23" w16cid:durableId="2051223469">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091"/>
    <w:rsid w:val="000211F4"/>
    <w:rsid w:val="000225DA"/>
    <w:rsid w:val="00024E0F"/>
    <w:rsid w:val="00025664"/>
    <w:rsid w:val="00035435"/>
    <w:rsid w:val="000436A8"/>
    <w:rsid w:val="00044D1B"/>
    <w:rsid w:val="00052697"/>
    <w:rsid w:val="000543ED"/>
    <w:rsid w:val="0005636B"/>
    <w:rsid w:val="00057B0C"/>
    <w:rsid w:val="00067A5C"/>
    <w:rsid w:val="00077908"/>
    <w:rsid w:val="00081421"/>
    <w:rsid w:val="00087AFD"/>
    <w:rsid w:val="00094448"/>
    <w:rsid w:val="000A2B15"/>
    <w:rsid w:val="000A6110"/>
    <w:rsid w:val="000A6ADD"/>
    <w:rsid w:val="000B08EA"/>
    <w:rsid w:val="000B0C2A"/>
    <w:rsid w:val="000C3151"/>
    <w:rsid w:val="000D41D1"/>
    <w:rsid w:val="000E2BCE"/>
    <w:rsid w:val="000E4462"/>
    <w:rsid w:val="000E45CA"/>
    <w:rsid w:val="000E54AC"/>
    <w:rsid w:val="000E628C"/>
    <w:rsid w:val="000F3D3D"/>
    <w:rsid w:val="000F545F"/>
    <w:rsid w:val="00107C27"/>
    <w:rsid w:val="00110178"/>
    <w:rsid w:val="00112F82"/>
    <w:rsid w:val="00120FD3"/>
    <w:rsid w:val="0012424F"/>
    <w:rsid w:val="00124B9A"/>
    <w:rsid w:val="00125DED"/>
    <w:rsid w:val="00136352"/>
    <w:rsid w:val="00137CEF"/>
    <w:rsid w:val="00141DD3"/>
    <w:rsid w:val="00143AFA"/>
    <w:rsid w:val="00147725"/>
    <w:rsid w:val="001500A3"/>
    <w:rsid w:val="0016775A"/>
    <w:rsid w:val="0017110E"/>
    <w:rsid w:val="00173FA0"/>
    <w:rsid w:val="00175981"/>
    <w:rsid w:val="00176DE6"/>
    <w:rsid w:val="001775DD"/>
    <w:rsid w:val="001853EC"/>
    <w:rsid w:val="0019078A"/>
    <w:rsid w:val="001A2522"/>
    <w:rsid w:val="001A47AE"/>
    <w:rsid w:val="001A79EC"/>
    <w:rsid w:val="001A7CF2"/>
    <w:rsid w:val="001B04BD"/>
    <w:rsid w:val="001B2943"/>
    <w:rsid w:val="001B35DB"/>
    <w:rsid w:val="001B5BD3"/>
    <w:rsid w:val="001B77CB"/>
    <w:rsid w:val="001C1F18"/>
    <w:rsid w:val="001C6F07"/>
    <w:rsid w:val="001D4436"/>
    <w:rsid w:val="001E6840"/>
    <w:rsid w:val="001F0E23"/>
    <w:rsid w:val="001F7933"/>
    <w:rsid w:val="002013C8"/>
    <w:rsid w:val="00202B65"/>
    <w:rsid w:val="00205F87"/>
    <w:rsid w:val="00210407"/>
    <w:rsid w:val="002139AA"/>
    <w:rsid w:val="002140FA"/>
    <w:rsid w:val="00216630"/>
    <w:rsid w:val="00223BAE"/>
    <w:rsid w:val="0023624B"/>
    <w:rsid w:val="0023750B"/>
    <w:rsid w:val="002439B5"/>
    <w:rsid w:val="00246434"/>
    <w:rsid w:val="00247EDE"/>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C6F8B"/>
    <w:rsid w:val="002D0A0C"/>
    <w:rsid w:val="002E57A2"/>
    <w:rsid w:val="002F2897"/>
    <w:rsid w:val="002F2FAB"/>
    <w:rsid w:val="002F41D1"/>
    <w:rsid w:val="00317F5A"/>
    <w:rsid w:val="00327644"/>
    <w:rsid w:val="003352AA"/>
    <w:rsid w:val="003405D9"/>
    <w:rsid w:val="00340EEB"/>
    <w:rsid w:val="00346CF0"/>
    <w:rsid w:val="00347FDB"/>
    <w:rsid w:val="00351A0A"/>
    <w:rsid w:val="003546B3"/>
    <w:rsid w:val="0036239C"/>
    <w:rsid w:val="00365084"/>
    <w:rsid w:val="003718D2"/>
    <w:rsid w:val="003719AD"/>
    <w:rsid w:val="0038174A"/>
    <w:rsid w:val="00382EC3"/>
    <w:rsid w:val="00382F62"/>
    <w:rsid w:val="003869DE"/>
    <w:rsid w:val="003931C0"/>
    <w:rsid w:val="00393524"/>
    <w:rsid w:val="003A2DFE"/>
    <w:rsid w:val="003A7D0B"/>
    <w:rsid w:val="003B4BCB"/>
    <w:rsid w:val="003C0D32"/>
    <w:rsid w:val="003C0DE9"/>
    <w:rsid w:val="003C1EBC"/>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0F4"/>
    <w:rsid w:val="00455E3C"/>
    <w:rsid w:val="004717DF"/>
    <w:rsid w:val="00475B36"/>
    <w:rsid w:val="00476B14"/>
    <w:rsid w:val="00480FBA"/>
    <w:rsid w:val="00481C68"/>
    <w:rsid w:val="0048448D"/>
    <w:rsid w:val="004844DC"/>
    <w:rsid w:val="00486C2B"/>
    <w:rsid w:val="00487DE1"/>
    <w:rsid w:val="004A02F0"/>
    <w:rsid w:val="004B2176"/>
    <w:rsid w:val="004B3156"/>
    <w:rsid w:val="004C16AD"/>
    <w:rsid w:val="004C205B"/>
    <w:rsid w:val="004D2676"/>
    <w:rsid w:val="004D2DEC"/>
    <w:rsid w:val="004E214D"/>
    <w:rsid w:val="004E4418"/>
    <w:rsid w:val="004E7719"/>
    <w:rsid w:val="004F7332"/>
    <w:rsid w:val="005065A6"/>
    <w:rsid w:val="005102DA"/>
    <w:rsid w:val="005247FE"/>
    <w:rsid w:val="00524AFD"/>
    <w:rsid w:val="00526E1F"/>
    <w:rsid w:val="00531D21"/>
    <w:rsid w:val="0053399B"/>
    <w:rsid w:val="0053589C"/>
    <w:rsid w:val="00535DB7"/>
    <w:rsid w:val="00544C49"/>
    <w:rsid w:val="00550D1F"/>
    <w:rsid w:val="00563D41"/>
    <w:rsid w:val="005659FC"/>
    <w:rsid w:val="0056738F"/>
    <w:rsid w:val="005761B2"/>
    <w:rsid w:val="005910D1"/>
    <w:rsid w:val="00591E64"/>
    <w:rsid w:val="005B36D9"/>
    <w:rsid w:val="005B481D"/>
    <w:rsid w:val="005B6A95"/>
    <w:rsid w:val="005C0EDD"/>
    <w:rsid w:val="005C68EF"/>
    <w:rsid w:val="005C7035"/>
    <w:rsid w:val="005D09D0"/>
    <w:rsid w:val="005D0E13"/>
    <w:rsid w:val="005D4ED3"/>
    <w:rsid w:val="005E1031"/>
    <w:rsid w:val="005E6EA9"/>
    <w:rsid w:val="005F089F"/>
    <w:rsid w:val="0060457F"/>
    <w:rsid w:val="00607AB7"/>
    <w:rsid w:val="00614A77"/>
    <w:rsid w:val="0062172E"/>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B7266"/>
    <w:rsid w:val="006C2878"/>
    <w:rsid w:val="006D287B"/>
    <w:rsid w:val="006E08BE"/>
    <w:rsid w:val="006E36FC"/>
    <w:rsid w:val="006E3BE2"/>
    <w:rsid w:val="006F4CBC"/>
    <w:rsid w:val="006F5E6F"/>
    <w:rsid w:val="00711CD7"/>
    <w:rsid w:val="00712437"/>
    <w:rsid w:val="00715F81"/>
    <w:rsid w:val="0072381C"/>
    <w:rsid w:val="00726752"/>
    <w:rsid w:val="007335DF"/>
    <w:rsid w:val="00746E2D"/>
    <w:rsid w:val="007516DC"/>
    <w:rsid w:val="00756931"/>
    <w:rsid w:val="00761898"/>
    <w:rsid w:val="00762D58"/>
    <w:rsid w:val="007644B2"/>
    <w:rsid w:val="00771574"/>
    <w:rsid w:val="00773847"/>
    <w:rsid w:val="0077458B"/>
    <w:rsid w:val="0077476C"/>
    <w:rsid w:val="007755AF"/>
    <w:rsid w:val="00792990"/>
    <w:rsid w:val="00792CEE"/>
    <w:rsid w:val="0079600A"/>
    <w:rsid w:val="00796A8C"/>
    <w:rsid w:val="007973EF"/>
    <w:rsid w:val="007A1244"/>
    <w:rsid w:val="007B4377"/>
    <w:rsid w:val="007B7503"/>
    <w:rsid w:val="007B79A7"/>
    <w:rsid w:val="007C0D90"/>
    <w:rsid w:val="007C0DCA"/>
    <w:rsid w:val="007C46BF"/>
    <w:rsid w:val="007D145A"/>
    <w:rsid w:val="007D2A88"/>
    <w:rsid w:val="007D2C10"/>
    <w:rsid w:val="007E1C67"/>
    <w:rsid w:val="007E3284"/>
    <w:rsid w:val="007E5AD7"/>
    <w:rsid w:val="007F1354"/>
    <w:rsid w:val="0080389C"/>
    <w:rsid w:val="008146E9"/>
    <w:rsid w:val="008169D3"/>
    <w:rsid w:val="0082306D"/>
    <w:rsid w:val="00832EBA"/>
    <w:rsid w:val="00833B9D"/>
    <w:rsid w:val="0084003E"/>
    <w:rsid w:val="00845513"/>
    <w:rsid w:val="00857E69"/>
    <w:rsid w:val="00861313"/>
    <w:rsid w:val="00862631"/>
    <w:rsid w:val="008642DA"/>
    <w:rsid w:val="008743F4"/>
    <w:rsid w:val="00880901"/>
    <w:rsid w:val="00880F75"/>
    <w:rsid w:val="00882814"/>
    <w:rsid w:val="008828A9"/>
    <w:rsid w:val="00885742"/>
    <w:rsid w:val="008858E6"/>
    <w:rsid w:val="00887285"/>
    <w:rsid w:val="0089254B"/>
    <w:rsid w:val="00896423"/>
    <w:rsid w:val="008A57D0"/>
    <w:rsid w:val="008A5C1D"/>
    <w:rsid w:val="008C003C"/>
    <w:rsid w:val="008D0A1D"/>
    <w:rsid w:val="008D1489"/>
    <w:rsid w:val="008D4796"/>
    <w:rsid w:val="008D53FE"/>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2CC4"/>
    <w:rsid w:val="00995381"/>
    <w:rsid w:val="009A65A1"/>
    <w:rsid w:val="009B0C2B"/>
    <w:rsid w:val="009B4CE8"/>
    <w:rsid w:val="009B7411"/>
    <w:rsid w:val="009C6433"/>
    <w:rsid w:val="009D4D88"/>
    <w:rsid w:val="009E178E"/>
    <w:rsid w:val="009E4BDC"/>
    <w:rsid w:val="00A06754"/>
    <w:rsid w:val="00A14335"/>
    <w:rsid w:val="00A21684"/>
    <w:rsid w:val="00A22AB1"/>
    <w:rsid w:val="00A269F8"/>
    <w:rsid w:val="00A33020"/>
    <w:rsid w:val="00A33081"/>
    <w:rsid w:val="00A343C7"/>
    <w:rsid w:val="00A436B6"/>
    <w:rsid w:val="00A46464"/>
    <w:rsid w:val="00A50874"/>
    <w:rsid w:val="00A5574B"/>
    <w:rsid w:val="00A569FF"/>
    <w:rsid w:val="00A60F17"/>
    <w:rsid w:val="00A632D8"/>
    <w:rsid w:val="00A656E7"/>
    <w:rsid w:val="00A669A4"/>
    <w:rsid w:val="00A7208F"/>
    <w:rsid w:val="00A770BF"/>
    <w:rsid w:val="00A77D4D"/>
    <w:rsid w:val="00A80413"/>
    <w:rsid w:val="00A936F5"/>
    <w:rsid w:val="00AA4DA1"/>
    <w:rsid w:val="00AB6ED2"/>
    <w:rsid w:val="00AC5DE6"/>
    <w:rsid w:val="00AC66F9"/>
    <w:rsid w:val="00AD2646"/>
    <w:rsid w:val="00AD4B61"/>
    <w:rsid w:val="00AD4DCA"/>
    <w:rsid w:val="00AD731D"/>
    <w:rsid w:val="00AE0EB9"/>
    <w:rsid w:val="00AE588D"/>
    <w:rsid w:val="00AE6B54"/>
    <w:rsid w:val="00AE70BF"/>
    <w:rsid w:val="00AF517E"/>
    <w:rsid w:val="00AF6101"/>
    <w:rsid w:val="00B00F7A"/>
    <w:rsid w:val="00B043BE"/>
    <w:rsid w:val="00B10601"/>
    <w:rsid w:val="00B12D60"/>
    <w:rsid w:val="00B14CBC"/>
    <w:rsid w:val="00B209F0"/>
    <w:rsid w:val="00B244C4"/>
    <w:rsid w:val="00B31FCB"/>
    <w:rsid w:val="00B32BEA"/>
    <w:rsid w:val="00B36EE5"/>
    <w:rsid w:val="00B3772E"/>
    <w:rsid w:val="00B54BB2"/>
    <w:rsid w:val="00B54C15"/>
    <w:rsid w:val="00B602B8"/>
    <w:rsid w:val="00B62C2D"/>
    <w:rsid w:val="00B65141"/>
    <w:rsid w:val="00B73ECB"/>
    <w:rsid w:val="00B756D3"/>
    <w:rsid w:val="00B82F37"/>
    <w:rsid w:val="00B837E8"/>
    <w:rsid w:val="00B971C9"/>
    <w:rsid w:val="00B978FE"/>
    <w:rsid w:val="00BB1620"/>
    <w:rsid w:val="00BB2721"/>
    <w:rsid w:val="00BB408D"/>
    <w:rsid w:val="00BB4528"/>
    <w:rsid w:val="00BB6A7A"/>
    <w:rsid w:val="00BC0911"/>
    <w:rsid w:val="00BC2B8E"/>
    <w:rsid w:val="00BD0EE5"/>
    <w:rsid w:val="00BE17C6"/>
    <w:rsid w:val="00BE370B"/>
    <w:rsid w:val="00BE7950"/>
    <w:rsid w:val="00BF24F6"/>
    <w:rsid w:val="00BF2733"/>
    <w:rsid w:val="00BF379C"/>
    <w:rsid w:val="00BF76FA"/>
    <w:rsid w:val="00C05011"/>
    <w:rsid w:val="00C06286"/>
    <w:rsid w:val="00C0785B"/>
    <w:rsid w:val="00C07952"/>
    <w:rsid w:val="00C10D91"/>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06D2"/>
    <w:rsid w:val="00CF77A9"/>
    <w:rsid w:val="00CF79FA"/>
    <w:rsid w:val="00D04424"/>
    <w:rsid w:val="00D07410"/>
    <w:rsid w:val="00D1383C"/>
    <w:rsid w:val="00D26B49"/>
    <w:rsid w:val="00D27E1C"/>
    <w:rsid w:val="00D3022B"/>
    <w:rsid w:val="00D333C1"/>
    <w:rsid w:val="00D33D23"/>
    <w:rsid w:val="00D45747"/>
    <w:rsid w:val="00D45B8A"/>
    <w:rsid w:val="00D4673F"/>
    <w:rsid w:val="00D540FD"/>
    <w:rsid w:val="00D5690F"/>
    <w:rsid w:val="00D57A4B"/>
    <w:rsid w:val="00D61AB7"/>
    <w:rsid w:val="00D63230"/>
    <w:rsid w:val="00D6352D"/>
    <w:rsid w:val="00D6360C"/>
    <w:rsid w:val="00D66C23"/>
    <w:rsid w:val="00D765E1"/>
    <w:rsid w:val="00D7711B"/>
    <w:rsid w:val="00D7760F"/>
    <w:rsid w:val="00D8193B"/>
    <w:rsid w:val="00D825C3"/>
    <w:rsid w:val="00D95359"/>
    <w:rsid w:val="00D96438"/>
    <w:rsid w:val="00DA51ED"/>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15A7D"/>
    <w:rsid w:val="00E227D5"/>
    <w:rsid w:val="00E22C8C"/>
    <w:rsid w:val="00E244F7"/>
    <w:rsid w:val="00E25A5B"/>
    <w:rsid w:val="00E32301"/>
    <w:rsid w:val="00E35F5D"/>
    <w:rsid w:val="00E450D5"/>
    <w:rsid w:val="00E512FF"/>
    <w:rsid w:val="00E618F8"/>
    <w:rsid w:val="00E64CB7"/>
    <w:rsid w:val="00E6621A"/>
    <w:rsid w:val="00E71881"/>
    <w:rsid w:val="00E719AE"/>
    <w:rsid w:val="00E723B6"/>
    <w:rsid w:val="00E727AE"/>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15576"/>
    <w:rsid w:val="00F21FE3"/>
    <w:rsid w:val="00F22A07"/>
    <w:rsid w:val="00F2779C"/>
    <w:rsid w:val="00F30520"/>
    <w:rsid w:val="00F33957"/>
    <w:rsid w:val="00F35428"/>
    <w:rsid w:val="00F37C15"/>
    <w:rsid w:val="00F42026"/>
    <w:rsid w:val="00F44625"/>
    <w:rsid w:val="00F44A44"/>
    <w:rsid w:val="00F53FAF"/>
    <w:rsid w:val="00F55FF6"/>
    <w:rsid w:val="00F65963"/>
    <w:rsid w:val="00F75702"/>
    <w:rsid w:val="00F84220"/>
    <w:rsid w:val="00F852AC"/>
    <w:rsid w:val="00F87A6E"/>
    <w:rsid w:val="00F92B79"/>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0F545F"/>
    <w:rPr>
      <w:color w:val="0000FF" w:themeColor="hyperlink"/>
      <w:u w:val="single"/>
    </w:rPr>
  </w:style>
  <w:style w:type="character" w:styleId="UnresolvedMention">
    <w:name w:val="Unresolved Mention"/>
    <w:basedOn w:val="DefaultParagraphFont"/>
    <w:uiPriority w:val="99"/>
    <w:semiHidden/>
    <w:unhideWhenUsed/>
    <w:rsid w:val="000F545F"/>
    <w:rPr>
      <w:color w:val="605E5C"/>
      <w:shd w:val="clear" w:color="auto" w:fill="E1DFDD"/>
    </w:rPr>
  </w:style>
  <w:style w:type="paragraph" w:styleId="Revision">
    <w:name w:val="Revision"/>
    <w:hidden/>
    <w:uiPriority w:val="99"/>
    <w:semiHidden/>
    <w:rsid w:val="004D2DE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orth%20EPR%20Waste%20Operations/Forms/NRW%20Perm-Comp%20Document%20Set/docsethomepage.aspx?ID=2743864&amp;FolderCTID=0x0120D52000824C7CCC16790D469B8E16E1874A14710200EAC69A20958F6A4FB12BFE363C9AA20D&amp;List=f4145418-6eb2-4e2f-90f8-d42e4734b249&amp;RootFolder=%2Fteams%2FRegulatory%2FPermitting%2FNorth%20EPR%20Waste%20Operations%2FEPR%2DCB3596CC&amp;RecSrc=%2Fteams%2FRegulatory%2FPermitting%2FNorth%20EPR%20Waste%20Operations%2FEPR%2DCB3596CC"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REGU-204-2748416</_dlc_DocId>
    <_dlc_DocIdUrl xmlns="9be56660-2c31-41ef-bc00-23e72f632f2a">
      <Url>https://cyfoethnaturiolcymru.sharepoint.com/teams/Regulatory/Permitting/_layouts/15/DocIdRedir.aspx?ID=REGU-204-2748416</Url>
      <Description>REGU-204-2748416</Description>
    </_dlc_DocIdUrl>
    <Site_x0020_Name xmlns="859f7ad6-93f6-4205-b62b-a17f28acbbac">The Old Coal Yard</Site_x0020_Name>
    <Internal_x002f_External xmlns="859f7ad6-93f6-4205-b62b-a17f28acbbac">Internal document</Internal_x002f_External>
    <Post_x0020_code xmlns="859f7ad6-93f6-4205-b62b-a17f28acbbac">LL14 3YP</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 Inspired Accountancy Services,207 Russells Hall Road, Dudley DY1 2NR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2023-09-21T23:00:00+00:00</Document_x0020_Date>
    <Facility_x0020_Address xmlns="859f7ad6-93f6-4205-b62b-a17f28acbbac">The Old Coal Yard, Park Road, Rhosymedre, Wrexham, LL14 3YP</Facility_x0020_Address>
    <Environment_x0020_Sub_x0020_Folder xmlns="859f7ad6-93f6-4205-b62b-a17f28acbbac">Licence variation</Environment_x0020_Sub_x0020_Folder>
    <Customer_x0020_Name xmlns="859f7ad6-93f6-4205-b62b-a17f28acbbac">SOS Plant Hire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48EED46-18FB-4A90-98C6-B0A96976A446}"/>
</file>

<file path=customXml/itemProps2.xml><?xml version="1.0" encoding="utf-8"?>
<ds:datastoreItem xmlns:ds="http://schemas.openxmlformats.org/officeDocument/2006/customXml" ds:itemID="{EEC6C991-FA34-407B-9998-BA5205361C1D}"/>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6</Pages>
  <Words>1359</Words>
  <Characters>7779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Clee, Owen</cp:lastModifiedBy>
  <cp:revision>129</cp:revision>
  <cp:lastPrinted>2010-09-29T12:15:00Z</cp:lastPrinted>
  <dcterms:created xsi:type="dcterms:W3CDTF">2016-10-24T15:32:00Z</dcterms:created>
  <dcterms:modified xsi:type="dcterms:W3CDTF">2023-09-22T14:14:00Z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3ab64c88-b67a-4b2a-a856-eb88e6e33874</vt:lpwstr>
  </property>
  <property fmtid="{D5CDD505-2E9C-101B-9397-08002B2CF9AE}" pid="5" name="AuthorIds_UIVersion_6144">
    <vt:lpwstr>200</vt:lpwstr>
  </property>
  <property fmtid="{D5CDD505-2E9C-101B-9397-08002B2CF9AE}" pid="6" name="MediaServiceImageTags">
    <vt:lpwstr/>
  </property>
</Properties>
</file>