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7CADBF3D" w:rsidR="00D04424" w:rsidRPr="00520D78" w:rsidRDefault="0014332B" w:rsidP="003719AD">
      <w:pPr>
        <w:pStyle w:val="Heading1"/>
        <w:spacing w:before="0" w:after="0"/>
        <w:jc w:val="left"/>
        <w:rPr>
          <w:bCs/>
          <w:color w:val="auto"/>
          <w:sz w:val="32"/>
        </w:rPr>
      </w:pPr>
      <w:r w:rsidRPr="00520D78">
        <w:rPr>
          <w:bCs/>
          <w:color w:val="auto"/>
          <w:sz w:val="32"/>
        </w:rPr>
        <w:t>Bespoke p</w:t>
      </w:r>
      <w:r w:rsidR="00D04424" w:rsidRPr="00520D78">
        <w:rPr>
          <w:bCs/>
          <w:color w:val="auto"/>
          <w:sz w:val="32"/>
        </w:rPr>
        <w:t>ermit</w:t>
      </w:r>
      <w:r w:rsidR="00B73ECB" w:rsidRPr="00520D78">
        <w:rPr>
          <w:bCs/>
          <w:color w:val="auto"/>
          <w:sz w:val="32"/>
        </w:rPr>
        <w:t xml:space="preserve"> </w:t>
      </w:r>
    </w:p>
    <w:p w14:paraId="41AC372F" w14:textId="77777777" w:rsidR="00136717" w:rsidRPr="00520D78" w:rsidRDefault="00136717" w:rsidP="00136717"/>
    <w:p w14:paraId="0FF15250" w14:textId="728AD243" w:rsidR="00D04424" w:rsidRPr="00520D78" w:rsidRDefault="0060457F" w:rsidP="006B0BFB">
      <w:pPr>
        <w:spacing w:after="120"/>
        <w:rPr>
          <w:rFonts w:ascii="Arial" w:hAnsi="Arial" w:cs="Arial"/>
          <w:szCs w:val="24"/>
        </w:rPr>
      </w:pPr>
      <w:r w:rsidRPr="00520D78">
        <w:rPr>
          <w:rFonts w:ascii="Arial" w:hAnsi="Arial" w:cs="Arial"/>
          <w:szCs w:val="24"/>
        </w:rPr>
        <w:t xml:space="preserve">We have decided to </w:t>
      </w:r>
      <w:r w:rsidR="00D2020E" w:rsidRPr="00520D78">
        <w:rPr>
          <w:rFonts w:ascii="Arial" w:hAnsi="Arial" w:cs="Arial"/>
          <w:szCs w:val="24"/>
        </w:rPr>
        <w:t xml:space="preserve">grant </w:t>
      </w:r>
      <w:r w:rsidRPr="00520D78">
        <w:rPr>
          <w:rFonts w:ascii="Arial" w:hAnsi="Arial" w:cs="Arial"/>
          <w:szCs w:val="24"/>
        </w:rPr>
        <w:t>the permit</w:t>
      </w:r>
      <w:r w:rsidR="00520D78" w:rsidRPr="00520D78">
        <w:rPr>
          <w:rFonts w:ascii="Arial" w:hAnsi="Arial" w:cs="Arial"/>
          <w:szCs w:val="24"/>
        </w:rPr>
        <w:t xml:space="preserve"> </w:t>
      </w:r>
      <w:r w:rsidRPr="00520D78">
        <w:rPr>
          <w:rFonts w:ascii="Arial" w:hAnsi="Arial" w:cs="Arial"/>
          <w:szCs w:val="24"/>
        </w:rPr>
        <w:t xml:space="preserve">for </w:t>
      </w:r>
      <w:r w:rsidR="00520D78" w:rsidRPr="00520D78">
        <w:rPr>
          <w:rFonts w:ascii="Arial" w:hAnsi="Arial" w:cs="Arial"/>
          <w:szCs w:val="24"/>
        </w:rPr>
        <w:t xml:space="preserve">Y </w:t>
      </w:r>
      <w:proofErr w:type="spellStart"/>
      <w:r w:rsidR="00520D78" w:rsidRPr="00520D78">
        <w:rPr>
          <w:rFonts w:ascii="Arial" w:hAnsi="Arial" w:cs="Arial"/>
          <w:szCs w:val="24"/>
        </w:rPr>
        <w:t>Llethrau</w:t>
      </w:r>
      <w:proofErr w:type="spellEnd"/>
      <w:r w:rsidRPr="00520D78">
        <w:rPr>
          <w:rFonts w:ascii="Arial" w:hAnsi="Arial" w:cs="Arial"/>
          <w:szCs w:val="24"/>
        </w:rPr>
        <w:t xml:space="preserve"> operated by</w:t>
      </w:r>
      <w:r w:rsidR="00520D78" w:rsidRPr="00520D78">
        <w:rPr>
          <w:rFonts w:ascii="Arial" w:hAnsi="Arial" w:cs="Arial"/>
          <w:szCs w:val="24"/>
        </w:rPr>
        <w:t xml:space="preserve"> Mrs Joanne Kapur</w:t>
      </w:r>
      <w:r w:rsidR="001034AC" w:rsidRPr="00520D78">
        <w:rPr>
          <w:rFonts w:ascii="Arial" w:hAnsi="Arial" w:cs="Arial"/>
          <w:szCs w:val="24"/>
        </w:rPr>
        <w:t>.</w:t>
      </w:r>
    </w:p>
    <w:p w14:paraId="178F17B4" w14:textId="43FB9393" w:rsidR="00E907C6" w:rsidRPr="00520D78" w:rsidRDefault="00E907C6" w:rsidP="006B0BFB">
      <w:pPr>
        <w:tabs>
          <w:tab w:val="left" w:pos="4253"/>
          <w:tab w:val="left" w:pos="6804"/>
        </w:tabs>
        <w:spacing w:after="120"/>
        <w:rPr>
          <w:rFonts w:ascii="Arial" w:hAnsi="Arial"/>
          <w:kern w:val="28"/>
          <w:szCs w:val="24"/>
        </w:rPr>
      </w:pPr>
      <w:bookmarkStart w:id="0" w:name="OLE_LINK1"/>
      <w:bookmarkStart w:id="1" w:name="OLE_LINK2"/>
      <w:r w:rsidRPr="00520D78">
        <w:rPr>
          <w:rFonts w:ascii="Arial" w:hAnsi="Arial"/>
          <w:kern w:val="28"/>
          <w:szCs w:val="24"/>
        </w:rPr>
        <w:t xml:space="preserve">The application number is </w:t>
      </w:r>
      <w:r w:rsidR="00520D78" w:rsidRPr="00520D78">
        <w:rPr>
          <w:rFonts w:ascii="Arial" w:hAnsi="Arial"/>
          <w:szCs w:val="24"/>
        </w:rPr>
        <w:t>PAN-022514.</w:t>
      </w:r>
    </w:p>
    <w:p w14:paraId="0FF15251" w14:textId="3E87ECCC" w:rsidR="00D04424" w:rsidRPr="0014332B" w:rsidRDefault="00D04424" w:rsidP="006B0BFB">
      <w:pPr>
        <w:tabs>
          <w:tab w:val="left" w:pos="4253"/>
          <w:tab w:val="left" w:pos="6804"/>
        </w:tabs>
        <w:spacing w:after="120"/>
        <w:rPr>
          <w:rFonts w:ascii="Arial" w:hAnsi="Arial"/>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permit number is</w:t>
      </w:r>
      <w:r w:rsidRPr="0014332B">
        <w:rPr>
          <w:rFonts w:ascii="Arial" w:hAnsi="Arial"/>
          <w:szCs w:val="24"/>
        </w:rPr>
        <w:t xml:space="preserve"> </w:t>
      </w:r>
      <w:r w:rsidR="00664C32" w:rsidRPr="00664C32">
        <w:rPr>
          <w:rFonts w:ascii="Arial" w:hAnsi="Arial"/>
          <w:szCs w:val="24"/>
        </w:rPr>
        <w:t>EPR/DB3092CR</w:t>
      </w:r>
      <w:r w:rsidR="00664C32">
        <w:rPr>
          <w:rFonts w:ascii="Arial" w:hAnsi="Arial"/>
          <w:szCs w:val="24"/>
        </w:rPr>
        <w:t>.</w:t>
      </w:r>
    </w:p>
    <w:bookmarkEnd w:id="0"/>
    <w:bookmarkEnd w:id="1"/>
    <w:p w14:paraId="322E3928" w14:textId="77777777" w:rsidR="00520D78" w:rsidRPr="00520D78" w:rsidRDefault="00520D78" w:rsidP="00520D78">
      <w:pPr>
        <w:spacing w:after="120"/>
        <w:rPr>
          <w:rFonts w:ascii="Arial" w:hAnsi="Arial"/>
          <w:color w:val="000000"/>
        </w:rPr>
      </w:pPr>
      <w:r w:rsidRPr="00520D78">
        <w:rPr>
          <w:rFonts w:ascii="Arial" w:hAnsi="Arial"/>
          <w:color w:val="000000"/>
        </w:rPr>
        <w:t>The permit regulates a new bespoke discharge of 1 m</w:t>
      </w:r>
      <w:r w:rsidRPr="00520D78">
        <w:rPr>
          <w:rFonts w:ascii="Arial" w:hAnsi="Arial"/>
          <w:color w:val="000000"/>
          <w:vertAlign w:val="superscript"/>
        </w:rPr>
        <w:t xml:space="preserve">3 </w:t>
      </w:r>
      <w:r w:rsidRPr="00520D78">
        <w:rPr>
          <w:rFonts w:ascii="Arial" w:hAnsi="Arial"/>
          <w:color w:val="000000"/>
        </w:rPr>
        <w:t>of secondary treated sewage effluent from a single 3-bedroom property to ground via a package treatment plant and infiltration system.</w:t>
      </w:r>
    </w:p>
    <w:p w14:paraId="325392EB" w14:textId="77777777" w:rsidR="00520D78" w:rsidRPr="00520D78" w:rsidRDefault="00520D78" w:rsidP="00520D78">
      <w:pPr>
        <w:spacing w:after="120"/>
        <w:rPr>
          <w:rFonts w:ascii="Arial" w:hAnsi="Arial"/>
          <w:color w:val="000000"/>
        </w:rPr>
      </w:pPr>
      <w:r w:rsidRPr="00520D78">
        <w:rPr>
          <w:rFonts w:ascii="Arial" w:hAnsi="Arial"/>
          <w:color w:val="000000"/>
        </w:rPr>
        <w:t xml:space="preserve">The package treatment plant system and infiltration field will be of British Standard and will replace a failing septic tank to infiltration system. </w:t>
      </w:r>
    </w:p>
    <w:p w14:paraId="526D5DE4" w14:textId="77777777" w:rsidR="00520D78" w:rsidRDefault="00520D78" w:rsidP="006B0BFB">
      <w:pPr>
        <w:spacing w:after="120"/>
        <w:rPr>
          <w:rFonts w:ascii="Arial" w:hAnsi="Arial"/>
          <w:color w:val="000000"/>
        </w:rPr>
      </w:pPr>
    </w:p>
    <w:p w14:paraId="0FF15253" w14:textId="44B798CA" w:rsidR="00D04424" w:rsidRDefault="00D04424" w:rsidP="006B0BFB">
      <w:pPr>
        <w:spacing w:after="120"/>
        <w:rPr>
          <w:rFonts w:ascii="Arial" w:hAnsi="Arial"/>
        </w:rPr>
      </w:pPr>
      <w:r>
        <w:rPr>
          <w:rFonts w:ascii="Arial" w:hAnsi="Arial"/>
        </w:rPr>
        <w:t xml:space="preserve">We consider in reaching that decision we have </w:t>
      </w:r>
      <w:proofErr w:type="gramStart"/>
      <w:r>
        <w:rPr>
          <w:rFonts w:ascii="Arial" w:hAnsi="Arial"/>
        </w:rPr>
        <w:t>taken into account</w:t>
      </w:r>
      <w:proofErr w:type="gramEnd"/>
      <w:r>
        <w:rPr>
          <w:rFonts w:ascii="Arial" w:hAnsi="Arial"/>
        </w:rPr>
        <w:t xml:space="preserve">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 xml:space="preserve">s have been </w:t>
      </w:r>
      <w:proofErr w:type="gramStart"/>
      <w:r w:rsidR="00DE395A">
        <w:rPr>
          <w:rFonts w:ascii="Arial" w:hAnsi="Arial"/>
        </w:rPr>
        <w:t>taken into account</w:t>
      </w:r>
      <w:proofErr w:type="gramEnd"/>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 xml:space="preserve">Unless the decision document specifies </w:t>
      </w:r>
      <w:proofErr w:type="gramStart"/>
      <w:r>
        <w:rPr>
          <w:rFonts w:ascii="Arial" w:hAnsi="Arial"/>
        </w:rPr>
        <w:t>otherwise</w:t>
      </w:r>
      <w:proofErr w:type="gramEnd"/>
      <w:r>
        <w:rPr>
          <w:rFonts w:ascii="Arial" w:hAnsi="Arial"/>
        </w:rPr>
        <w:t xml:space="preserv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232E841" w14:textId="77777777" w:rsidR="00520D78" w:rsidRDefault="00520D78" w:rsidP="005B6A95">
      <w:pPr>
        <w:pStyle w:val="Heading1"/>
        <w:rPr>
          <w:color w:val="FF0000"/>
          <w:szCs w:val="28"/>
        </w:rPr>
      </w:pPr>
    </w:p>
    <w:p w14:paraId="09B3080C" w14:textId="77777777" w:rsidR="00520D78" w:rsidRDefault="00520D78" w:rsidP="005B6A95">
      <w:pPr>
        <w:pStyle w:val="Heading1"/>
        <w:rPr>
          <w:color w:val="FF0000"/>
          <w:szCs w:val="28"/>
        </w:rPr>
      </w:pPr>
    </w:p>
    <w:p w14:paraId="3B782A69" w14:textId="0BFFCE9F" w:rsidR="00520D78" w:rsidRDefault="00520D78" w:rsidP="00520D78"/>
    <w:p w14:paraId="6FA66062" w14:textId="5CCC7966" w:rsidR="00520D78" w:rsidRDefault="00520D78" w:rsidP="00520D78"/>
    <w:p w14:paraId="2B5A2A2E" w14:textId="3D10DE4F" w:rsidR="00520D78" w:rsidRDefault="00520D78" w:rsidP="00520D78"/>
    <w:p w14:paraId="4B2D4DFF" w14:textId="77777777" w:rsidR="00520D78" w:rsidRPr="00520D78" w:rsidRDefault="00520D78" w:rsidP="00520D78"/>
    <w:p w14:paraId="0FF15271" w14:textId="54B4E0E3" w:rsidR="009864F9" w:rsidRPr="005B6A95" w:rsidRDefault="00591E64" w:rsidP="005B6A95">
      <w:pPr>
        <w:pStyle w:val="Heading1"/>
        <w:rPr>
          <w:bCs/>
          <w:sz w:val="24"/>
        </w:rPr>
      </w:pPr>
      <w:r w:rsidRPr="005B6A95">
        <w:rPr>
          <w:bCs/>
          <w:sz w:val="24"/>
        </w:rPr>
        <w:lastRenderedPageBreak/>
        <w:t xml:space="preserve">Annex </w:t>
      </w:r>
      <w:r w:rsidR="00F37C15" w:rsidRPr="005B6A95">
        <w:rPr>
          <w:bCs/>
          <w:sz w:val="24"/>
        </w:rPr>
        <w:t>1:</w:t>
      </w:r>
      <w:r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396B50C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396B50C7">
        <w:trPr>
          <w:gridAfter w:val="1"/>
          <w:wAfter w:w="13" w:type="dxa"/>
          <w:cantSplit/>
          <w:trHeight w:val="276"/>
          <w:tblHeader/>
        </w:trPr>
        <w:tc>
          <w:tcPr>
            <w:tcW w:w="1951" w:type="dxa"/>
            <w:vMerge/>
          </w:tcPr>
          <w:p w14:paraId="0FF1527D" w14:textId="77777777" w:rsidR="007820C3" w:rsidRPr="007820C3" w:rsidRDefault="007820C3" w:rsidP="00792CEE">
            <w:pPr>
              <w:pStyle w:val="Heading3"/>
              <w:rPr>
                <w:rFonts w:ascii="Arial" w:hAnsi="Arial" w:cs="Arial"/>
                <w:szCs w:val="24"/>
              </w:rPr>
            </w:pPr>
          </w:p>
        </w:tc>
        <w:tc>
          <w:tcPr>
            <w:tcW w:w="6266" w:type="dxa"/>
            <w:vMerge/>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396B50C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396B50C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9F" w14:textId="77777777" w:rsidTr="396B50C7">
        <w:trPr>
          <w:gridAfter w:val="1"/>
          <w:wAfter w:w="13" w:type="dxa"/>
        </w:trPr>
        <w:tc>
          <w:tcPr>
            <w:tcW w:w="1951" w:type="dxa"/>
            <w:tcBorders>
              <w:bottom w:val="single" w:sz="4" w:space="0" w:color="auto"/>
            </w:tcBorders>
          </w:tcPr>
          <w:p w14:paraId="0FF15299" w14:textId="7CEC39B0" w:rsidR="007820C3" w:rsidRPr="00DA70FE" w:rsidRDefault="007820C3" w:rsidP="007820C3">
            <w:pPr>
              <w:pStyle w:val="Heading3"/>
              <w:spacing w:before="60"/>
              <w:rPr>
                <w:rFonts w:ascii="Arial" w:hAnsi="Arial" w:cs="Arial"/>
                <w:b w:val="0"/>
                <w:color w:val="000000"/>
                <w:szCs w:val="24"/>
                <w:highlight w:val="red"/>
              </w:rPr>
            </w:pPr>
            <w:r w:rsidRPr="00DA70FE">
              <w:rPr>
                <w:rFonts w:ascii="Arial" w:hAnsi="Arial" w:cs="Arial"/>
                <w:b w:val="0"/>
                <w:color w:val="000000"/>
                <w:szCs w:val="24"/>
              </w:rPr>
              <w:t>Resp</w:t>
            </w:r>
            <w:r w:rsidRPr="00520D78">
              <w:rPr>
                <w:rFonts w:ascii="Arial" w:hAnsi="Arial" w:cs="Arial"/>
                <w:b w:val="0"/>
                <w:szCs w:val="24"/>
              </w:rPr>
              <w:t xml:space="preserve">onses to web publicising </w:t>
            </w:r>
          </w:p>
        </w:tc>
        <w:tc>
          <w:tcPr>
            <w:tcW w:w="6266" w:type="dxa"/>
            <w:tcBorders>
              <w:bottom w:val="single" w:sz="4" w:space="0" w:color="auto"/>
            </w:tcBorders>
          </w:tcPr>
          <w:p w14:paraId="0FF1529A" w14:textId="1680E308" w:rsidR="007820C3" w:rsidRPr="00C052C4" w:rsidRDefault="007820C3" w:rsidP="007820C3">
            <w:pPr>
              <w:spacing w:before="60"/>
              <w:rPr>
                <w:rFonts w:ascii="Arial" w:hAnsi="Arial" w:cs="Arial"/>
                <w:szCs w:val="24"/>
              </w:rPr>
            </w:pPr>
            <w:r w:rsidRPr="00520D78">
              <w:rPr>
                <w:rFonts w:ascii="Arial" w:hAnsi="Arial" w:cs="Arial"/>
                <w:szCs w:val="24"/>
              </w:rPr>
              <w:t>The web publicising</w:t>
            </w:r>
            <w:r w:rsidR="00520D78" w:rsidRPr="00520D78">
              <w:rPr>
                <w:rFonts w:ascii="Arial" w:hAnsi="Arial" w:cs="Arial"/>
                <w:szCs w:val="24"/>
              </w:rPr>
              <w:t xml:space="preserve"> </w:t>
            </w:r>
            <w:r w:rsidRPr="00520D78">
              <w:rPr>
                <w:rFonts w:ascii="Arial" w:hAnsi="Arial" w:cs="Arial"/>
                <w:szCs w:val="24"/>
              </w:rPr>
              <w:t xml:space="preserve">responses (Annex 2) were </w:t>
            </w:r>
            <w:proofErr w:type="gramStart"/>
            <w:r w:rsidRPr="00520D78">
              <w:rPr>
                <w:rFonts w:ascii="Arial" w:hAnsi="Arial" w:cs="Arial"/>
                <w:szCs w:val="24"/>
              </w:rPr>
              <w:t>taken into account</w:t>
            </w:r>
            <w:proofErr w:type="gramEnd"/>
            <w:r w:rsidRPr="00520D78">
              <w:rPr>
                <w:rFonts w:ascii="Arial" w:hAnsi="Arial" w:cs="Arial"/>
                <w:szCs w:val="24"/>
              </w:rPr>
              <w:t xml:space="preserve"> in the decision</w:t>
            </w:r>
            <w:r w:rsidRPr="00C052C4">
              <w:rPr>
                <w:rFonts w:ascii="Arial" w:hAnsi="Arial" w:cs="Arial"/>
                <w:szCs w:val="24"/>
              </w:rPr>
              <w:t xml:space="preserve">.  </w:t>
            </w:r>
          </w:p>
          <w:p w14:paraId="0FF1529B" w14:textId="4AB24A38" w:rsidR="007820C3" w:rsidRDefault="007820C3" w:rsidP="007820C3">
            <w:pPr>
              <w:spacing w:before="60"/>
              <w:rPr>
                <w:rFonts w:ascii="Arial" w:hAnsi="Arial" w:cs="Arial"/>
                <w:szCs w:val="24"/>
              </w:rPr>
            </w:pPr>
          </w:p>
          <w:p w14:paraId="34D61C23" w14:textId="14D85550" w:rsidR="00520D78" w:rsidRDefault="00520D78" w:rsidP="007820C3">
            <w:pPr>
              <w:spacing w:before="60"/>
              <w:rPr>
                <w:rFonts w:ascii="Arial" w:hAnsi="Arial" w:cs="Arial"/>
                <w:szCs w:val="24"/>
              </w:rPr>
            </w:pPr>
            <w:r>
              <w:rPr>
                <w:rFonts w:ascii="Arial" w:hAnsi="Arial" w:cs="Arial"/>
                <w:szCs w:val="24"/>
              </w:rPr>
              <w:t xml:space="preserve">There were no responses to the web publicising. </w:t>
            </w:r>
          </w:p>
          <w:p w14:paraId="319C0D2D" w14:textId="77777777" w:rsidR="00520D78" w:rsidRPr="00C052C4" w:rsidRDefault="00520D78" w:rsidP="007820C3">
            <w:pPr>
              <w:spacing w:before="60"/>
              <w:rPr>
                <w:rFonts w:ascii="Arial" w:hAnsi="Arial" w:cs="Arial"/>
                <w:szCs w:val="24"/>
              </w:rPr>
            </w:pPr>
          </w:p>
          <w:p w14:paraId="0FF1529C" w14:textId="77777777" w:rsidR="007820C3" w:rsidRPr="00C052C4" w:rsidRDefault="007820C3" w:rsidP="007820C3">
            <w:pPr>
              <w:spacing w:before="60"/>
              <w:rPr>
                <w:rFonts w:ascii="Arial" w:hAnsi="Arial" w:cs="Arial"/>
                <w:szCs w:val="24"/>
              </w:rPr>
            </w:pPr>
            <w:r w:rsidRPr="00C052C4">
              <w:rPr>
                <w:rFonts w:ascii="Arial" w:hAnsi="Arial" w:cs="Arial"/>
                <w:szCs w:val="24"/>
              </w:rPr>
              <w:t xml:space="preserve">The decision was taken in accordance with our guidance. </w:t>
            </w:r>
          </w:p>
          <w:p w14:paraId="0FF1529D" w14:textId="77777777" w:rsidR="007820C3" w:rsidRPr="00DA70FE" w:rsidRDefault="007820C3" w:rsidP="007820C3">
            <w:pPr>
              <w:spacing w:before="60"/>
              <w:rPr>
                <w:rFonts w:ascii="Arial" w:hAnsi="Arial" w:cs="Arial"/>
                <w:szCs w:val="24"/>
              </w:rPr>
            </w:pPr>
          </w:p>
        </w:tc>
        <w:tc>
          <w:tcPr>
            <w:tcW w:w="1072" w:type="dxa"/>
            <w:tcBorders>
              <w:bottom w:val="single" w:sz="4" w:space="0" w:color="auto"/>
            </w:tcBorders>
          </w:tcPr>
          <w:p w14:paraId="0FF1529E" w14:textId="77777777" w:rsidR="007820C3" w:rsidRPr="00C052C4" w:rsidRDefault="007820C3" w:rsidP="00792CEE">
            <w:pPr>
              <w:rPr>
                <w:rFonts w:ascii="Arial" w:hAnsi="Arial" w:cs="Arial"/>
                <w:color w:val="000000"/>
                <w:szCs w:val="24"/>
              </w:rPr>
            </w:pPr>
            <w:r w:rsidRPr="00C052C4">
              <w:rPr>
                <w:rFonts w:ascii="Wingdings" w:eastAsia="Wingdings" w:hAnsi="Wingdings" w:cs="Wingdings"/>
                <w:color w:val="000000"/>
                <w:szCs w:val="24"/>
              </w:rPr>
              <w:t>ü</w:t>
            </w:r>
          </w:p>
        </w:tc>
      </w:tr>
      <w:tr w:rsidR="00792CEE" w:rsidRPr="007820C3" w14:paraId="0FF152A1" w14:textId="77777777" w:rsidTr="396B50C7">
        <w:tc>
          <w:tcPr>
            <w:tcW w:w="9302" w:type="dxa"/>
            <w:gridSpan w:val="4"/>
            <w:shd w:val="clear" w:color="auto" w:fill="0070C0"/>
          </w:tcPr>
          <w:p w14:paraId="0FF152A0" w14:textId="77777777" w:rsidR="00792CEE" w:rsidRPr="00C052C4" w:rsidRDefault="00792CEE" w:rsidP="00792CEE">
            <w:pPr>
              <w:rPr>
                <w:rFonts w:ascii="Arial" w:hAnsi="Arial" w:cs="Arial"/>
                <w:b/>
                <w:color w:val="FFFFFF"/>
                <w:szCs w:val="24"/>
              </w:rPr>
            </w:pPr>
            <w:r w:rsidRPr="00C052C4">
              <w:rPr>
                <w:rFonts w:ascii="Arial" w:hAnsi="Arial" w:cs="Arial"/>
                <w:b/>
                <w:color w:val="FFFFFF"/>
                <w:szCs w:val="24"/>
              </w:rPr>
              <w:t>Operator</w:t>
            </w:r>
          </w:p>
        </w:tc>
      </w:tr>
      <w:tr w:rsidR="007820C3" w:rsidRPr="007820C3" w14:paraId="0FF152A6" w14:textId="77777777" w:rsidTr="396B50C7">
        <w:trPr>
          <w:gridAfter w:val="1"/>
          <w:wAfter w:w="13" w:type="dxa"/>
        </w:trPr>
        <w:tc>
          <w:tcPr>
            <w:tcW w:w="1951" w:type="dxa"/>
            <w:tcBorders>
              <w:bottom w:val="single" w:sz="4" w:space="0" w:color="auto"/>
            </w:tcBorders>
          </w:tcPr>
          <w:p w14:paraId="0FF152A2" w14:textId="77777777" w:rsidR="007820C3" w:rsidRPr="00C052C4" w:rsidRDefault="007820C3" w:rsidP="00792CEE">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0FF152A3" w14:textId="4FAF8A48" w:rsidR="007820C3" w:rsidRDefault="007820C3" w:rsidP="00792CEE">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of the facility after the grant of the permit.  </w:t>
            </w:r>
            <w:r w:rsidRPr="007820C3">
              <w:rPr>
                <w:rFonts w:ascii="Arial" w:hAnsi="Arial" w:cs="Arial"/>
                <w:szCs w:val="24"/>
              </w:rPr>
              <w:t>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3" w14:textId="77777777" w:rsidTr="396B50C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396B50C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7" w14:textId="30B2BFA6" w:rsidR="007820C3" w:rsidRPr="00DA70FE" w:rsidRDefault="007820C3" w:rsidP="007820C3">
            <w:pPr>
              <w:spacing w:before="60"/>
              <w:rPr>
                <w:rFonts w:ascii="Arial" w:hAnsi="Arial" w:cs="Arial"/>
                <w:color w:val="FF00FF"/>
                <w:szCs w:val="24"/>
              </w:rPr>
            </w:pPr>
          </w:p>
          <w:p w14:paraId="0FF152B8" w14:textId="77777777" w:rsidR="007820C3" w:rsidRPr="007820C3" w:rsidRDefault="007820C3" w:rsidP="0016775A">
            <w:pPr>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D512DF" w:rsidRPr="007820C3" w14:paraId="1C781D8D" w14:textId="77777777" w:rsidTr="396B50C7">
        <w:trPr>
          <w:gridAfter w:val="1"/>
          <w:wAfter w:w="13" w:type="dxa"/>
        </w:trPr>
        <w:tc>
          <w:tcPr>
            <w:tcW w:w="1951" w:type="dxa"/>
          </w:tcPr>
          <w:p w14:paraId="20732F65" w14:textId="7F5BE50B" w:rsidR="00D512DF" w:rsidRPr="007820C3" w:rsidRDefault="00D512DF" w:rsidP="0016775A">
            <w:pPr>
              <w:rPr>
                <w:rFonts w:ascii="Arial" w:hAnsi="Arial" w:cs="Arial"/>
                <w:szCs w:val="24"/>
              </w:rPr>
            </w:pPr>
            <w:r>
              <w:rPr>
                <w:rFonts w:ascii="Arial" w:hAnsi="Arial" w:cs="Arial"/>
                <w:szCs w:val="24"/>
              </w:rPr>
              <w:t>WF</w:t>
            </w:r>
            <w:r w:rsidR="002967CA">
              <w:rPr>
                <w:rFonts w:ascii="Arial" w:hAnsi="Arial" w:cs="Arial"/>
                <w:szCs w:val="24"/>
              </w:rPr>
              <w:t>D</w:t>
            </w:r>
          </w:p>
        </w:tc>
        <w:tc>
          <w:tcPr>
            <w:tcW w:w="6266" w:type="dxa"/>
          </w:tcPr>
          <w:p w14:paraId="501CDBDC" w14:textId="7CE629C3" w:rsidR="00D512DF" w:rsidRPr="00520D78" w:rsidRDefault="00AF4C00" w:rsidP="0016775A">
            <w:pPr>
              <w:rPr>
                <w:rFonts w:ascii="Arial" w:hAnsi="Arial" w:cs="Arial"/>
              </w:rPr>
            </w:pPr>
            <w:r w:rsidRPr="00520D78">
              <w:rPr>
                <w:rFonts w:ascii="Arial" w:hAnsi="Arial" w:cs="Arial"/>
                <w:szCs w:val="24"/>
              </w:rPr>
              <w:t xml:space="preserve">The </w:t>
            </w:r>
            <w:r w:rsidR="00EC6B7A" w:rsidRPr="00520D78">
              <w:rPr>
                <w:rFonts w:ascii="Arial" w:hAnsi="Arial" w:cs="Arial"/>
                <w:szCs w:val="24"/>
              </w:rPr>
              <w:t>discharge</w:t>
            </w:r>
            <w:r w:rsidR="003A1935" w:rsidRPr="00520D78">
              <w:rPr>
                <w:rFonts w:ascii="Arial" w:hAnsi="Arial" w:cs="Arial"/>
                <w:szCs w:val="24"/>
              </w:rPr>
              <w:t xml:space="preserve"> activity</w:t>
            </w:r>
            <w:r w:rsidR="00EC6B7A" w:rsidRPr="00520D78">
              <w:rPr>
                <w:rFonts w:ascii="Arial" w:hAnsi="Arial" w:cs="Arial"/>
                <w:szCs w:val="24"/>
              </w:rPr>
              <w:t xml:space="preserve"> screens out from needing further assessment under WFD as it is not in </w:t>
            </w:r>
            <w:r w:rsidR="009A341D" w:rsidRPr="00520D78">
              <w:rPr>
                <w:rFonts w:ascii="Arial" w:hAnsi="Arial" w:cs="Arial"/>
              </w:rPr>
              <w:t xml:space="preserve">a </w:t>
            </w:r>
            <w:r w:rsidR="00930E1C" w:rsidRPr="00520D78">
              <w:rPr>
                <w:rFonts w:ascii="Arial" w:hAnsi="Arial" w:cs="Arial"/>
              </w:rPr>
              <w:t>water body at high status or high status for morphology</w:t>
            </w:r>
            <w:r w:rsidR="00B13426" w:rsidRPr="00520D78">
              <w:rPr>
                <w:rFonts w:ascii="Arial" w:hAnsi="Arial" w:cs="Arial"/>
              </w:rPr>
              <w:t>,</w:t>
            </w:r>
            <w:r w:rsidR="001B000A" w:rsidRPr="00520D78">
              <w:rPr>
                <w:rFonts w:ascii="Arial" w:hAnsi="Arial" w:cs="Arial"/>
              </w:rPr>
              <w:t xml:space="preserve"> and it</w:t>
            </w:r>
            <w:r w:rsidR="00B13426" w:rsidRPr="00520D78">
              <w:rPr>
                <w:rFonts w:ascii="Arial" w:hAnsi="Arial" w:cs="Arial"/>
              </w:rPr>
              <w:t xml:space="preserve"> is </w:t>
            </w:r>
            <w:r w:rsidR="004709A1" w:rsidRPr="00520D78">
              <w:rPr>
                <w:rFonts w:ascii="Arial" w:hAnsi="Arial" w:cs="Arial"/>
              </w:rPr>
              <w:t xml:space="preserve">listed in Annex D as a low risk activity </w:t>
            </w:r>
            <w:r w:rsidR="001B000A" w:rsidRPr="00520D78">
              <w:rPr>
                <w:rFonts w:ascii="Arial" w:hAnsi="Arial" w:cs="Arial"/>
              </w:rPr>
              <w:t>plus</w:t>
            </w:r>
            <w:r w:rsidR="004709A1" w:rsidRPr="00520D78">
              <w:rPr>
                <w:rFonts w:ascii="Arial" w:hAnsi="Arial" w:cs="Arial"/>
              </w:rPr>
              <w:t xml:space="preserve"> there is no in combination </w:t>
            </w:r>
            <w:r w:rsidR="0040420C" w:rsidRPr="00520D78">
              <w:rPr>
                <w:rFonts w:ascii="Arial" w:hAnsi="Arial" w:cs="Arial"/>
              </w:rPr>
              <w:t>impact</w:t>
            </w:r>
            <w:r w:rsidR="00C920B9" w:rsidRPr="00520D78">
              <w:rPr>
                <w:rFonts w:ascii="Arial" w:hAnsi="Arial" w:cs="Arial"/>
              </w:rPr>
              <w:t>.</w:t>
            </w:r>
          </w:p>
          <w:p w14:paraId="1A914022" w14:textId="77777777" w:rsidR="007676FA" w:rsidRPr="00520D78" w:rsidRDefault="007676FA" w:rsidP="0016775A">
            <w:pPr>
              <w:rPr>
                <w:rFonts w:ascii="Arial" w:hAnsi="Arial" w:cs="Arial"/>
              </w:rPr>
            </w:pPr>
          </w:p>
          <w:p w14:paraId="71AE0088" w14:textId="3225927F" w:rsidR="007676FA" w:rsidRPr="00520D78" w:rsidRDefault="00B31727" w:rsidP="0016775A">
            <w:pPr>
              <w:rPr>
                <w:rFonts w:ascii="Arial" w:hAnsi="Arial" w:cs="Arial"/>
                <w:szCs w:val="24"/>
              </w:rPr>
            </w:pPr>
            <w:r w:rsidRPr="00520D78">
              <w:rPr>
                <w:rFonts w:ascii="Arial" w:hAnsi="Arial" w:cs="Arial"/>
              </w:rPr>
              <w:t xml:space="preserve">WFD stage 1 screening has been completed and the activity/project have been ruled out as not requiring any further WFD Regulations 2017 assessment. Or, further assessment is </w:t>
            </w:r>
            <w:r w:rsidRPr="00520D78">
              <w:rPr>
                <w:rFonts w:ascii="Arial" w:hAnsi="Arial" w:cs="Arial"/>
                <w:b/>
                <w:bCs/>
              </w:rPr>
              <w:t>not required</w:t>
            </w:r>
            <w:r w:rsidRPr="00520D78">
              <w:rPr>
                <w:rFonts w:ascii="Arial" w:hAnsi="Arial" w:cs="Arial"/>
              </w:rPr>
              <w:t xml:space="preserve"> because there is </w:t>
            </w:r>
            <w:r w:rsidRPr="00520D78">
              <w:rPr>
                <w:rFonts w:ascii="Arial" w:hAnsi="Arial" w:cs="Arial"/>
                <w:b/>
                <w:bCs/>
              </w:rPr>
              <w:t>no conceivable impact pathway</w:t>
            </w:r>
            <w:r w:rsidRPr="00520D78">
              <w:rPr>
                <w:rFonts w:ascii="Arial" w:hAnsi="Arial" w:cs="Arial"/>
              </w:rPr>
              <w:t xml:space="preserve"> to any water body or Protected Area.</w:t>
            </w:r>
          </w:p>
          <w:p w14:paraId="7DEDFFF1" w14:textId="75D6F5CA" w:rsidR="002967CA" w:rsidRPr="007820C3" w:rsidRDefault="002967CA" w:rsidP="00520D78">
            <w:pPr>
              <w:spacing w:before="60"/>
              <w:rPr>
                <w:rFonts w:ascii="Arial" w:hAnsi="Arial" w:cs="Arial"/>
                <w:szCs w:val="24"/>
              </w:rPr>
            </w:pPr>
          </w:p>
        </w:tc>
        <w:tc>
          <w:tcPr>
            <w:tcW w:w="1072" w:type="dxa"/>
          </w:tcPr>
          <w:p w14:paraId="2E80C0FB" w14:textId="53EB220E" w:rsidR="00D512DF" w:rsidRPr="00FB30B4" w:rsidRDefault="00520D78" w:rsidP="00792CEE">
            <w:pPr>
              <w:rPr>
                <w:rFonts w:ascii="Wingdings" w:eastAsia="Wingdings" w:hAnsi="Wingdings" w:cs="Wingdings"/>
                <w:color w:val="000000"/>
                <w:szCs w:val="24"/>
              </w:rPr>
            </w:pPr>
            <w:r w:rsidRPr="00FB30B4">
              <w:rPr>
                <w:rFonts w:ascii="Wingdings" w:eastAsia="Wingdings" w:hAnsi="Wingdings" w:cs="Wingdings"/>
                <w:color w:val="000000"/>
                <w:szCs w:val="24"/>
              </w:rPr>
              <w:t>ü</w:t>
            </w:r>
          </w:p>
        </w:tc>
      </w:tr>
      <w:tr w:rsidR="00792CEE" w:rsidRPr="007820C3" w14:paraId="0FF152BC" w14:textId="77777777" w:rsidTr="396B50C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396B50C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0" w14:textId="77777777" w:rsidR="007820C3" w:rsidRPr="007820C3"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77777777" w:rsidR="00FB30B4" w:rsidRPr="007820C3" w:rsidRDefault="00FB30B4" w:rsidP="00520D78">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lastRenderedPageBreak/>
              <w:t>ü</w:t>
            </w:r>
          </w:p>
        </w:tc>
      </w:tr>
      <w:tr w:rsidR="00136717" w:rsidRPr="007820C3" w14:paraId="37022978" w14:textId="77777777" w:rsidTr="396B50C7">
        <w:trPr>
          <w:gridAfter w:val="1"/>
          <w:wAfter w:w="13" w:type="dxa"/>
        </w:trPr>
        <w:tc>
          <w:tcPr>
            <w:tcW w:w="1951" w:type="dxa"/>
          </w:tcPr>
          <w:p w14:paraId="08EF8436" w14:textId="17F8FDB8" w:rsidR="00136717" w:rsidRPr="007820C3" w:rsidRDefault="00136717" w:rsidP="00136717">
            <w:pPr>
              <w:rPr>
                <w:rFonts w:ascii="Arial" w:hAnsi="Arial" w:cs="Arial"/>
                <w:color w:val="000000"/>
                <w:szCs w:val="24"/>
              </w:rPr>
            </w:pPr>
            <w:r w:rsidRPr="00136717">
              <w:rPr>
                <w:rFonts w:ascii="Arial" w:hAnsi="Arial" w:cs="Arial"/>
                <w:color w:val="000000"/>
                <w:szCs w:val="24"/>
              </w:rPr>
              <w:t>Habitat Regulation Assessment for a designated site under the EU Habitats Directive</w:t>
            </w:r>
          </w:p>
        </w:tc>
        <w:tc>
          <w:tcPr>
            <w:tcW w:w="6266" w:type="dxa"/>
          </w:tcPr>
          <w:p w14:paraId="2E1B2BDF" w14:textId="77777777" w:rsidR="00A02CBC" w:rsidRDefault="00A02CBC" w:rsidP="00520D78">
            <w:pPr>
              <w:rPr>
                <w:rFonts w:ascii="Arial" w:hAnsi="Arial" w:cs="Arial"/>
                <w:szCs w:val="24"/>
              </w:rPr>
            </w:pPr>
            <w:r w:rsidRPr="00A02CBC">
              <w:rPr>
                <w:rFonts w:ascii="Arial" w:hAnsi="Arial" w:cs="Arial"/>
                <w:szCs w:val="24"/>
              </w:rPr>
              <w:t xml:space="preserve">Assessment of Likely Significant Effect: </w:t>
            </w:r>
          </w:p>
          <w:p w14:paraId="2D67B38E" w14:textId="77777777" w:rsidR="00A02CBC" w:rsidRDefault="00A02CBC" w:rsidP="00520D78">
            <w:pPr>
              <w:rPr>
                <w:rFonts w:ascii="Arial" w:hAnsi="Arial" w:cs="Arial"/>
                <w:szCs w:val="24"/>
              </w:rPr>
            </w:pPr>
          </w:p>
          <w:p w14:paraId="45FF3D2E" w14:textId="77777777" w:rsidR="00A02CBC" w:rsidRDefault="00A02CBC" w:rsidP="00520D78">
            <w:pPr>
              <w:rPr>
                <w:rFonts w:ascii="Arial" w:hAnsi="Arial" w:cs="Arial"/>
                <w:szCs w:val="24"/>
              </w:rPr>
            </w:pPr>
            <w:r w:rsidRPr="00A02CBC">
              <w:rPr>
                <w:rFonts w:ascii="Arial" w:hAnsi="Arial" w:cs="Arial"/>
                <w:szCs w:val="24"/>
              </w:rPr>
              <w:t xml:space="preserve">The project has been screened for likelihood of significant effects and, taking account of the advice received from protected sites advisors, is considered not likely to have a significant effect on any Natura 2000/Ramsar site (As documented in section 3.2 of OGN 200 form 1, or section 5 if applicable). </w:t>
            </w:r>
          </w:p>
          <w:p w14:paraId="48A9D59E" w14:textId="77777777" w:rsidR="00A02CBC" w:rsidRDefault="00A02CBC" w:rsidP="00520D78">
            <w:pPr>
              <w:rPr>
                <w:rFonts w:ascii="Arial" w:hAnsi="Arial" w:cs="Arial"/>
                <w:szCs w:val="24"/>
              </w:rPr>
            </w:pPr>
          </w:p>
          <w:p w14:paraId="3EAAB613" w14:textId="77777777" w:rsidR="00A02CBC" w:rsidRDefault="00A02CBC" w:rsidP="00520D78">
            <w:pPr>
              <w:rPr>
                <w:rFonts w:ascii="Arial" w:hAnsi="Arial" w:cs="Arial"/>
                <w:szCs w:val="24"/>
              </w:rPr>
            </w:pPr>
            <w:r w:rsidRPr="00A02CBC">
              <w:rPr>
                <w:rFonts w:ascii="Arial" w:hAnsi="Arial" w:cs="Arial"/>
                <w:szCs w:val="24"/>
              </w:rPr>
              <w:t xml:space="preserve">Although not within the relevant screening distance relating to this type of activity, the discharge point is located within </w:t>
            </w:r>
            <w:proofErr w:type="gramStart"/>
            <w:r w:rsidRPr="00A02CBC">
              <w:rPr>
                <w:rFonts w:ascii="Arial" w:hAnsi="Arial" w:cs="Arial"/>
                <w:szCs w:val="24"/>
              </w:rPr>
              <w:t>a the</w:t>
            </w:r>
            <w:proofErr w:type="gramEnd"/>
            <w:r w:rsidRPr="00A02CBC">
              <w:rPr>
                <w:rFonts w:ascii="Arial" w:hAnsi="Arial" w:cs="Arial"/>
                <w:szCs w:val="24"/>
              </w:rPr>
              <w:t xml:space="preserve"> River Dee and </w:t>
            </w:r>
            <w:proofErr w:type="spellStart"/>
            <w:r w:rsidRPr="00A02CBC">
              <w:rPr>
                <w:rFonts w:ascii="Arial" w:hAnsi="Arial" w:cs="Arial"/>
                <w:szCs w:val="24"/>
              </w:rPr>
              <w:t>Bala</w:t>
            </w:r>
            <w:proofErr w:type="spellEnd"/>
            <w:r w:rsidRPr="00A02CBC">
              <w:rPr>
                <w:rFonts w:ascii="Arial" w:hAnsi="Arial" w:cs="Arial"/>
                <w:szCs w:val="24"/>
              </w:rPr>
              <w:t xml:space="preserve"> Lake / </w:t>
            </w:r>
            <w:proofErr w:type="spellStart"/>
            <w:r w:rsidRPr="00A02CBC">
              <w:rPr>
                <w:rFonts w:ascii="Arial" w:hAnsi="Arial" w:cs="Arial"/>
                <w:szCs w:val="24"/>
              </w:rPr>
              <w:t>Afon</w:t>
            </w:r>
            <w:proofErr w:type="spellEnd"/>
            <w:r w:rsidRPr="00A02CBC">
              <w:rPr>
                <w:rFonts w:ascii="Arial" w:hAnsi="Arial" w:cs="Arial"/>
                <w:szCs w:val="24"/>
              </w:rPr>
              <w:t xml:space="preserve"> </w:t>
            </w:r>
            <w:proofErr w:type="spellStart"/>
            <w:r w:rsidRPr="00A02CBC">
              <w:rPr>
                <w:rFonts w:ascii="Arial" w:hAnsi="Arial" w:cs="Arial"/>
                <w:szCs w:val="24"/>
              </w:rPr>
              <w:t>Dyfrdwy</w:t>
            </w:r>
            <w:proofErr w:type="spellEnd"/>
            <w:r w:rsidRPr="00A02CBC">
              <w:rPr>
                <w:rFonts w:ascii="Arial" w:hAnsi="Arial" w:cs="Arial"/>
                <w:szCs w:val="24"/>
              </w:rPr>
              <w:t xml:space="preserve"> a Llyn </w:t>
            </w:r>
            <w:proofErr w:type="spellStart"/>
            <w:r w:rsidRPr="00A02CBC">
              <w:rPr>
                <w:rFonts w:ascii="Arial" w:hAnsi="Arial" w:cs="Arial"/>
                <w:szCs w:val="24"/>
              </w:rPr>
              <w:t>Tegid</w:t>
            </w:r>
            <w:proofErr w:type="spellEnd"/>
            <w:r w:rsidRPr="00A02CBC">
              <w:rPr>
                <w:rFonts w:ascii="Arial" w:hAnsi="Arial" w:cs="Arial"/>
                <w:szCs w:val="24"/>
              </w:rPr>
              <w:t xml:space="preserve"> Phosphorous Sensitive Special Area of Conservation Freshwater Catchment designation. </w:t>
            </w:r>
          </w:p>
          <w:p w14:paraId="480F38F5" w14:textId="77777777" w:rsidR="00A02CBC" w:rsidRDefault="00A02CBC" w:rsidP="00520D78">
            <w:pPr>
              <w:rPr>
                <w:rFonts w:ascii="Arial" w:hAnsi="Arial" w:cs="Arial"/>
                <w:szCs w:val="24"/>
              </w:rPr>
            </w:pPr>
          </w:p>
          <w:p w14:paraId="70916FDC" w14:textId="77777777" w:rsidR="00136717" w:rsidRDefault="00A02CBC" w:rsidP="00520D78">
            <w:pPr>
              <w:rPr>
                <w:rFonts w:ascii="Arial" w:hAnsi="Arial" w:cs="Arial"/>
                <w:szCs w:val="24"/>
              </w:rPr>
            </w:pPr>
            <w:r w:rsidRPr="00A02CBC">
              <w:rPr>
                <w:rFonts w:ascii="Arial" w:hAnsi="Arial" w:cs="Arial"/>
                <w:szCs w:val="24"/>
              </w:rPr>
              <w:t>Form 1 (and Form 2) – saved on DMS as “to be assessed” for public register purposes.</w:t>
            </w:r>
          </w:p>
          <w:p w14:paraId="67AFC2B0" w14:textId="0B08EDA4" w:rsidR="00A02CBC" w:rsidRPr="007820C3" w:rsidRDefault="00A02CBC" w:rsidP="00520D78">
            <w:pPr>
              <w:rPr>
                <w:rFonts w:ascii="Arial" w:hAnsi="Arial" w:cs="Arial"/>
                <w:color w:val="000000"/>
                <w:szCs w:val="24"/>
              </w:rPr>
            </w:pPr>
          </w:p>
        </w:tc>
        <w:tc>
          <w:tcPr>
            <w:tcW w:w="1072" w:type="dxa"/>
          </w:tcPr>
          <w:p w14:paraId="5CCCC72E" w14:textId="72228A71" w:rsidR="00136717" w:rsidRPr="00FB30B4" w:rsidRDefault="00520D78" w:rsidP="00340EEB">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D3" w14:textId="77777777" w:rsidTr="396B50C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520D78" w:rsidRPr="00520D78" w14:paraId="0FF152EB" w14:textId="77777777" w:rsidTr="396B50C7">
        <w:trPr>
          <w:gridAfter w:val="1"/>
          <w:wAfter w:w="13" w:type="dxa"/>
        </w:trPr>
        <w:tc>
          <w:tcPr>
            <w:tcW w:w="1951" w:type="dxa"/>
          </w:tcPr>
          <w:p w14:paraId="0FF152E0" w14:textId="77777777" w:rsidR="007820C3" w:rsidRPr="00520D78" w:rsidRDefault="007820C3" w:rsidP="00A60F17">
            <w:pPr>
              <w:rPr>
                <w:rFonts w:ascii="Arial" w:hAnsi="Arial" w:cs="Arial"/>
                <w:szCs w:val="24"/>
              </w:rPr>
            </w:pPr>
            <w:r w:rsidRPr="00520D78">
              <w:rPr>
                <w:rFonts w:ascii="Arial" w:hAnsi="Arial" w:cs="Arial"/>
                <w:szCs w:val="24"/>
              </w:rPr>
              <w:t>Environmental risk</w:t>
            </w:r>
          </w:p>
          <w:p w14:paraId="0FF152E1" w14:textId="483F8F75" w:rsidR="007820C3" w:rsidRPr="00520D78" w:rsidRDefault="007820C3" w:rsidP="00A26EA6">
            <w:pPr>
              <w:rPr>
                <w:rFonts w:ascii="Arial" w:hAnsi="Arial" w:cs="Arial"/>
                <w:szCs w:val="24"/>
              </w:rPr>
            </w:pPr>
          </w:p>
        </w:tc>
        <w:tc>
          <w:tcPr>
            <w:tcW w:w="6266" w:type="dxa"/>
          </w:tcPr>
          <w:p w14:paraId="0FF152E2" w14:textId="77777777" w:rsidR="007820C3" w:rsidRPr="00520D78" w:rsidRDefault="007820C3" w:rsidP="00A60F17">
            <w:pPr>
              <w:rPr>
                <w:rFonts w:ascii="Arial" w:hAnsi="Arial" w:cs="Arial"/>
                <w:szCs w:val="24"/>
              </w:rPr>
            </w:pPr>
            <w:r w:rsidRPr="00520D78">
              <w:rPr>
                <w:rFonts w:ascii="Arial" w:hAnsi="Arial" w:cs="Arial"/>
                <w:szCs w:val="24"/>
              </w:rPr>
              <w:t xml:space="preserve">We have carried out a risk assessment on behalf of the operator.  </w:t>
            </w:r>
          </w:p>
          <w:p w14:paraId="0FF152E3" w14:textId="77777777" w:rsidR="00FB30B4" w:rsidRPr="00520D78" w:rsidRDefault="00FB30B4" w:rsidP="00A60F17">
            <w:pPr>
              <w:rPr>
                <w:rFonts w:ascii="Arial" w:hAnsi="Arial" w:cs="Arial"/>
                <w:szCs w:val="24"/>
              </w:rPr>
            </w:pPr>
          </w:p>
          <w:p w14:paraId="0FF152E4" w14:textId="77777777" w:rsidR="007820C3" w:rsidRPr="00520D78" w:rsidRDefault="007820C3" w:rsidP="00A60F17">
            <w:pPr>
              <w:rPr>
                <w:rFonts w:ascii="Arial" w:hAnsi="Arial" w:cs="Arial"/>
                <w:szCs w:val="24"/>
              </w:rPr>
            </w:pPr>
            <w:r w:rsidRPr="00520D78">
              <w:rPr>
                <w:rFonts w:ascii="Arial" w:hAnsi="Arial" w:cs="Arial"/>
                <w:szCs w:val="24"/>
              </w:rPr>
              <w:t xml:space="preserve">The operator considers this risk assessment is satisfactory. </w:t>
            </w:r>
          </w:p>
          <w:p w14:paraId="0FF152E7" w14:textId="77777777" w:rsidR="007820C3" w:rsidRPr="00520D78" w:rsidRDefault="007820C3" w:rsidP="00A60F17">
            <w:pPr>
              <w:rPr>
                <w:rFonts w:ascii="Arial" w:hAnsi="Arial" w:cs="Arial"/>
                <w:szCs w:val="24"/>
              </w:rPr>
            </w:pPr>
          </w:p>
          <w:p w14:paraId="0FF152E8" w14:textId="44B66BB0" w:rsidR="007820C3" w:rsidRPr="00520D78" w:rsidRDefault="007820C3" w:rsidP="00A60F17">
            <w:pPr>
              <w:pStyle w:val="BodyText"/>
              <w:rPr>
                <w:rFonts w:ascii="Arial" w:hAnsi="Arial" w:cs="Arial"/>
                <w:color w:val="auto"/>
                <w:szCs w:val="24"/>
              </w:rPr>
            </w:pPr>
            <w:r w:rsidRPr="00520D78">
              <w:rPr>
                <w:rFonts w:ascii="Arial" w:hAnsi="Arial" w:cs="Arial"/>
                <w:color w:val="auto"/>
                <w:szCs w:val="24"/>
              </w:rPr>
              <w:t>The assessment shows that, applying the conservative criteria in our guidance on Environmental Risk Assessment, all emissions may be categorised as environmentally insignificant</w:t>
            </w:r>
            <w:r w:rsidR="00520D78" w:rsidRPr="00520D78">
              <w:rPr>
                <w:rFonts w:ascii="Arial" w:hAnsi="Arial" w:cs="Arial"/>
                <w:color w:val="auto"/>
                <w:szCs w:val="24"/>
              </w:rPr>
              <w:t>.</w:t>
            </w:r>
            <w:r w:rsidRPr="00520D78">
              <w:rPr>
                <w:rFonts w:ascii="Arial" w:hAnsi="Arial" w:cs="Arial"/>
                <w:color w:val="auto"/>
                <w:szCs w:val="24"/>
              </w:rPr>
              <w:t xml:space="preserve"> </w:t>
            </w:r>
          </w:p>
          <w:p w14:paraId="0FF152E9" w14:textId="77777777" w:rsidR="00FB30B4" w:rsidRPr="00520D78" w:rsidRDefault="00FB30B4" w:rsidP="00A60F17">
            <w:pPr>
              <w:pStyle w:val="BodyText"/>
              <w:rPr>
                <w:rFonts w:ascii="Arial" w:hAnsi="Arial" w:cs="Arial"/>
                <w:color w:val="auto"/>
                <w:szCs w:val="24"/>
              </w:rPr>
            </w:pPr>
          </w:p>
        </w:tc>
        <w:tc>
          <w:tcPr>
            <w:tcW w:w="1072" w:type="dxa"/>
          </w:tcPr>
          <w:p w14:paraId="0FF152EA" w14:textId="75FB6430" w:rsidR="007820C3" w:rsidRPr="00520D78" w:rsidRDefault="00520D78" w:rsidP="00A60F17">
            <w:pPr>
              <w:rPr>
                <w:rFonts w:ascii="Arial" w:hAnsi="Arial" w:cs="Arial"/>
                <w:szCs w:val="24"/>
              </w:rPr>
            </w:pPr>
            <w:r w:rsidRPr="00520D78">
              <w:rPr>
                <w:rFonts w:ascii="Wingdings" w:eastAsia="Wingdings" w:hAnsi="Wingdings" w:cs="Wingdings"/>
                <w:szCs w:val="24"/>
              </w:rPr>
              <w:t>ü</w:t>
            </w:r>
          </w:p>
        </w:tc>
      </w:tr>
      <w:tr w:rsidR="00520D78" w:rsidRPr="00520D78" w14:paraId="0FF152F6" w14:textId="77777777" w:rsidTr="396B50C7">
        <w:trPr>
          <w:gridAfter w:val="1"/>
          <w:wAfter w:w="13" w:type="dxa"/>
        </w:trPr>
        <w:tc>
          <w:tcPr>
            <w:tcW w:w="1951" w:type="dxa"/>
          </w:tcPr>
          <w:p w14:paraId="0FF152EC" w14:textId="77777777" w:rsidR="007820C3" w:rsidRPr="00520D78" w:rsidRDefault="007820C3" w:rsidP="00792CEE">
            <w:pPr>
              <w:rPr>
                <w:rFonts w:ascii="Arial" w:hAnsi="Arial" w:cs="Arial"/>
                <w:szCs w:val="24"/>
              </w:rPr>
            </w:pPr>
            <w:r w:rsidRPr="00520D78">
              <w:rPr>
                <w:rFonts w:ascii="Arial" w:hAnsi="Arial" w:cs="Arial"/>
                <w:szCs w:val="24"/>
              </w:rPr>
              <w:t>Operating techniques</w:t>
            </w:r>
          </w:p>
        </w:tc>
        <w:tc>
          <w:tcPr>
            <w:tcW w:w="6266" w:type="dxa"/>
          </w:tcPr>
          <w:p w14:paraId="0FF152ED" w14:textId="77777777" w:rsidR="007820C3" w:rsidRPr="00520D78" w:rsidRDefault="007820C3" w:rsidP="00792CEE">
            <w:pPr>
              <w:pStyle w:val="BodyText"/>
              <w:rPr>
                <w:rFonts w:ascii="Arial" w:hAnsi="Arial" w:cs="Arial"/>
                <w:color w:val="auto"/>
                <w:szCs w:val="24"/>
              </w:rPr>
            </w:pPr>
            <w:r w:rsidRPr="00520D78">
              <w:rPr>
                <w:rFonts w:ascii="Arial" w:hAnsi="Arial" w:cs="Arial"/>
                <w:color w:val="auto"/>
                <w:szCs w:val="24"/>
              </w:rPr>
              <w:t xml:space="preserve">We have reviewed the techniques used by the operator and compared these with the relevant guidance notes. </w:t>
            </w:r>
          </w:p>
          <w:p w14:paraId="6EFA2AF0" w14:textId="77777777" w:rsidR="00520D78" w:rsidRPr="00520D78" w:rsidRDefault="00520D78" w:rsidP="00792CEE">
            <w:pPr>
              <w:pStyle w:val="BodyText"/>
              <w:rPr>
                <w:rFonts w:ascii="Arial" w:hAnsi="Arial" w:cs="Arial"/>
                <w:color w:val="auto"/>
                <w:szCs w:val="24"/>
              </w:rPr>
            </w:pPr>
          </w:p>
          <w:p w14:paraId="0FF152EF" w14:textId="57FEAB75" w:rsidR="007820C3" w:rsidRPr="00520D78" w:rsidRDefault="007820C3" w:rsidP="00792CEE">
            <w:pPr>
              <w:pStyle w:val="BodyText"/>
              <w:rPr>
                <w:rFonts w:ascii="Arial" w:hAnsi="Arial" w:cs="Arial"/>
                <w:color w:val="auto"/>
                <w:szCs w:val="24"/>
              </w:rPr>
            </w:pPr>
            <w:r w:rsidRPr="00520D78">
              <w:rPr>
                <w:rFonts w:ascii="Arial" w:hAnsi="Arial" w:cs="Arial"/>
                <w:color w:val="auto"/>
                <w:szCs w:val="24"/>
              </w:rPr>
              <w:t xml:space="preserve">The proposed techniques / emission levels for priorities for control are in line with the benchmark levels contained in the TGN </w:t>
            </w:r>
            <w:r w:rsidR="00520D78" w:rsidRPr="00520D78">
              <w:rPr>
                <w:rFonts w:ascii="Arial" w:hAnsi="Arial" w:cs="Arial"/>
                <w:color w:val="auto"/>
                <w:szCs w:val="24"/>
              </w:rPr>
              <w:t xml:space="preserve">EPR 7.01 </w:t>
            </w:r>
            <w:r w:rsidRPr="00520D78">
              <w:rPr>
                <w:rFonts w:ascii="Arial" w:hAnsi="Arial" w:cs="Arial"/>
                <w:color w:val="auto"/>
                <w:szCs w:val="24"/>
              </w:rPr>
              <w:t xml:space="preserve">and we consider them to represent appropriate techniques for the facility. </w:t>
            </w:r>
          </w:p>
          <w:p w14:paraId="0FF152F4" w14:textId="77777777" w:rsidR="00FB30B4" w:rsidRPr="00520D78" w:rsidRDefault="00FB30B4" w:rsidP="00520D78">
            <w:pPr>
              <w:pStyle w:val="BodyText"/>
              <w:rPr>
                <w:rFonts w:ascii="Arial" w:hAnsi="Arial" w:cs="Arial"/>
                <w:color w:val="auto"/>
                <w:szCs w:val="24"/>
              </w:rPr>
            </w:pPr>
          </w:p>
        </w:tc>
        <w:tc>
          <w:tcPr>
            <w:tcW w:w="1072" w:type="dxa"/>
          </w:tcPr>
          <w:p w14:paraId="0FF152F5" w14:textId="77777777" w:rsidR="007820C3" w:rsidRPr="00520D78" w:rsidRDefault="007820C3" w:rsidP="00792CEE">
            <w:pPr>
              <w:rPr>
                <w:rFonts w:ascii="Arial" w:hAnsi="Arial" w:cs="Arial"/>
                <w:szCs w:val="24"/>
              </w:rPr>
            </w:pPr>
            <w:r w:rsidRPr="00520D78">
              <w:rPr>
                <w:rFonts w:ascii="Wingdings" w:eastAsia="Wingdings" w:hAnsi="Wingdings" w:cs="Wingdings"/>
                <w:szCs w:val="24"/>
              </w:rPr>
              <w:t>ü</w:t>
            </w:r>
          </w:p>
        </w:tc>
      </w:tr>
      <w:tr w:rsidR="00792CEE" w:rsidRPr="007820C3" w14:paraId="0FF152F8" w14:textId="77777777" w:rsidTr="396B50C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47" w14:textId="77777777" w:rsidTr="396B50C7">
        <w:trPr>
          <w:gridAfter w:val="1"/>
          <w:wAfter w:w="13" w:type="dxa"/>
        </w:trPr>
        <w:tc>
          <w:tcPr>
            <w:tcW w:w="1951" w:type="dxa"/>
          </w:tcPr>
          <w:p w14:paraId="0FF1534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7820C3" w:rsidRPr="007820C3" w:rsidRDefault="007820C3" w:rsidP="00792CEE">
            <w:pPr>
              <w:rPr>
                <w:rFonts w:ascii="Arial" w:hAnsi="Arial" w:cs="Arial"/>
                <w:color w:val="000000"/>
                <w:szCs w:val="24"/>
              </w:rPr>
            </w:pPr>
          </w:p>
        </w:tc>
        <w:tc>
          <w:tcPr>
            <w:tcW w:w="6266" w:type="dxa"/>
          </w:tcPr>
          <w:p w14:paraId="0FF15345" w14:textId="77777777" w:rsidR="007820C3" w:rsidRPr="007820C3" w:rsidRDefault="007820C3" w:rsidP="00792CEE">
            <w:pPr>
              <w:rPr>
                <w:rFonts w:ascii="Arial" w:hAnsi="Arial" w:cs="Arial"/>
                <w:szCs w:val="24"/>
              </w:rPr>
            </w:pPr>
            <w:r w:rsidRPr="007820C3">
              <w:rPr>
                <w:rFonts w:ascii="Arial" w:hAnsi="Arial" w:cs="Arial"/>
                <w:szCs w:val="24"/>
              </w:rPr>
              <w:lastRenderedPageBreak/>
              <w:t>We agree with the operators justification for not connecting to foul sewer.</w:t>
            </w:r>
          </w:p>
        </w:tc>
        <w:tc>
          <w:tcPr>
            <w:tcW w:w="1072" w:type="dxa"/>
          </w:tcPr>
          <w:p w14:paraId="0FF15346"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349" w14:textId="77777777" w:rsidTr="396B50C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396B50C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Wingdings" w:eastAsia="Wingdings" w:hAnsi="Wingdings" w:cs="Wingdings"/>
                <w:color w:val="000000"/>
                <w:szCs w:val="24"/>
              </w:rPr>
              <w:t>ü</w:t>
            </w:r>
          </w:p>
        </w:tc>
      </w:tr>
      <w:tr w:rsidR="00E96702" w:rsidRPr="007820C3" w14:paraId="4503D091" w14:textId="77777777" w:rsidTr="396B50C7">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396B50C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7C4FE69A" w14:textId="2A361103" w:rsidR="00E96702" w:rsidRPr="00520D78" w:rsidRDefault="00343BA5" w:rsidP="00520D78">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r w:rsidR="00520D78">
              <w:rPr>
                <w:rFonts w:ascii="Arial" w:eastAsia="Times New Roman" w:hAnsi="Arial" w:cs="Arial"/>
              </w:rPr>
              <w:t>.</w:t>
            </w:r>
          </w:p>
        </w:tc>
        <w:tc>
          <w:tcPr>
            <w:tcW w:w="1072" w:type="dxa"/>
          </w:tcPr>
          <w:p w14:paraId="204E9F27" w14:textId="4D8C7B08" w:rsidR="00E96702" w:rsidRDefault="00E96702" w:rsidP="00D26B49">
            <w:pPr>
              <w:rPr>
                <w:rFonts w:ascii="Arial" w:hAnsi="Arial" w:cs="Arial"/>
                <w:color w:val="000000"/>
                <w:szCs w:val="24"/>
              </w:rPr>
            </w:pPr>
            <w:r w:rsidRPr="00FB30B4">
              <w:rPr>
                <w:rFonts w:ascii="Wingdings" w:eastAsia="Wingdings" w:hAnsi="Wingdings" w:cs="Wingdings"/>
                <w:color w:val="000000"/>
                <w:szCs w:val="24"/>
              </w:rPr>
              <w:t>ü</w:t>
            </w:r>
          </w:p>
        </w:tc>
      </w:tr>
      <w:tr w:rsidR="396B50C7" w14:paraId="6777B165" w14:textId="77777777" w:rsidTr="396B50C7">
        <w:trPr>
          <w:gridAfter w:val="1"/>
          <w:wAfter w:w="13" w:type="dxa"/>
        </w:trPr>
        <w:tc>
          <w:tcPr>
            <w:tcW w:w="9289" w:type="dxa"/>
            <w:gridSpan w:val="3"/>
            <w:shd w:val="clear" w:color="auto" w:fill="0070C0"/>
          </w:tcPr>
          <w:p w14:paraId="250BE046" w14:textId="00556724" w:rsidR="0A08D9AA" w:rsidRDefault="0A08D9AA" w:rsidP="396B50C7">
            <w:pPr>
              <w:rPr>
                <w:rFonts w:ascii="Arial" w:eastAsia="Arial" w:hAnsi="Arial" w:cs="Arial"/>
                <w:szCs w:val="24"/>
              </w:rPr>
            </w:pPr>
            <w:r w:rsidRPr="396B50C7">
              <w:rPr>
                <w:rFonts w:ascii="Arial" w:eastAsia="Arial" w:hAnsi="Arial" w:cs="Arial"/>
                <w:b/>
                <w:bCs/>
                <w:color w:val="FFFFFF" w:themeColor="background1"/>
                <w:szCs w:val="24"/>
              </w:rPr>
              <w:t>Environment Wales Act 2016</w:t>
            </w:r>
          </w:p>
        </w:tc>
      </w:tr>
      <w:tr w:rsidR="396B50C7" w14:paraId="6994923E" w14:textId="77777777" w:rsidTr="396B50C7">
        <w:trPr>
          <w:gridAfter w:val="1"/>
          <w:wAfter w:w="13" w:type="dxa"/>
        </w:trPr>
        <w:tc>
          <w:tcPr>
            <w:tcW w:w="1951" w:type="dxa"/>
          </w:tcPr>
          <w:p w14:paraId="55441AD6" w14:textId="4172B2C6" w:rsidR="0A08D9AA" w:rsidRDefault="0A08D9AA" w:rsidP="396B50C7">
            <w:pPr>
              <w:rPr>
                <w:rFonts w:ascii="Arial" w:eastAsia="Arial" w:hAnsi="Arial" w:cs="Arial"/>
                <w:szCs w:val="24"/>
              </w:rPr>
            </w:pPr>
            <w:r w:rsidRPr="396B50C7">
              <w:rPr>
                <w:rFonts w:ascii="Arial" w:eastAsia="Arial" w:hAnsi="Arial" w:cs="Arial"/>
                <w:szCs w:val="24"/>
              </w:rPr>
              <w:t>Biodiversity and resilience of ecosystems duty</w:t>
            </w:r>
          </w:p>
        </w:tc>
        <w:tc>
          <w:tcPr>
            <w:tcW w:w="6266" w:type="dxa"/>
          </w:tcPr>
          <w:p w14:paraId="0E33EB74" w14:textId="24A12468" w:rsidR="0A08D9AA" w:rsidRDefault="0A08D9AA" w:rsidP="396B50C7">
            <w:pPr>
              <w:pStyle w:val="NormalWeb"/>
              <w:rPr>
                <w:rFonts w:eastAsia="Calibri"/>
              </w:rPr>
            </w:pPr>
            <w:r w:rsidRPr="396B50C7">
              <w:rPr>
                <w:rFonts w:ascii="Arial" w:eastAsia="Arial" w:hAnsi="Arial" w:cs="Arial"/>
              </w:rPr>
              <w:t xml:space="preserve">Section 6 of the Environment Wales Act 2016 requires that we seek to maintain and enhance biodiversity in the exercise of our functions, and in so doing promote the resilience of ecosystems, in a manner that is consistent with the proper exercise of our functions. NRW is satisfied that in this case, we have taken into account and had due regard to this duty in so far as it is </w:t>
            </w:r>
            <w:r w:rsidRPr="00520D78">
              <w:rPr>
                <w:rFonts w:ascii="Arial" w:eastAsia="Arial" w:hAnsi="Arial" w:cs="Arial"/>
              </w:rPr>
              <w:t xml:space="preserve">consistent with the function of determining an application for </w:t>
            </w:r>
            <w:proofErr w:type="gramStart"/>
            <w:r w:rsidRPr="00520D78">
              <w:rPr>
                <w:rFonts w:ascii="Arial" w:eastAsia="Arial" w:hAnsi="Arial" w:cs="Arial"/>
              </w:rPr>
              <w:t>a  groundwater</w:t>
            </w:r>
            <w:proofErr w:type="gramEnd"/>
            <w:r w:rsidRPr="00520D78">
              <w:rPr>
                <w:rFonts w:ascii="Arial" w:eastAsia="Arial" w:hAnsi="Arial" w:cs="Arial"/>
              </w:rPr>
              <w:t xml:space="preserve"> discharge activity permit under EPR2016.</w:t>
            </w:r>
          </w:p>
        </w:tc>
        <w:tc>
          <w:tcPr>
            <w:tcW w:w="1072" w:type="dxa"/>
          </w:tcPr>
          <w:p w14:paraId="2A7A659A" w14:textId="2D58CE48" w:rsidR="0A08D9AA" w:rsidRDefault="0A08D9AA" w:rsidP="396B50C7">
            <w:pPr>
              <w:rPr>
                <w:rFonts w:ascii="Arial" w:hAnsi="Arial" w:cs="Arial"/>
                <w:color w:val="000000" w:themeColor="text1"/>
              </w:rPr>
            </w:pPr>
            <w:r w:rsidRPr="396B50C7">
              <w:rPr>
                <w:rFonts w:ascii="Wingdings" w:eastAsia="Wingdings" w:hAnsi="Wingdings" w:cs="Wingdings"/>
                <w:color w:val="000000" w:themeColor="text1"/>
              </w:rPr>
              <w:t>ü</w:t>
            </w:r>
          </w:p>
        </w:tc>
      </w:tr>
    </w:tbl>
    <w:p w14:paraId="0FF15375" w14:textId="5952937C" w:rsidR="00C44B7E" w:rsidRDefault="00C44B7E" w:rsidP="00520D78">
      <w:pPr>
        <w:pStyle w:val="Heading1"/>
        <w:jc w:val="left"/>
        <w:rPr>
          <w:b w:val="0"/>
        </w:rPr>
      </w:pPr>
    </w:p>
    <w:sectPr w:rsidR="00C44B7E"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A58FC9" w14:textId="77777777" w:rsidR="00AE48D5" w:rsidRDefault="00AE48D5">
      <w:r>
        <w:separator/>
      </w:r>
    </w:p>
  </w:endnote>
  <w:endnote w:type="continuationSeparator" w:id="0">
    <w:p w14:paraId="55927D7D" w14:textId="77777777" w:rsidR="00AE48D5" w:rsidRDefault="00AE48D5">
      <w:r>
        <w:continuationSeparator/>
      </w:r>
    </w:p>
  </w:endnote>
  <w:endnote w:type="continuationNotice" w:id="1">
    <w:p w14:paraId="41FD0C43" w14:textId="77777777" w:rsidR="00AE48D5" w:rsidRDefault="00AE48D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F383D4" w14:textId="77777777" w:rsidR="00AE48D5" w:rsidRDefault="00AE48D5">
      <w:r>
        <w:separator/>
      </w:r>
    </w:p>
  </w:footnote>
  <w:footnote w:type="continuationSeparator" w:id="0">
    <w:p w14:paraId="4140BBE2" w14:textId="77777777" w:rsidR="00AE48D5" w:rsidRDefault="00AE48D5">
      <w:r>
        <w:continuationSeparator/>
      </w:r>
    </w:p>
  </w:footnote>
  <w:footnote w:type="continuationNotice" w:id="1">
    <w:p w14:paraId="7232DFE1" w14:textId="77777777" w:rsidR="00AE48D5" w:rsidRDefault="00AE48D5"/>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2141605291">
    <w:abstractNumId w:val="1"/>
  </w:num>
  <w:num w:numId="2" w16cid:durableId="2140107533">
    <w:abstractNumId w:val="15"/>
  </w:num>
  <w:num w:numId="3" w16cid:durableId="1648316158">
    <w:abstractNumId w:val="12"/>
  </w:num>
  <w:num w:numId="4" w16cid:durableId="480535992">
    <w:abstractNumId w:val="2"/>
  </w:num>
  <w:num w:numId="5" w16cid:durableId="769664892">
    <w:abstractNumId w:val="4"/>
  </w:num>
  <w:num w:numId="6" w16cid:durableId="224724744">
    <w:abstractNumId w:val="3"/>
  </w:num>
  <w:num w:numId="7" w16cid:durableId="462164219">
    <w:abstractNumId w:val="7"/>
  </w:num>
  <w:num w:numId="8" w16cid:durableId="1900898193">
    <w:abstractNumId w:val="14"/>
  </w:num>
  <w:num w:numId="9" w16cid:durableId="1594581535">
    <w:abstractNumId w:val="18"/>
  </w:num>
  <w:num w:numId="10" w16cid:durableId="1352339154">
    <w:abstractNumId w:val="10"/>
  </w:num>
  <w:num w:numId="11" w16cid:durableId="1107768807">
    <w:abstractNumId w:val="13"/>
  </w:num>
  <w:num w:numId="12" w16cid:durableId="2097244209">
    <w:abstractNumId w:val="17"/>
  </w:num>
  <w:num w:numId="13" w16cid:durableId="1132477087">
    <w:abstractNumId w:val="16"/>
  </w:num>
  <w:num w:numId="14" w16cid:durableId="1294826408">
    <w:abstractNumId w:val="9"/>
  </w:num>
  <w:num w:numId="15" w16cid:durableId="1995797819">
    <w:abstractNumId w:val="11"/>
  </w:num>
  <w:num w:numId="16" w16cid:durableId="1190800678">
    <w:abstractNumId w:val="5"/>
  </w:num>
  <w:num w:numId="17" w16cid:durableId="1151016923">
    <w:abstractNumId w:val="0"/>
  </w:num>
  <w:num w:numId="18" w16cid:durableId="1732532395">
    <w:abstractNumId w:val="8"/>
  </w:num>
  <w:num w:numId="19" w16cid:durableId="310721633">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hideSpellingErrors/>
  <w:hideGrammaticalErrors/>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A8"/>
    <w:rsid w:val="00050DC6"/>
    <w:rsid w:val="00052697"/>
    <w:rsid w:val="0005636B"/>
    <w:rsid w:val="0006298C"/>
    <w:rsid w:val="000676D4"/>
    <w:rsid w:val="00067A5C"/>
    <w:rsid w:val="000771BE"/>
    <w:rsid w:val="00077908"/>
    <w:rsid w:val="00081421"/>
    <w:rsid w:val="00084A01"/>
    <w:rsid w:val="00087AFD"/>
    <w:rsid w:val="00094448"/>
    <w:rsid w:val="000A6110"/>
    <w:rsid w:val="000B0C2A"/>
    <w:rsid w:val="000C3151"/>
    <w:rsid w:val="000D0EAE"/>
    <w:rsid w:val="000D4FFB"/>
    <w:rsid w:val="000E2BCE"/>
    <w:rsid w:val="000E54AC"/>
    <w:rsid w:val="000F3D3D"/>
    <w:rsid w:val="001034AC"/>
    <w:rsid w:val="00107C27"/>
    <w:rsid w:val="00112F82"/>
    <w:rsid w:val="00120FD3"/>
    <w:rsid w:val="00124B9A"/>
    <w:rsid w:val="00136717"/>
    <w:rsid w:val="00141DD3"/>
    <w:rsid w:val="0014332B"/>
    <w:rsid w:val="00147725"/>
    <w:rsid w:val="001648C3"/>
    <w:rsid w:val="0016775A"/>
    <w:rsid w:val="0017110E"/>
    <w:rsid w:val="00171565"/>
    <w:rsid w:val="00175981"/>
    <w:rsid w:val="00177541"/>
    <w:rsid w:val="0019078A"/>
    <w:rsid w:val="001A0126"/>
    <w:rsid w:val="001A2522"/>
    <w:rsid w:val="001A47AE"/>
    <w:rsid w:val="001A5072"/>
    <w:rsid w:val="001A79EC"/>
    <w:rsid w:val="001B000A"/>
    <w:rsid w:val="001B5BD3"/>
    <w:rsid w:val="001B6DD1"/>
    <w:rsid w:val="001B77CB"/>
    <w:rsid w:val="001C1F18"/>
    <w:rsid w:val="001C2814"/>
    <w:rsid w:val="001F0E23"/>
    <w:rsid w:val="002013C8"/>
    <w:rsid w:val="00202B65"/>
    <w:rsid w:val="00207C20"/>
    <w:rsid w:val="00210407"/>
    <w:rsid w:val="00216630"/>
    <w:rsid w:val="00223BAE"/>
    <w:rsid w:val="0023750B"/>
    <w:rsid w:val="002436CC"/>
    <w:rsid w:val="00247FE6"/>
    <w:rsid w:val="00253604"/>
    <w:rsid w:val="00254F65"/>
    <w:rsid w:val="0026228B"/>
    <w:rsid w:val="0026391A"/>
    <w:rsid w:val="002741DD"/>
    <w:rsid w:val="0028175F"/>
    <w:rsid w:val="00282A26"/>
    <w:rsid w:val="00292B3A"/>
    <w:rsid w:val="00296153"/>
    <w:rsid w:val="002967CA"/>
    <w:rsid w:val="002A66F0"/>
    <w:rsid w:val="002B0D8B"/>
    <w:rsid w:val="002B2C72"/>
    <w:rsid w:val="002B3FAA"/>
    <w:rsid w:val="002C2D76"/>
    <w:rsid w:val="002C41CA"/>
    <w:rsid w:val="002D0A0C"/>
    <w:rsid w:val="002E35D0"/>
    <w:rsid w:val="002E57A2"/>
    <w:rsid w:val="002F090A"/>
    <w:rsid w:val="002F2FAB"/>
    <w:rsid w:val="002F41D1"/>
    <w:rsid w:val="00325ED9"/>
    <w:rsid w:val="003405D9"/>
    <w:rsid w:val="00340EEB"/>
    <w:rsid w:val="00343BA5"/>
    <w:rsid w:val="00346CF0"/>
    <w:rsid w:val="00351A0A"/>
    <w:rsid w:val="00352859"/>
    <w:rsid w:val="00362687"/>
    <w:rsid w:val="003719AD"/>
    <w:rsid w:val="0038174A"/>
    <w:rsid w:val="00382F62"/>
    <w:rsid w:val="003869DE"/>
    <w:rsid w:val="00393524"/>
    <w:rsid w:val="00393D8E"/>
    <w:rsid w:val="003A1935"/>
    <w:rsid w:val="003A7D0B"/>
    <w:rsid w:val="003B4BCB"/>
    <w:rsid w:val="003C0DE9"/>
    <w:rsid w:val="003C3084"/>
    <w:rsid w:val="003C6618"/>
    <w:rsid w:val="003D0088"/>
    <w:rsid w:val="003D1803"/>
    <w:rsid w:val="003D19D2"/>
    <w:rsid w:val="003E395A"/>
    <w:rsid w:val="003E6841"/>
    <w:rsid w:val="003F3681"/>
    <w:rsid w:val="003F4346"/>
    <w:rsid w:val="003F691C"/>
    <w:rsid w:val="0040420C"/>
    <w:rsid w:val="00404B8A"/>
    <w:rsid w:val="00406AF4"/>
    <w:rsid w:val="00412510"/>
    <w:rsid w:val="00416EA2"/>
    <w:rsid w:val="004237EA"/>
    <w:rsid w:val="00430B48"/>
    <w:rsid w:val="004334C5"/>
    <w:rsid w:val="004373C9"/>
    <w:rsid w:val="0044196C"/>
    <w:rsid w:val="00444D3F"/>
    <w:rsid w:val="00455E3C"/>
    <w:rsid w:val="004709A1"/>
    <w:rsid w:val="00475B36"/>
    <w:rsid w:val="00476B14"/>
    <w:rsid w:val="00481C68"/>
    <w:rsid w:val="004844DC"/>
    <w:rsid w:val="00484E8F"/>
    <w:rsid w:val="00486C2B"/>
    <w:rsid w:val="004A02F0"/>
    <w:rsid w:val="004A4BD9"/>
    <w:rsid w:val="004B3156"/>
    <w:rsid w:val="004C16AD"/>
    <w:rsid w:val="004C6B19"/>
    <w:rsid w:val="004D3B21"/>
    <w:rsid w:val="004E4418"/>
    <w:rsid w:val="004E7719"/>
    <w:rsid w:val="00520D78"/>
    <w:rsid w:val="0053399B"/>
    <w:rsid w:val="0053589C"/>
    <w:rsid w:val="00564C6D"/>
    <w:rsid w:val="005761B2"/>
    <w:rsid w:val="00580008"/>
    <w:rsid w:val="005910D1"/>
    <w:rsid w:val="00591847"/>
    <w:rsid w:val="00591E64"/>
    <w:rsid w:val="005B36D9"/>
    <w:rsid w:val="005B6A95"/>
    <w:rsid w:val="005D0E13"/>
    <w:rsid w:val="005E1031"/>
    <w:rsid w:val="005F3989"/>
    <w:rsid w:val="0060457F"/>
    <w:rsid w:val="00605855"/>
    <w:rsid w:val="00607AB7"/>
    <w:rsid w:val="00607B2A"/>
    <w:rsid w:val="00614A77"/>
    <w:rsid w:val="00617D59"/>
    <w:rsid w:val="00624F6B"/>
    <w:rsid w:val="00631CDF"/>
    <w:rsid w:val="00641913"/>
    <w:rsid w:val="006420BA"/>
    <w:rsid w:val="00644D45"/>
    <w:rsid w:val="00644DC8"/>
    <w:rsid w:val="00646BEE"/>
    <w:rsid w:val="00646DEF"/>
    <w:rsid w:val="00653B2E"/>
    <w:rsid w:val="00657C89"/>
    <w:rsid w:val="00664C32"/>
    <w:rsid w:val="00673F3D"/>
    <w:rsid w:val="006765AE"/>
    <w:rsid w:val="0067678C"/>
    <w:rsid w:val="00680A19"/>
    <w:rsid w:val="006817A9"/>
    <w:rsid w:val="00681CCF"/>
    <w:rsid w:val="006926EA"/>
    <w:rsid w:val="006933D4"/>
    <w:rsid w:val="00695D92"/>
    <w:rsid w:val="006B0BFB"/>
    <w:rsid w:val="006B1FC3"/>
    <w:rsid w:val="006B4555"/>
    <w:rsid w:val="006C735F"/>
    <w:rsid w:val="006F3A65"/>
    <w:rsid w:val="006F4CBC"/>
    <w:rsid w:val="0070056C"/>
    <w:rsid w:val="00711CD7"/>
    <w:rsid w:val="00712437"/>
    <w:rsid w:val="00713293"/>
    <w:rsid w:val="0072381C"/>
    <w:rsid w:val="007257E9"/>
    <w:rsid w:val="007335DF"/>
    <w:rsid w:val="007676FA"/>
    <w:rsid w:val="00771574"/>
    <w:rsid w:val="00773847"/>
    <w:rsid w:val="00775165"/>
    <w:rsid w:val="007755AF"/>
    <w:rsid w:val="007820C3"/>
    <w:rsid w:val="00792990"/>
    <w:rsid w:val="00792CEE"/>
    <w:rsid w:val="007A055E"/>
    <w:rsid w:val="007A1244"/>
    <w:rsid w:val="007B4377"/>
    <w:rsid w:val="007B7F61"/>
    <w:rsid w:val="007C0D90"/>
    <w:rsid w:val="007C391D"/>
    <w:rsid w:val="007D1C17"/>
    <w:rsid w:val="007D2A88"/>
    <w:rsid w:val="007D2C10"/>
    <w:rsid w:val="007E1C67"/>
    <w:rsid w:val="007E3284"/>
    <w:rsid w:val="007E5AD7"/>
    <w:rsid w:val="007F1354"/>
    <w:rsid w:val="0080028E"/>
    <w:rsid w:val="008146E9"/>
    <w:rsid w:val="00844046"/>
    <w:rsid w:val="008524F0"/>
    <w:rsid w:val="008557BC"/>
    <w:rsid w:val="0086051F"/>
    <w:rsid w:val="008632BF"/>
    <w:rsid w:val="008642DA"/>
    <w:rsid w:val="008743F4"/>
    <w:rsid w:val="00882814"/>
    <w:rsid w:val="008828A9"/>
    <w:rsid w:val="00885742"/>
    <w:rsid w:val="00887285"/>
    <w:rsid w:val="0089254B"/>
    <w:rsid w:val="00894A3E"/>
    <w:rsid w:val="008A5911"/>
    <w:rsid w:val="008A5C1D"/>
    <w:rsid w:val="008D0A1D"/>
    <w:rsid w:val="008D1489"/>
    <w:rsid w:val="008D4796"/>
    <w:rsid w:val="008E0382"/>
    <w:rsid w:val="008E03A3"/>
    <w:rsid w:val="008E417C"/>
    <w:rsid w:val="009027F9"/>
    <w:rsid w:val="00903A56"/>
    <w:rsid w:val="009047F4"/>
    <w:rsid w:val="009070E1"/>
    <w:rsid w:val="0092357D"/>
    <w:rsid w:val="009271E0"/>
    <w:rsid w:val="00930ABE"/>
    <w:rsid w:val="00930E1C"/>
    <w:rsid w:val="009344C0"/>
    <w:rsid w:val="00940D7D"/>
    <w:rsid w:val="00945712"/>
    <w:rsid w:val="0096635C"/>
    <w:rsid w:val="009779C1"/>
    <w:rsid w:val="009802DC"/>
    <w:rsid w:val="009837ED"/>
    <w:rsid w:val="009864F9"/>
    <w:rsid w:val="00992AD4"/>
    <w:rsid w:val="00995381"/>
    <w:rsid w:val="00996808"/>
    <w:rsid w:val="009A341D"/>
    <w:rsid w:val="009A3F85"/>
    <w:rsid w:val="009A4B66"/>
    <w:rsid w:val="009B0C2B"/>
    <w:rsid w:val="009B4CE8"/>
    <w:rsid w:val="009B7411"/>
    <w:rsid w:val="009C6433"/>
    <w:rsid w:val="009D4D88"/>
    <w:rsid w:val="009D7E0E"/>
    <w:rsid w:val="009E4BDC"/>
    <w:rsid w:val="00A0243B"/>
    <w:rsid w:val="00A02CBC"/>
    <w:rsid w:val="00A06754"/>
    <w:rsid w:val="00A07EDB"/>
    <w:rsid w:val="00A142AB"/>
    <w:rsid w:val="00A17A2A"/>
    <w:rsid w:val="00A21684"/>
    <w:rsid w:val="00A269F8"/>
    <w:rsid w:val="00A26EA6"/>
    <w:rsid w:val="00A33020"/>
    <w:rsid w:val="00A343C7"/>
    <w:rsid w:val="00A436B6"/>
    <w:rsid w:val="00A50874"/>
    <w:rsid w:val="00A569FF"/>
    <w:rsid w:val="00A60F17"/>
    <w:rsid w:val="00A669A4"/>
    <w:rsid w:val="00A76636"/>
    <w:rsid w:val="00A76A81"/>
    <w:rsid w:val="00A77D4D"/>
    <w:rsid w:val="00A83F58"/>
    <w:rsid w:val="00AA4DA1"/>
    <w:rsid w:val="00AB1099"/>
    <w:rsid w:val="00AB3610"/>
    <w:rsid w:val="00AB6ED2"/>
    <w:rsid w:val="00AC66F9"/>
    <w:rsid w:val="00AD2646"/>
    <w:rsid w:val="00AD4B61"/>
    <w:rsid w:val="00AD4DCA"/>
    <w:rsid w:val="00AD731D"/>
    <w:rsid w:val="00AE48D5"/>
    <w:rsid w:val="00AE6B54"/>
    <w:rsid w:val="00AE70BF"/>
    <w:rsid w:val="00AF4C00"/>
    <w:rsid w:val="00AF517E"/>
    <w:rsid w:val="00B00ABD"/>
    <w:rsid w:val="00B00F7A"/>
    <w:rsid w:val="00B10601"/>
    <w:rsid w:val="00B13426"/>
    <w:rsid w:val="00B14CBC"/>
    <w:rsid w:val="00B31727"/>
    <w:rsid w:val="00B36EE5"/>
    <w:rsid w:val="00B62C2D"/>
    <w:rsid w:val="00B73ECB"/>
    <w:rsid w:val="00B82F37"/>
    <w:rsid w:val="00B837E8"/>
    <w:rsid w:val="00BB1620"/>
    <w:rsid w:val="00BB408D"/>
    <w:rsid w:val="00BB4528"/>
    <w:rsid w:val="00BD176A"/>
    <w:rsid w:val="00BE370B"/>
    <w:rsid w:val="00BE7950"/>
    <w:rsid w:val="00BF24F6"/>
    <w:rsid w:val="00C05011"/>
    <w:rsid w:val="00C052C4"/>
    <w:rsid w:val="00C07952"/>
    <w:rsid w:val="00C24149"/>
    <w:rsid w:val="00C43A22"/>
    <w:rsid w:val="00C44B7E"/>
    <w:rsid w:val="00C57F82"/>
    <w:rsid w:val="00C8353B"/>
    <w:rsid w:val="00C85FD5"/>
    <w:rsid w:val="00C91798"/>
    <w:rsid w:val="00C920B9"/>
    <w:rsid w:val="00C93F6F"/>
    <w:rsid w:val="00CA3222"/>
    <w:rsid w:val="00CA35B5"/>
    <w:rsid w:val="00CA4E7D"/>
    <w:rsid w:val="00CA62D3"/>
    <w:rsid w:val="00CF0436"/>
    <w:rsid w:val="00CF77A9"/>
    <w:rsid w:val="00CF79FA"/>
    <w:rsid w:val="00D04424"/>
    <w:rsid w:val="00D07410"/>
    <w:rsid w:val="00D2020E"/>
    <w:rsid w:val="00D25E80"/>
    <w:rsid w:val="00D26B49"/>
    <w:rsid w:val="00D3022B"/>
    <w:rsid w:val="00D33D23"/>
    <w:rsid w:val="00D33DE9"/>
    <w:rsid w:val="00D4673F"/>
    <w:rsid w:val="00D512DF"/>
    <w:rsid w:val="00D540FD"/>
    <w:rsid w:val="00D5690F"/>
    <w:rsid w:val="00D57A4B"/>
    <w:rsid w:val="00D61AB7"/>
    <w:rsid w:val="00D61F3F"/>
    <w:rsid w:val="00D63230"/>
    <w:rsid w:val="00D7711B"/>
    <w:rsid w:val="00D7760F"/>
    <w:rsid w:val="00D8193B"/>
    <w:rsid w:val="00D825C3"/>
    <w:rsid w:val="00D96438"/>
    <w:rsid w:val="00DA0194"/>
    <w:rsid w:val="00DA7802"/>
    <w:rsid w:val="00DB74B1"/>
    <w:rsid w:val="00DC16D7"/>
    <w:rsid w:val="00DC28B8"/>
    <w:rsid w:val="00DC3714"/>
    <w:rsid w:val="00DD068A"/>
    <w:rsid w:val="00DE09DD"/>
    <w:rsid w:val="00DE395A"/>
    <w:rsid w:val="00DE632F"/>
    <w:rsid w:val="00DF13FA"/>
    <w:rsid w:val="00E00BE1"/>
    <w:rsid w:val="00E12083"/>
    <w:rsid w:val="00E22C8C"/>
    <w:rsid w:val="00E244F7"/>
    <w:rsid w:val="00E25A5B"/>
    <w:rsid w:val="00E35F5D"/>
    <w:rsid w:val="00E450D5"/>
    <w:rsid w:val="00E4525E"/>
    <w:rsid w:val="00E512FF"/>
    <w:rsid w:val="00E6621A"/>
    <w:rsid w:val="00E71881"/>
    <w:rsid w:val="00E723B6"/>
    <w:rsid w:val="00E72E6C"/>
    <w:rsid w:val="00E874B8"/>
    <w:rsid w:val="00E907C6"/>
    <w:rsid w:val="00E96702"/>
    <w:rsid w:val="00EA3AB8"/>
    <w:rsid w:val="00EA4DEE"/>
    <w:rsid w:val="00EB010F"/>
    <w:rsid w:val="00EC07DD"/>
    <w:rsid w:val="00EC6B7A"/>
    <w:rsid w:val="00ED1D92"/>
    <w:rsid w:val="00ED50CB"/>
    <w:rsid w:val="00EE5639"/>
    <w:rsid w:val="00EF499E"/>
    <w:rsid w:val="00F0619C"/>
    <w:rsid w:val="00F22A07"/>
    <w:rsid w:val="00F25F85"/>
    <w:rsid w:val="00F2779C"/>
    <w:rsid w:val="00F37C15"/>
    <w:rsid w:val="00F41FA5"/>
    <w:rsid w:val="00F44625"/>
    <w:rsid w:val="00F65963"/>
    <w:rsid w:val="00F6632F"/>
    <w:rsid w:val="00F84220"/>
    <w:rsid w:val="00F852AC"/>
    <w:rsid w:val="00F87A6E"/>
    <w:rsid w:val="00F97A77"/>
    <w:rsid w:val="00FB10D0"/>
    <w:rsid w:val="00FB1111"/>
    <w:rsid w:val="00FB30B4"/>
    <w:rsid w:val="00FB3A29"/>
    <w:rsid w:val="00FC0269"/>
    <w:rsid w:val="00FC29AE"/>
    <w:rsid w:val="00FD235E"/>
    <w:rsid w:val="00FD55E6"/>
    <w:rsid w:val="00FD6F39"/>
    <w:rsid w:val="00FD759F"/>
    <w:rsid w:val="00FE1C38"/>
    <w:rsid w:val="00FF28C3"/>
    <w:rsid w:val="00FF7F31"/>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REGU-369-2751723</_dlc_DocId>
    <_dlc_DocIdUrl xmlns="9be56660-2c31-41ef-bc00-23e72f632f2a">
      <Url>https://cyfoethnaturiolcymru.sharepoint.com/teams/Regulatory/Permitting/_layouts/15/DocIdRedir.aspx?ID=REGU-369-2751723</Url>
      <Description>REGU-369-2751723</Description>
    </_dlc_DocIdUrl>
    <License_x002f_Activity_x0020_Type xmlns="859f7ad6-93f6-4205-b62b-a17f28acbbac">6. EPR Groundwater Permits</License_x002f_Activity_x0020_Type>
    <TaxCatchAll xmlns="859f7ad6-93f6-4205-b62b-a17f28acbbac" xsi:nil="true"/>
    <lcf76f155ced4ddcb4097134ff3c332f xmlns="cd6faf52-b12f-444c-a3fc-1f0e7a71d996">
      <Terms xmlns="http://schemas.microsoft.com/office/infopath/2007/PartnerControls"/>
    </lcf76f155ced4ddcb4097134ff3c332f>
    <Site_x0020_Name xmlns="859f7ad6-93f6-4205-b62b-a17f28acbbac">Y Llethrau</Site_x0020_Name>
    <Internal_x002f_External xmlns="859f7ad6-93f6-4205-b62b-a17f28acbbac">Outgoing document</Internal_x002f_External>
    <Post_x0020_code xmlns="859f7ad6-93f6-4205-b62b-a17f28acbbac">LL11 3AN</Post_x0020_code>
    <Document_x0020_Type xmlns="859f7ad6-93f6-4205-b62b-a17f28acbbac">Form/Proforma</Document_x0020_Type>
    <Welsh_x0020_Local_x0020_Authority xmlns="859f7ad6-93f6-4205-b62b-a17f28acbbac">Denbighshire County Council</Welsh_x0020_Local_x0020_Authority>
    <Disclosure_x0020_Status xmlns="859f7ad6-93f6-4205-b62b-a17f28acbbac">Public register</Disclosure_x0020_Status>
    <Addressee xmlns="859f7ad6-93f6-4205-b62b-a17f28acbbac">Y Llethrau, Old Gate Lane, Llandegla, LL11 3AN</Addressee>
    <Process_x0020_Type xmlns="859f7ad6-93f6-4205-b62b-a17f28acbbac">Application</Process_x0020_Type>
    <Surrendered_x002f_Expired xmlns="859f7ad6-93f6-4205-b62b-a17f28acbbac" xsi:nil="true"/>
    <Document_x0020_Date xmlns="859f7ad6-93f6-4205-b62b-a17f28acbbac">2023-10-10T23:00:00+00:00</Document_x0020_Date>
    <Facility_x0020_Address xmlns="859f7ad6-93f6-4205-b62b-a17f28acbbac">Old Gate Lane, Llandegla</Facility_x0020_Address>
    <Environment_x0020_Sub_x0020_Folder xmlns="859f7ad6-93f6-4205-b62b-a17f28acbbac">Licences applications</Environment_x0020_Sub_x0020_Folder>
    <Customer_x0020_Name xmlns="859f7ad6-93f6-4205-b62b-a17f28acbbac">Mrs Joanne Kapur</Customer_x0020_Name>
    <Surrendered_x002f_Expired_x0020_Date xmlns="859f7ad6-93f6-4205-b62b-a17f28acbba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6" ma:contentTypeDescription="Permitting &amp; Compliance Word Document" ma:contentTypeScope="" ma:versionID="3735dc4d260052e3f2c77d310128deb9">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46ee12c178e8f3bb49970cedb1cbb438"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BEB58C00-7464-409B-9F05-E719EA22DD2E}">
  <ds:schemaRefs>
    <ds:schemaRef ds:uri="http://schemas.microsoft.com/office/2006/documentManagement/types"/>
    <ds:schemaRef ds:uri="859f7ad6-93f6-4205-b62b-a17f28acbbac"/>
    <ds:schemaRef ds:uri="http://purl.org/dc/elements/1.1/"/>
    <ds:schemaRef ds:uri="6e121689-de5b-41b9-a751-bfeda7fa2b07"/>
    <ds:schemaRef ds:uri="9be56660-2c31-41ef-bc00-23e72f632f2a"/>
    <ds:schemaRef ds:uri="cd6faf52-b12f-444c-a3fc-1f0e7a71d996"/>
    <ds:schemaRef ds:uri="http://purl.org/dc/terms/"/>
    <ds:schemaRef ds:uri="http://schemas.microsoft.com/office/infopath/2007/PartnerControls"/>
    <ds:schemaRef ds:uri="http://schemas.microsoft.com/office/2006/metadata/properties"/>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A54EB3B1-E59A-4349-A2A7-85315AA5123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cd6faf52-b12f-444c-a3fc-1f0e7a71d996"/>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4.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5.xml><?xml version="1.0" encoding="utf-8"?>
<ds:datastoreItem xmlns:ds="http://schemas.openxmlformats.org/officeDocument/2006/customXml" ds:itemID="{0E10A78B-505C-4946-9991-C6186512A055}">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4</Pages>
  <Words>929</Words>
  <Characters>5073</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5991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Iwan Llewelyn</dc:creator>
  <cp:keywords>23308SD92, 233 08 SD92, 233-08-SD92</cp:keywords>
  <dc:description>233_08_SD92, Version 3_x000d_
Issue date: 19/07/2011</dc:description>
  <cp:lastModifiedBy>Llewelyn, Iwan</cp:lastModifiedBy>
  <cp:revision>5</cp:revision>
  <cp:lastPrinted>2008-01-30T13:54:00Z</cp:lastPrinted>
  <dcterms:created xsi:type="dcterms:W3CDTF">2023-09-14T10:46:00Z</dcterms:created>
  <dcterms:modified xsi:type="dcterms:W3CDTF">2023-10-11T12:07:00Z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0x01010067EB80C5FE939D4A9B3D8BA62129B7F50102009A572A858F042E43B70198AD05EA8761</vt:lpwstr>
  </property>
  <property fmtid="{D5CDD505-2E9C-101B-9397-08002B2CF9AE}" pid="10" name="_dlc_DocIdItemGuid">
    <vt:lpwstr>b73f58d7-0db2-41bd-932f-7110b41724f8</vt:lpwstr>
  </property>
  <property fmtid="{D5CDD505-2E9C-101B-9397-08002B2CF9AE}" pid="11" name="SharedWithUsers">
    <vt:lpwstr/>
  </property>
  <property fmtid="{D5CDD505-2E9C-101B-9397-08002B2CF9AE}" pid="12" name="MediaServiceImageTags">
    <vt:lpwstr/>
  </property>
</Properties>
</file>