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367322">
            <w:pPr>
              <w:rPr>
                <w:b/>
                <w:color w:val="0091A5" w:themeColor="accent3"/>
                <w:u w:val="single"/>
              </w:rPr>
            </w:pPr>
            <w:r w:rsidRPr="00A4643D">
              <w:rPr>
                <w:b/>
                <w:color w:val="0091A5" w:themeColor="accent3"/>
              </w:rPr>
              <w:t>Permit Number:</w:t>
            </w:r>
          </w:p>
        </w:tc>
        <w:tc>
          <w:tcPr>
            <w:tcW w:w="6890" w:type="dxa"/>
          </w:tcPr>
          <w:p w14:paraId="01D8C6C4" w14:textId="226EFC04" w:rsidR="00A4643D" w:rsidRDefault="00A114DD" w:rsidP="00367322">
            <w:pPr>
              <w:rPr>
                <w:color w:val="FF0000"/>
              </w:rPr>
            </w:pPr>
            <w:hyperlink r:id="rId12" w:history="1">
              <w:r w:rsidR="00144D41">
                <w:rPr>
                  <w:rStyle w:val="Hyperlink"/>
                </w:rPr>
                <w:t>PAN-004692</w:t>
              </w:r>
            </w:hyperlink>
          </w:p>
          <w:p w14:paraId="3FE9E977" w14:textId="43FAA6AB" w:rsidR="00144D41" w:rsidRPr="0087583E" w:rsidRDefault="00144D41" w:rsidP="00367322"/>
        </w:tc>
      </w:tr>
      <w:tr w:rsidR="00A4643D" w14:paraId="17FD4B7A" w14:textId="77777777" w:rsidTr="009A13CA">
        <w:trPr>
          <w:trHeight w:val="322"/>
        </w:trPr>
        <w:tc>
          <w:tcPr>
            <w:tcW w:w="2830" w:type="dxa"/>
          </w:tcPr>
          <w:p w14:paraId="38B9B546" w14:textId="77777777" w:rsidR="00A4643D" w:rsidRPr="00A4643D" w:rsidRDefault="00A4643D" w:rsidP="00367322">
            <w:pPr>
              <w:rPr>
                <w:b/>
                <w:color w:val="0091A5" w:themeColor="accent3"/>
                <w:u w:val="single"/>
              </w:rPr>
            </w:pPr>
            <w:r w:rsidRPr="00A4643D">
              <w:rPr>
                <w:b/>
                <w:color w:val="0091A5" w:themeColor="accent3"/>
              </w:rPr>
              <w:t>Applicant name:</w:t>
            </w:r>
          </w:p>
        </w:tc>
        <w:tc>
          <w:tcPr>
            <w:tcW w:w="6890" w:type="dxa"/>
          </w:tcPr>
          <w:p w14:paraId="476C120D" w14:textId="7AA246FB" w:rsidR="00A4643D" w:rsidRPr="00367322" w:rsidRDefault="00367322" w:rsidP="00367322">
            <w:r>
              <w:t>360 Aquaculture</w:t>
            </w:r>
          </w:p>
        </w:tc>
      </w:tr>
      <w:tr w:rsidR="00A4643D" w14:paraId="6A520E7A" w14:textId="77777777" w:rsidTr="009A13CA">
        <w:trPr>
          <w:trHeight w:val="367"/>
        </w:trPr>
        <w:tc>
          <w:tcPr>
            <w:tcW w:w="2830" w:type="dxa"/>
          </w:tcPr>
          <w:p w14:paraId="6B45371F" w14:textId="77777777" w:rsidR="00A4643D" w:rsidRPr="00A4643D" w:rsidRDefault="00A4643D" w:rsidP="00367322">
            <w:pPr>
              <w:rPr>
                <w:b/>
                <w:color w:val="0091A5" w:themeColor="accent3"/>
                <w:u w:val="single"/>
              </w:rPr>
            </w:pPr>
            <w:r w:rsidRPr="00A4643D">
              <w:rPr>
                <w:b/>
                <w:color w:val="0091A5" w:themeColor="accent3"/>
              </w:rPr>
              <w:t>Site Address:</w:t>
            </w:r>
          </w:p>
        </w:tc>
        <w:tc>
          <w:tcPr>
            <w:tcW w:w="6890" w:type="dxa"/>
          </w:tcPr>
          <w:p w14:paraId="59609C1E" w14:textId="61C1F91A" w:rsidR="00A4643D" w:rsidRPr="00367322" w:rsidRDefault="00367322" w:rsidP="00367322">
            <w:r>
              <w:t>360 Aquaculture</w:t>
            </w:r>
            <w:r w:rsidR="003B376F">
              <w:t>, Queens Dock, Langdon Road, Swansea SA1 8LD</w:t>
            </w:r>
          </w:p>
        </w:tc>
      </w:tr>
      <w:tr w:rsidR="009A13CA" w14:paraId="511A46A0" w14:textId="77777777" w:rsidTr="009A13CA">
        <w:trPr>
          <w:trHeight w:val="367"/>
        </w:trPr>
        <w:tc>
          <w:tcPr>
            <w:tcW w:w="2830" w:type="dxa"/>
          </w:tcPr>
          <w:p w14:paraId="22A38F10" w14:textId="6CD49B7B" w:rsidR="009A13CA" w:rsidRPr="00A4643D" w:rsidRDefault="009A13CA" w:rsidP="00367322">
            <w:pPr>
              <w:rPr>
                <w:b/>
                <w:color w:val="0091A5" w:themeColor="accent3"/>
              </w:rPr>
            </w:pPr>
            <w:r>
              <w:rPr>
                <w:b/>
                <w:color w:val="0091A5" w:themeColor="accent3"/>
              </w:rPr>
              <w:t>Discharge Point NGR:</w:t>
            </w:r>
          </w:p>
        </w:tc>
        <w:tc>
          <w:tcPr>
            <w:tcW w:w="6890" w:type="dxa"/>
          </w:tcPr>
          <w:p w14:paraId="77B40B16" w14:textId="02B97332" w:rsidR="009A13CA" w:rsidRDefault="002401A6" w:rsidP="00367322">
            <w:pPr>
              <w:rPr>
                <w:b/>
                <w:u w:val="single"/>
              </w:rPr>
            </w:pPr>
            <w:r>
              <w:t>SS 67497 91964</w:t>
            </w:r>
          </w:p>
        </w:tc>
      </w:tr>
      <w:tr w:rsidR="00A4643D" w14:paraId="6E02B5A6" w14:textId="77777777" w:rsidTr="009A13CA">
        <w:trPr>
          <w:trHeight w:val="460"/>
        </w:trPr>
        <w:tc>
          <w:tcPr>
            <w:tcW w:w="2830" w:type="dxa"/>
          </w:tcPr>
          <w:p w14:paraId="69024784" w14:textId="77777777" w:rsidR="00A4643D" w:rsidRPr="00A4643D" w:rsidRDefault="00A4643D" w:rsidP="00367322">
            <w:pPr>
              <w:rPr>
                <w:b/>
                <w:color w:val="0091A5" w:themeColor="accent3"/>
              </w:rPr>
            </w:pPr>
            <w:r w:rsidRPr="00A4643D">
              <w:rPr>
                <w:b/>
                <w:color w:val="0091A5" w:themeColor="accent3"/>
              </w:rPr>
              <w:t>Respond by date:</w:t>
            </w:r>
          </w:p>
        </w:tc>
        <w:tc>
          <w:tcPr>
            <w:tcW w:w="6890" w:type="dxa"/>
          </w:tcPr>
          <w:p w14:paraId="177E940F" w14:textId="06C7B685" w:rsidR="00A4643D" w:rsidRPr="00DC4EC1" w:rsidRDefault="00144D41" w:rsidP="00367322">
            <w:pPr>
              <w:rPr>
                <w:bCs/>
              </w:rPr>
            </w:pPr>
            <w:r w:rsidRPr="00144D41">
              <w:rPr>
                <w:bCs/>
              </w:rPr>
              <w:t>12</w:t>
            </w:r>
            <w:r w:rsidRPr="00144D41">
              <w:rPr>
                <w:bCs/>
                <w:vertAlign w:val="superscript"/>
              </w:rPr>
              <w:t>th</w:t>
            </w:r>
            <w:r w:rsidRPr="00144D41">
              <w:rPr>
                <w:bCs/>
              </w:rPr>
              <w:t xml:space="preserve"> April 2019</w:t>
            </w:r>
            <w:r w:rsidR="00A4643D" w:rsidRPr="00144D41">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367322">
            <w:pPr>
              <w:rPr>
                <w:b/>
                <w:color w:val="0091A5" w:themeColor="accent3"/>
              </w:rPr>
            </w:pPr>
            <w:r>
              <w:rPr>
                <w:b/>
                <w:color w:val="0091A5" w:themeColor="accent3"/>
              </w:rPr>
              <w:t>Permitting Officer:</w:t>
            </w:r>
          </w:p>
        </w:tc>
        <w:tc>
          <w:tcPr>
            <w:tcW w:w="6890" w:type="dxa"/>
          </w:tcPr>
          <w:p w14:paraId="00291DE5" w14:textId="66B8ECD0" w:rsidR="00965438" w:rsidRPr="0087583E" w:rsidRDefault="002401A6" w:rsidP="00367322">
            <w:pPr>
              <w:rPr>
                <w:bCs/>
                <w:color w:val="FF0000"/>
              </w:rPr>
            </w:pPr>
            <w:r w:rsidRPr="002401A6">
              <w:rPr>
                <w:bCs/>
              </w:rPr>
              <w:t>Katrin Raynor-Evans</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22984983" w:rsidR="00A4643D" w:rsidRDefault="002401A6" w:rsidP="00A4643D">
      <w:pPr>
        <w:pBdr>
          <w:top w:val="single" w:sz="4" w:space="1" w:color="auto"/>
          <w:left w:val="single" w:sz="4" w:space="4" w:color="auto"/>
          <w:bottom w:val="single" w:sz="4" w:space="1" w:color="auto"/>
          <w:right w:val="single" w:sz="4" w:space="4" w:color="auto"/>
        </w:pBdr>
      </w:pPr>
      <w:r>
        <w:t xml:space="preserve">360 Aqua culture have applied to discharge a maximum of 17.3m3/day of treated aqua culture effluent to the Queens Dock. The effluent arises from the production of Lump fish, which will subsequently be used to control sea lice in salmon cages off site. </w:t>
      </w:r>
      <w:r w:rsidR="005071DE">
        <w:t>The effluent will be re-circulated before being treated through a slow sand filter with the addition of rag worms to biologically clean the effluent and remove any trapped solids in the surface layers of the sand filter.</w:t>
      </w:r>
    </w:p>
    <w:p w14:paraId="4748F557" w14:textId="2933C82F" w:rsidR="00B026A1" w:rsidRPr="002401A6" w:rsidRDefault="00B026A1" w:rsidP="00A4643D">
      <w:pPr>
        <w:pBdr>
          <w:top w:val="single" w:sz="4" w:space="1" w:color="auto"/>
          <w:left w:val="single" w:sz="4" w:space="4" w:color="auto"/>
          <w:bottom w:val="single" w:sz="4" w:space="1" w:color="auto"/>
          <w:right w:val="single" w:sz="4" w:space="4" w:color="auto"/>
        </w:pBdr>
      </w:pPr>
      <w:r>
        <w:t xml:space="preserve">There is an appropriate management system in place for the site. Associated British Ports have been consulted and had no concerns. </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787E768" w14:textId="173635CF" w:rsidR="00A4643D" w:rsidRPr="00144D41" w:rsidRDefault="004F5FBC" w:rsidP="00A4643D">
      <w:pPr>
        <w:pBdr>
          <w:top w:val="single" w:sz="4" w:space="1" w:color="auto"/>
          <w:left w:val="single" w:sz="4" w:space="4" w:color="auto"/>
          <w:bottom w:val="single" w:sz="4" w:space="1" w:color="auto"/>
          <w:right w:val="single" w:sz="4" w:space="4" w:color="auto"/>
        </w:pBdr>
        <w:rPr>
          <w:bCs/>
        </w:rPr>
      </w:pPr>
      <w:r w:rsidRPr="00144D41">
        <w:rPr>
          <w:bCs/>
        </w:rPr>
        <w:t>There are SAC’s, SPA’s and SSSI’s within the</w:t>
      </w:r>
      <w:r w:rsidR="00144D41">
        <w:rPr>
          <w:bCs/>
        </w:rPr>
        <w:t xml:space="preserve"> 1km</w:t>
      </w:r>
      <w:r w:rsidRPr="00144D41">
        <w:rPr>
          <w:bCs/>
        </w:rPr>
        <w:t xml:space="preserve"> screening distance </w:t>
      </w:r>
      <w:r w:rsidR="003C06FC" w:rsidRPr="00144D41">
        <w:rPr>
          <w:bCs/>
        </w:rPr>
        <w:t xml:space="preserve">however </w:t>
      </w:r>
      <w:proofErr w:type="spellStart"/>
      <w:r w:rsidR="003C06FC" w:rsidRPr="00144D41">
        <w:rPr>
          <w:bCs/>
        </w:rPr>
        <w:t>MyMap</w:t>
      </w:r>
      <w:proofErr w:type="spellEnd"/>
      <w:r w:rsidR="003C06FC" w:rsidRPr="00144D41">
        <w:rPr>
          <w:bCs/>
        </w:rPr>
        <w:t xml:space="preserve"> is currently not working to identify these. I will be carrying out an HRA and Appendix 4 for the local sites. When </w:t>
      </w:r>
      <w:proofErr w:type="spellStart"/>
      <w:r w:rsidR="003C06FC" w:rsidRPr="00144D41">
        <w:rPr>
          <w:bCs/>
        </w:rPr>
        <w:t>MyMap</w:t>
      </w:r>
      <w:proofErr w:type="spellEnd"/>
      <w:r w:rsidR="003C06FC" w:rsidRPr="00144D41">
        <w:rPr>
          <w:bCs/>
        </w:rPr>
        <w:t xml:space="preserve"> is working I can circulate a list of the sites if you feel this necessary. </w:t>
      </w: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75DC434C" w:rsidR="00A4643D" w:rsidRPr="00144D41" w:rsidRDefault="009734AF" w:rsidP="009734AF">
      <w:pPr>
        <w:pBdr>
          <w:top w:val="single" w:sz="4" w:space="1" w:color="auto"/>
          <w:left w:val="single" w:sz="4" w:space="4" w:color="auto"/>
          <w:bottom w:val="single" w:sz="4" w:space="1" w:color="auto"/>
          <w:right w:val="single" w:sz="4" w:space="4" w:color="auto"/>
        </w:pBdr>
      </w:pPr>
      <w:r w:rsidRPr="00144D41">
        <w:t>Risk Assessment not needed.</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43F9EE13" w:rsidR="009A13CA" w:rsidRDefault="009A13CA" w:rsidP="00A4643D">
      <w:pPr>
        <w:rPr>
          <w:b/>
          <w:color w:val="0091A5" w:themeColor="accent3"/>
        </w:rPr>
      </w:pPr>
    </w:p>
    <w:p w14:paraId="662F1DF3" w14:textId="389CE552" w:rsidR="00144D41" w:rsidRDefault="00144D41" w:rsidP="00A4643D">
      <w:pPr>
        <w:rPr>
          <w:b/>
          <w:color w:val="0091A5" w:themeColor="accent3"/>
        </w:rPr>
      </w:pPr>
    </w:p>
    <w:p w14:paraId="76163FCC" w14:textId="4E9A5A1D" w:rsidR="00144D41" w:rsidRDefault="00144D41" w:rsidP="00A4643D">
      <w:pPr>
        <w:rPr>
          <w:b/>
          <w:color w:val="0091A5" w:themeColor="accent3"/>
        </w:rPr>
      </w:pPr>
    </w:p>
    <w:p w14:paraId="127FDEAF" w14:textId="4E8E9260" w:rsidR="00144D41" w:rsidRDefault="00144D41" w:rsidP="00A4643D">
      <w:pPr>
        <w:rPr>
          <w:b/>
          <w:color w:val="0091A5" w:themeColor="accent3"/>
        </w:rPr>
      </w:pPr>
    </w:p>
    <w:p w14:paraId="4E924C8F" w14:textId="5D8FE210" w:rsidR="00144D41" w:rsidRDefault="00144D41" w:rsidP="00A4643D">
      <w:pPr>
        <w:rPr>
          <w:b/>
          <w:color w:val="0091A5" w:themeColor="accent3"/>
        </w:rPr>
      </w:pPr>
    </w:p>
    <w:p w14:paraId="73E07107" w14:textId="77777777" w:rsidR="00144D41" w:rsidRDefault="00144D41"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58A251D7" w14:textId="26335A3A" w:rsidR="00305171"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4FE7C774" w14:textId="1BF6E784" w:rsidR="00305171" w:rsidRDefault="00305171" w:rsidP="0070450D">
      <w:pPr>
        <w:pBdr>
          <w:top w:val="single" w:sz="4" w:space="1" w:color="auto"/>
          <w:left w:val="single" w:sz="4" w:space="4" w:color="auto"/>
          <w:bottom w:val="single" w:sz="4" w:space="1" w:color="auto"/>
          <w:right w:val="single" w:sz="4" w:space="4" w:color="auto"/>
        </w:pBdr>
        <w:rPr>
          <w:b/>
        </w:rPr>
      </w:pPr>
      <w:bookmarkStart w:id="0" w:name="_Hlk5976074"/>
      <w:r>
        <w:rPr>
          <w:b/>
        </w:rPr>
        <w:t>I cannot identify any SAC, SPA or SSSI within 1km of the site. Would you be able to let us know what you have identified? Thanks.</w:t>
      </w:r>
    </w:p>
    <w:p w14:paraId="474EABEA" w14:textId="77777777" w:rsidR="00305171" w:rsidRDefault="00305171" w:rsidP="0070450D">
      <w:pPr>
        <w:pBdr>
          <w:top w:val="single" w:sz="4" w:space="1" w:color="auto"/>
          <w:left w:val="single" w:sz="4" w:space="4" w:color="auto"/>
          <w:bottom w:val="single" w:sz="4" w:space="1" w:color="auto"/>
          <w:right w:val="single" w:sz="4" w:space="4" w:color="auto"/>
        </w:pBdr>
        <w:rPr>
          <w:b/>
        </w:rPr>
      </w:pPr>
    </w:p>
    <w:p w14:paraId="13B9559F" w14:textId="09DB90CD" w:rsidR="00DA1FC0" w:rsidRDefault="0070450D" w:rsidP="0070450D">
      <w:pPr>
        <w:pBdr>
          <w:top w:val="single" w:sz="4" w:space="1" w:color="auto"/>
          <w:left w:val="single" w:sz="4" w:space="4" w:color="auto"/>
          <w:bottom w:val="single" w:sz="4" w:space="1" w:color="auto"/>
          <w:right w:val="single" w:sz="4" w:space="4" w:color="auto"/>
        </w:pBdr>
        <w:rPr>
          <w:b/>
        </w:rPr>
      </w:pPr>
      <w:r>
        <w:rPr>
          <w:b/>
        </w:rPr>
        <w:t xml:space="preserve">Our main concern with this permit was the potential for introducing bacteria and possibly other pathogens into Queens Dock Swansea Shellfish Water. </w:t>
      </w:r>
      <w:r w:rsidRPr="0070450D">
        <w:rPr>
          <w:b/>
        </w:rPr>
        <w:t xml:space="preserve">When we met for pre-application discussion with the applicant </w:t>
      </w:r>
      <w:r>
        <w:rPr>
          <w:b/>
        </w:rPr>
        <w:t>this is something we discuss</w:t>
      </w:r>
      <w:r w:rsidR="00DA1FC0">
        <w:rPr>
          <w:b/>
        </w:rPr>
        <w:t xml:space="preserve">ed. </w:t>
      </w:r>
      <w:r>
        <w:rPr>
          <w:b/>
        </w:rPr>
        <w:t>Present at that meeting was the operator of Fowey Mussels who operate in Queen’s Dock.</w:t>
      </w:r>
      <w:r w:rsidRPr="0070450D">
        <w:rPr>
          <w:b/>
        </w:rPr>
        <w:t xml:space="preserve"> </w:t>
      </w:r>
      <w:r w:rsidR="00DA1FC0">
        <w:rPr>
          <w:b/>
        </w:rPr>
        <w:t xml:space="preserve"> The risk of increasing bacteriological loading </w:t>
      </w:r>
      <w:r w:rsidR="007210C6">
        <w:rPr>
          <w:b/>
        </w:rPr>
        <w:t>into the dock was discussed and it became apparent that both the applicant or the Fowey Mussels operator were confident that the risk would be minimised through the systems they intended to use.</w:t>
      </w:r>
    </w:p>
    <w:p w14:paraId="1F47D6B9" w14:textId="77777777" w:rsidR="00DA1FC0" w:rsidRDefault="00DA1FC0" w:rsidP="0070450D">
      <w:pPr>
        <w:pBdr>
          <w:top w:val="single" w:sz="4" w:space="1" w:color="auto"/>
          <w:left w:val="single" w:sz="4" w:space="4" w:color="auto"/>
          <w:bottom w:val="single" w:sz="4" w:space="1" w:color="auto"/>
          <w:right w:val="single" w:sz="4" w:space="4" w:color="auto"/>
        </w:pBdr>
        <w:rPr>
          <w:b/>
        </w:rPr>
      </w:pPr>
    </w:p>
    <w:p w14:paraId="55AD471B" w14:textId="48166C5C" w:rsidR="0070450D" w:rsidRDefault="0070450D" w:rsidP="0070450D">
      <w:pPr>
        <w:pBdr>
          <w:top w:val="single" w:sz="4" w:space="1" w:color="auto"/>
          <w:left w:val="single" w:sz="4" w:space="4" w:color="auto"/>
          <w:bottom w:val="single" w:sz="4" w:space="1" w:color="auto"/>
          <w:right w:val="single" w:sz="4" w:space="4" w:color="auto"/>
        </w:pBdr>
        <w:rPr>
          <w:b/>
        </w:rPr>
      </w:pPr>
      <w:r w:rsidRPr="0070450D">
        <w:rPr>
          <w:b/>
        </w:rPr>
        <w:t>I have looked through the risk assessment submitted as part of the application for a bespoke water discharge activity permit and I am satisfied that they have identified the risk of bacteriologic contamination and have explained how this risk will be minimised by using the proposed techniques alongside good maintenance and management.</w:t>
      </w:r>
    </w:p>
    <w:p w14:paraId="198EECD6" w14:textId="1B2082B8" w:rsidR="0070450D" w:rsidRDefault="0070450D" w:rsidP="0070450D">
      <w:pPr>
        <w:pBdr>
          <w:top w:val="single" w:sz="4" w:space="1" w:color="auto"/>
          <w:left w:val="single" w:sz="4" w:space="4" w:color="auto"/>
          <w:bottom w:val="single" w:sz="4" w:space="1" w:color="auto"/>
          <w:right w:val="single" w:sz="4" w:space="4" w:color="auto"/>
        </w:pBdr>
        <w:rPr>
          <w:b/>
        </w:rPr>
      </w:pPr>
    </w:p>
    <w:p w14:paraId="614B4786" w14:textId="3AC96E18" w:rsidR="007210C6" w:rsidRDefault="004E5482" w:rsidP="000421DB">
      <w:pPr>
        <w:pBdr>
          <w:top w:val="single" w:sz="4" w:space="1" w:color="auto"/>
          <w:left w:val="single" w:sz="4" w:space="4" w:color="auto"/>
          <w:bottom w:val="single" w:sz="4" w:space="1" w:color="auto"/>
          <w:right w:val="single" w:sz="4" w:space="4" w:color="auto"/>
        </w:pBdr>
        <w:rPr>
          <w:b/>
        </w:rPr>
      </w:pPr>
      <w:r>
        <w:rPr>
          <w:b/>
        </w:rPr>
        <w:t xml:space="preserve">Bearing in mind that any permit issues is likely to be a descriptive we will need something in the permit to help us </w:t>
      </w:r>
      <w:r w:rsidR="000421DB">
        <w:rPr>
          <w:b/>
        </w:rPr>
        <w:t>regulat</w:t>
      </w:r>
      <w:r>
        <w:rPr>
          <w:b/>
        </w:rPr>
        <w:t xml:space="preserve">e the permit. Will there be a condition </w:t>
      </w:r>
      <w:r w:rsidR="000421DB">
        <w:rPr>
          <w:b/>
        </w:rPr>
        <w:t xml:space="preserve">which makes it clear that the management systems proposed </w:t>
      </w:r>
      <w:r w:rsidR="00DA1FC0">
        <w:rPr>
          <w:b/>
        </w:rPr>
        <w:t xml:space="preserve">will need to be followed, reviewed and monitored in order that the final effluent is of good quality. </w:t>
      </w:r>
      <w:r w:rsidR="00305171">
        <w:rPr>
          <w:b/>
        </w:rPr>
        <w:t>Are</w:t>
      </w:r>
      <w:r w:rsidR="00DA1FC0">
        <w:rPr>
          <w:b/>
        </w:rPr>
        <w:t xml:space="preserve"> the risk assessments and any other submitted documents </w:t>
      </w:r>
      <w:r w:rsidR="00305171">
        <w:rPr>
          <w:b/>
        </w:rPr>
        <w:t xml:space="preserve">being used as the management </w:t>
      </w:r>
      <w:r w:rsidR="00DA1FC0">
        <w:rPr>
          <w:b/>
        </w:rPr>
        <w:t xml:space="preserve">system?  Would it be worth asking them to add </w:t>
      </w:r>
      <w:r>
        <w:rPr>
          <w:b/>
        </w:rPr>
        <w:t xml:space="preserve">to the risk assessment </w:t>
      </w:r>
      <w:r w:rsidR="00DA1FC0">
        <w:rPr>
          <w:b/>
        </w:rPr>
        <w:t xml:space="preserve">that they will monitor </w:t>
      </w:r>
      <w:r w:rsidR="007210C6">
        <w:rPr>
          <w:b/>
        </w:rPr>
        <w:t>the effluent?</w:t>
      </w:r>
    </w:p>
    <w:p w14:paraId="738DA987" w14:textId="3EA6C913" w:rsidR="0070450D" w:rsidRPr="0070450D" w:rsidRDefault="00DA1FC0" w:rsidP="0070450D">
      <w:pPr>
        <w:pBdr>
          <w:top w:val="single" w:sz="4" w:space="1" w:color="auto"/>
          <w:left w:val="single" w:sz="4" w:space="4" w:color="auto"/>
          <w:bottom w:val="single" w:sz="4" w:space="1" w:color="auto"/>
          <w:right w:val="single" w:sz="4" w:space="4" w:color="auto"/>
        </w:pBdr>
        <w:rPr>
          <w:b/>
        </w:rPr>
      </w:pPr>
      <w:r>
        <w:rPr>
          <w:b/>
        </w:rPr>
        <w:t xml:space="preserve"> </w:t>
      </w:r>
    </w:p>
    <w:p w14:paraId="1CAD8E44" w14:textId="6ED512B8" w:rsidR="0070450D" w:rsidRDefault="0070450D" w:rsidP="0070450D">
      <w:pPr>
        <w:pBdr>
          <w:top w:val="single" w:sz="4" w:space="1" w:color="auto"/>
          <w:left w:val="single" w:sz="4" w:space="4" w:color="auto"/>
          <w:bottom w:val="single" w:sz="4" w:space="1" w:color="auto"/>
          <w:right w:val="single" w:sz="4" w:space="4" w:color="auto"/>
        </w:pBdr>
        <w:rPr>
          <w:b/>
        </w:rPr>
      </w:pPr>
      <w:r w:rsidRPr="0070450D">
        <w:rPr>
          <w:b/>
        </w:rPr>
        <w:t>I know that the Marine Team have mentioned that the risk of introducing other pathogens and INNS should be considered</w:t>
      </w:r>
      <w:r w:rsidR="004E5482">
        <w:rPr>
          <w:b/>
        </w:rPr>
        <w:t xml:space="preserve">.  I have inserted below what they have said with respect to the CEFAS consultation and </w:t>
      </w:r>
      <w:r w:rsidR="00717700">
        <w:rPr>
          <w:b/>
        </w:rPr>
        <w:t>the water discharge permit application. If you want more information from them I would advise you to consult with them directly and not through NRM.</w:t>
      </w:r>
      <w:r w:rsidRPr="0070450D">
        <w:rPr>
          <w:b/>
        </w:rPr>
        <w:t xml:space="preserve"> </w:t>
      </w:r>
    </w:p>
    <w:p w14:paraId="0C1B02CC" w14:textId="567678CB" w:rsidR="004E5482" w:rsidRDefault="004E5482" w:rsidP="0070450D">
      <w:pPr>
        <w:pBdr>
          <w:top w:val="single" w:sz="4" w:space="1" w:color="auto"/>
          <w:left w:val="single" w:sz="4" w:space="4" w:color="auto"/>
          <w:bottom w:val="single" w:sz="4" w:space="1" w:color="auto"/>
          <w:right w:val="single" w:sz="4" w:space="4" w:color="auto"/>
        </w:pBdr>
        <w:rPr>
          <w:b/>
        </w:rPr>
      </w:pPr>
    </w:p>
    <w:p w14:paraId="7A4F1334" w14:textId="1433C573" w:rsidR="004E5482" w:rsidRPr="00717700" w:rsidRDefault="00717700" w:rsidP="004E5482">
      <w:pPr>
        <w:pBdr>
          <w:top w:val="single" w:sz="4" w:space="1" w:color="auto"/>
          <w:left w:val="single" w:sz="4" w:space="4" w:color="auto"/>
          <w:bottom w:val="single" w:sz="4" w:space="1" w:color="auto"/>
          <w:right w:val="single" w:sz="4" w:space="4" w:color="auto"/>
        </w:pBdr>
        <w:rPr>
          <w:b/>
          <w:i/>
          <w:color w:val="0091A5" w:themeColor="accent3"/>
        </w:rPr>
      </w:pPr>
      <w:r>
        <w:rPr>
          <w:b/>
          <w:i/>
          <w:color w:val="0091A5" w:themeColor="accent3"/>
        </w:rPr>
        <w:t xml:space="preserve">Lily Pauls - </w:t>
      </w:r>
      <w:r w:rsidR="004E5482" w:rsidRPr="00717700">
        <w:rPr>
          <w:b/>
          <w:i/>
          <w:color w:val="0091A5" w:themeColor="accent3"/>
        </w:rPr>
        <w:t xml:space="preserve">Thanks for that. I think it would help if we understood a bit more about the criteria that you use to discharge a water permit as it’s something we don’t know much about. As you stated previously Hamish, we do consider the input of pathogens and INNS into water bodies as something to avoid. If these are captured under your considerations for water discharge permits, I don’t think we need to add anything to what you’ve already discussed with the applicant. I can’t tell however from the application itself if this is the case? The consultation states the methods of operation but doesn’t state what the discharge contents will be and whether they will be entirely sterile, if there are any risks of pathogens/INNS we should be aware of etc. </w:t>
      </w:r>
    </w:p>
    <w:p w14:paraId="46A0AD73" w14:textId="77777777" w:rsidR="004E5482" w:rsidRPr="00717700" w:rsidRDefault="004E5482" w:rsidP="004E5482">
      <w:pPr>
        <w:pBdr>
          <w:top w:val="single" w:sz="4" w:space="1" w:color="auto"/>
          <w:left w:val="single" w:sz="4" w:space="4" w:color="auto"/>
          <w:bottom w:val="single" w:sz="4" w:space="1" w:color="auto"/>
          <w:right w:val="single" w:sz="4" w:space="4" w:color="auto"/>
        </w:pBdr>
        <w:rPr>
          <w:b/>
          <w:i/>
          <w:color w:val="0091A5" w:themeColor="accent3"/>
        </w:rPr>
      </w:pPr>
    </w:p>
    <w:p w14:paraId="1A04E0F6" w14:textId="212A9709" w:rsidR="004E5482" w:rsidRDefault="004E5482" w:rsidP="004E5482">
      <w:pPr>
        <w:pBdr>
          <w:top w:val="single" w:sz="4" w:space="1" w:color="auto"/>
          <w:left w:val="single" w:sz="4" w:space="4" w:color="auto"/>
          <w:bottom w:val="single" w:sz="4" w:space="1" w:color="auto"/>
          <w:right w:val="single" w:sz="4" w:space="4" w:color="auto"/>
        </w:pBdr>
        <w:rPr>
          <w:b/>
          <w:i/>
          <w:color w:val="0091A5" w:themeColor="accent3"/>
        </w:rPr>
      </w:pPr>
      <w:r w:rsidRPr="00717700">
        <w:rPr>
          <w:b/>
          <w:i/>
          <w:color w:val="0091A5" w:themeColor="accent3"/>
        </w:rPr>
        <w:t xml:space="preserve">I should probably add as a potential conflict of interest that my husband works in CSAR where this company will be getting the lumpfish </w:t>
      </w:r>
      <w:proofErr w:type="spellStart"/>
      <w:r w:rsidRPr="00717700">
        <w:rPr>
          <w:b/>
          <w:i/>
          <w:color w:val="0091A5" w:themeColor="accent3"/>
        </w:rPr>
        <w:t>broodstock</w:t>
      </w:r>
      <w:proofErr w:type="spellEnd"/>
      <w:r w:rsidRPr="00717700">
        <w:rPr>
          <w:b/>
          <w:i/>
          <w:color w:val="0091A5" w:themeColor="accent3"/>
        </w:rPr>
        <w:t xml:space="preserve"> from and from my understanding of the filtration methods and species used, there aren’t likely to </w:t>
      </w:r>
      <w:r w:rsidRPr="00717700">
        <w:rPr>
          <w:b/>
          <w:i/>
          <w:color w:val="0091A5" w:themeColor="accent3"/>
        </w:rPr>
        <w:lastRenderedPageBreak/>
        <w:t xml:space="preserve">be impact pathways to be concerned </w:t>
      </w:r>
      <w:proofErr w:type="gramStart"/>
      <w:r w:rsidRPr="00717700">
        <w:rPr>
          <w:b/>
          <w:i/>
          <w:color w:val="0091A5" w:themeColor="accent3"/>
        </w:rPr>
        <w:t>about</w:t>
      </w:r>
      <w:proofErr w:type="gramEnd"/>
      <w:r w:rsidRPr="00717700">
        <w:rPr>
          <w:b/>
          <w:i/>
          <w:color w:val="0091A5" w:themeColor="accent3"/>
        </w:rPr>
        <w:t xml:space="preserve"> but this isn’t clear from the application. Furthermore, if we can establish that the water discharge is of no concern for the types of activities proposed, there may be more flexibility for the applicant should there be a wish to diversify their business with other species, types of activities etc. other than lumpfish farming.</w:t>
      </w:r>
    </w:p>
    <w:p w14:paraId="79F0E7F8" w14:textId="77777777" w:rsidR="00717700" w:rsidRPr="00717700" w:rsidRDefault="00717700" w:rsidP="004E5482">
      <w:pPr>
        <w:pBdr>
          <w:top w:val="single" w:sz="4" w:space="1" w:color="auto"/>
          <w:left w:val="single" w:sz="4" w:space="4" w:color="auto"/>
          <w:bottom w:val="single" w:sz="4" w:space="1" w:color="auto"/>
          <w:right w:val="single" w:sz="4" w:space="4" w:color="auto"/>
        </w:pBdr>
        <w:rPr>
          <w:b/>
        </w:rPr>
      </w:pPr>
    </w:p>
    <w:p w14:paraId="60BC19DA" w14:textId="35845169" w:rsidR="004E5482" w:rsidRDefault="00717700" w:rsidP="004E5482">
      <w:pPr>
        <w:pBdr>
          <w:top w:val="single" w:sz="4" w:space="1" w:color="auto"/>
          <w:left w:val="single" w:sz="4" w:space="4" w:color="auto"/>
          <w:bottom w:val="single" w:sz="4" w:space="1" w:color="auto"/>
          <w:right w:val="single" w:sz="4" w:space="4" w:color="auto"/>
        </w:pBdr>
        <w:rPr>
          <w:b/>
        </w:rPr>
      </w:pPr>
      <w:r>
        <w:rPr>
          <w:b/>
        </w:rPr>
        <w:t>From what I have read, o</w:t>
      </w:r>
      <w:r w:rsidR="004E5482" w:rsidRPr="0070450D">
        <w:rPr>
          <w:b/>
        </w:rPr>
        <w:t xml:space="preserve">ther pathogens and INNS are not identified in the risk assessment although the removal of pathogens via the slow sand filter is talked about </w:t>
      </w:r>
      <w:r>
        <w:rPr>
          <w:b/>
        </w:rPr>
        <w:t xml:space="preserve">in </w:t>
      </w:r>
      <w:r w:rsidRPr="0070450D">
        <w:rPr>
          <w:b/>
        </w:rPr>
        <w:t>an appendix</w:t>
      </w:r>
      <w:r w:rsidR="004E5482" w:rsidRPr="0070450D">
        <w:rPr>
          <w:b/>
        </w:rPr>
        <w:t xml:space="preserve"> to the permit application. It is of course possible that other pathogens and INNS are not mentioned in the risk assessment because there is no risk. </w:t>
      </w:r>
    </w:p>
    <w:p w14:paraId="30340635" w14:textId="56DEE9A8" w:rsidR="00A114DD" w:rsidRDefault="00A114DD" w:rsidP="004E5482">
      <w:pPr>
        <w:pBdr>
          <w:top w:val="single" w:sz="4" w:space="1" w:color="auto"/>
          <w:left w:val="single" w:sz="4" w:space="4" w:color="auto"/>
          <w:bottom w:val="single" w:sz="4" w:space="1" w:color="auto"/>
          <w:right w:val="single" w:sz="4" w:space="4" w:color="auto"/>
        </w:pBdr>
        <w:rPr>
          <w:b/>
        </w:rPr>
      </w:pPr>
    </w:p>
    <w:p w14:paraId="40B6BA08" w14:textId="1D1EBA2F" w:rsidR="00A114DD" w:rsidRDefault="00A114DD" w:rsidP="004E5482">
      <w:pPr>
        <w:pBdr>
          <w:top w:val="single" w:sz="4" w:space="1" w:color="auto"/>
          <w:left w:val="single" w:sz="4" w:space="4" w:color="auto"/>
          <w:bottom w:val="single" w:sz="4" w:space="1" w:color="auto"/>
          <w:right w:val="single" w:sz="4" w:space="4" w:color="auto"/>
        </w:pBdr>
        <w:rPr>
          <w:b/>
        </w:rPr>
      </w:pPr>
      <w:r>
        <w:rPr>
          <w:b/>
        </w:rPr>
        <w:t>In Appendix 2 of the Part B6 Application the applicant has said that the receiving water is coastal when it is in fact intertidal (as classified for WFD) so it is an estuary. The discharge point is also above the mean low water spring tide mark but this is probably irrelevant as it will be discharging into a docks.</w:t>
      </w:r>
      <w:bookmarkStart w:id="1" w:name="_GoBack"/>
      <w:bookmarkEnd w:id="1"/>
    </w:p>
    <w:p w14:paraId="52EE6620" w14:textId="5DB337F5" w:rsidR="0070450D" w:rsidRDefault="0070450D" w:rsidP="0070450D">
      <w:pPr>
        <w:pBdr>
          <w:top w:val="single" w:sz="4" w:space="1" w:color="auto"/>
          <w:left w:val="single" w:sz="4" w:space="4" w:color="auto"/>
          <w:bottom w:val="single" w:sz="4" w:space="1" w:color="auto"/>
          <w:right w:val="single" w:sz="4" w:space="4" w:color="auto"/>
        </w:pBdr>
        <w:rPr>
          <w:b/>
        </w:rPr>
      </w:pPr>
    </w:p>
    <w:p w14:paraId="47F4A8BB" w14:textId="734C0C73" w:rsidR="0070450D" w:rsidRDefault="00717700" w:rsidP="0070450D">
      <w:pPr>
        <w:pBdr>
          <w:top w:val="single" w:sz="4" w:space="1" w:color="auto"/>
          <w:left w:val="single" w:sz="4" w:space="4" w:color="auto"/>
          <w:bottom w:val="single" w:sz="4" w:space="1" w:color="auto"/>
          <w:right w:val="single" w:sz="4" w:space="4" w:color="auto"/>
        </w:pBdr>
        <w:rPr>
          <w:b/>
        </w:rPr>
      </w:pPr>
      <w:r>
        <w:rPr>
          <w:b/>
        </w:rPr>
        <w:t>From a general point of view, w</w:t>
      </w:r>
      <w:r w:rsidR="0070450D" w:rsidRPr="0070450D">
        <w:rPr>
          <w:b/>
        </w:rPr>
        <w:t xml:space="preserve">e would be pleased to see the sustainable use of Queens Dock and this activity appears to satisfy our interests with respect to the sustainable management of natural resources. </w:t>
      </w:r>
      <w:r w:rsidRPr="0070450D">
        <w:rPr>
          <w:b/>
        </w:rPr>
        <w:t>Furthermore,</w:t>
      </w:r>
      <w:r w:rsidR="0070450D" w:rsidRPr="0070450D">
        <w:rPr>
          <w:b/>
        </w:rPr>
        <w:t xml:space="preserve"> the applicant is hoping to work in collaboration with the already present mussel farm which again we encourage as they may mutually benefit each other and should lead to a more sustainable and environmentally protective operation.</w:t>
      </w:r>
    </w:p>
    <w:p w14:paraId="47867BCE" w14:textId="0D487A8F" w:rsidR="00717700" w:rsidRDefault="00717700" w:rsidP="0070450D">
      <w:pPr>
        <w:pBdr>
          <w:top w:val="single" w:sz="4" w:space="1" w:color="auto"/>
          <w:left w:val="single" w:sz="4" w:space="4" w:color="auto"/>
          <w:bottom w:val="single" w:sz="4" w:space="1" w:color="auto"/>
          <w:right w:val="single" w:sz="4" w:space="4" w:color="auto"/>
        </w:pBdr>
        <w:rPr>
          <w:b/>
        </w:rPr>
      </w:pPr>
    </w:p>
    <w:p w14:paraId="309288EE" w14:textId="63E4EA95" w:rsidR="00717700" w:rsidRDefault="00717700" w:rsidP="0070450D">
      <w:pPr>
        <w:pBdr>
          <w:top w:val="single" w:sz="4" w:space="1" w:color="auto"/>
          <w:left w:val="single" w:sz="4" w:space="4" w:color="auto"/>
          <w:bottom w:val="single" w:sz="4" w:space="1" w:color="auto"/>
          <w:right w:val="single" w:sz="4" w:space="4" w:color="auto"/>
        </w:pBdr>
        <w:rPr>
          <w:b/>
        </w:rPr>
      </w:pPr>
      <w:r>
        <w:rPr>
          <w:b/>
        </w:rPr>
        <w:t>It may be worth mentioning that we are also consulting on an application for a Fish Farm to CEFAS, planning permission and there will also be a sewage effluent to land application from a package plant (or an exemption maybe so we won’t see that).</w:t>
      </w:r>
    </w:p>
    <w:bookmarkEnd w:id="0"/>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5251020" w14:textId="396BB00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717700">
        <w:rPr>
          <w:b/>
          <w:color w:val="0091A5" w:themeColor="accent3"/>
        </w:rPr>
        <w:t xml:space="preserve"> Sarah Bennett</w:t>
      </w:r>
      <w:r w:rsidRPr="00A4643D">
        <w:rPr>
          <w:b/>
          <w:color w:val="0091A5" w:themeColor="accent3"/>
        </w:rPr>
        <w:br/>
        <w:t>Date:</w:t>
      </w:r>
      <w:r w:rsidR="00717700">
        <w:rPr>
          <w:b/>
          <w:color w:val="0091A5" w:themeColor="accent3"/>
        </w:rPr>
        <w:t xml:space="preserve"> 12/04/2019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lastRenderedPageBreak/>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23E5F834" w:rsidR="00440714" w:rsidRPr="007D0569" w:rsidRDefault="007D0569" w:rsidP="00440714">
      <w:pPr>
        <w:pBdr>
          <w:top w:val="single" w:sz="4" w:space="1" w:color="auto"/>
          <w:left w:val="single" w:sz="4" w:space="4" w:color="auto"/>
          <w:bottom w:val="single" w:sz="4" w:space="1" w:color="auto"/>
          <w:right w:val="single" w:sz="4" w:space="4" w:color="auto"/>
        </w:pBdr>
        <w:rPr>
          <w:color w:val="0091A5" w:themeColor="accent3"/>
        </w:rPr>
      </w:pPr>
      <w:r w:rsidRPr="007D0569">
        <w:rPr>
          <w:color w:val="0091A5" w:themeColor="accent3"/>
        </w:rPr>
        <w:t>N/A</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6DAD813A" w14:textId="77777777" w:rsidR="007D0569" w:rsidRDefault="007D0569"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367322">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367322">
            <w:r>
              <w:t>National Parks</w:t>
            </w:r>
          </w:p>
        </w:tc>
        <w:tc>
          <w:tcPr>
            <w:tcW w:w="2100" w:type="dxa"/>
          </w:tcPr>
          <w:p w14:paraId="5A1BF798" w14:textId="78103D8E" w:rsidR="00A4643D" w:rsidRDefault="007D0569" w:rsidP="00367322">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367322">
            <w:r>
              <w:t>Water Company regarding Drinking Water Protected Zone / SPZ1</w:t>
            </w:r>
          </w:p>
        </w:tc>
        <w:tc>
          <w:tcPr>
            <w:tcW w:w="2100" w:type="dxa"/>
          </w:tcPr>
          <w:p w14:paraId="219E236C" w14:textId="3F60932F" w:rsidR="00A4643D" w:rsidRDefault="007D0569" w:rsidP="00367322">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367322">
            <w:r w:rsidRPr="000F1634">
              <w:t>Environmental Heath</w:t>
            </w:r>
          </w:p>
        </w:tc>
        <w:tc>
          <w:tcPr>
            <w:tcW w:w="2100" w:type="dxa"/>
          </w:tcPr>
          <w:p w14:paraId="159B54F6" w14:textId="327C5C2F" w:rsidR="00A4643D" w:rsidRDefault="007D0569" w:rsidP="00367322">
            <w:pPr>
              <w:rPr>
                <w:b/>
              </w:rPr>
            </w:pPr>
            <w:r>
              <w:rPr>
                <w:b/>
              </w:rPr>
              <w:t>No</w:t>
            </w:r>
          </w:p>
        </w:tc>
      </w:tr>
      <w:tr w:rsidR="007D0569" w14:paraId="00A56B9A" w14:textId="77777777" w:rsidTr="00A4643D">
        <w:trPr>
          <w:trHeight w:val="244"/>
        </w:trPr>
        <w:tc>
          <w:tcPr>
            <w:tcW w:w="7740" w:type="dxa"/>
          </w:tcPr>
          <w:p w14:paraId="7964D1F3" w14:textId="443999FA" w:rsidR="007D0569" w:rsidRPr="000F1634" w:rsidRDefault="007D0569" w:rsidP="00367322">
            <w:r>
              <w:t>Associated British Ports</w:t>
            </w:r>
          </w:p>
        </w:tc>
        <w:tc>
          <w:tcPr>
            <w:tcW w:w="2100" w:type="dxa"/>
          </w:tcPr>
          <w:p w14:paraId="2BD760B3" w14:textId="6F7E282A" w:rsidR="007D0569" w:rsidRDefault="007D0569" w:rsidP="00367322">
            <w:pPr>
              <w:rPr>
                <w:b/>
              </w:rPr>
            </w:pPr>
            <w:r>
              <w:rPr>
                <w:b/>
              </w:rPr>
              <w:t>Yes</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3"/>
      <w:footerReference w:type="default" r:id="rId14"/>
      <w:headerReference w:type="first" r:id="rId15"/>
      <w:footerReference w:type="first" r:id="rId16"/>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8F199B" w:rsidRDefault="008F199B" w:rsidP="003B1B95">
      <w:r>
        <w:separator/>
      </w:r>
    </w:p>
  </w:endnote>
  <w:endnote w:type="continuationSeparator" w:id="0">
    <w:p w14:paraId="1B2A8A80" w14:textId="77777777" w:rsidR="008F199B" w:rsidRDefault="008F199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8F199B" w:rsidRPr="00323656" w:rsidRDefault="008F199B"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8F199B" w:rsidRPr="007A78C9" w:rsidRDefault="008F19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8F199B" w:rsidRPr="007A78C9" w:rsidRDefault="008F199B"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8F199B" w:rsidRDefault="008F199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8F199B" w:rsidRPr="007A78C9" w:rsidRDefault="008F19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8F199B" w:rsidRPr="007A78C9" w:rsidRDefault="008F199B"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8F199B" w:rsidRDefault="008F19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8F199B" w:rsidRDefault="008F19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8F199B" w:rsidRPr="007A78C9" w:rsidRDefault="008F19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8F199B" w:rsidRPr="007A78C9" w:rsidRDefault="008F19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8F199B" w:rsidRDefault="008F19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8F199B" w:rsidRDefault="008F19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8F199B" w:rsidRPr="007A78C9" w:rsidRDefault="008F19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8F199B" w:rsidRPr="007A78C9" w:rsidRDefault="008F19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8F199B" w:rsidRDefault="008F19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8F199B" w:rsidRDefault="008F19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8F199B" w:rsidRPr="007A78C9" w:rsidRDefault="008F19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8F199B" w:rsidRPr="007A78C9" w:rsidRDefault="008F199B"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8F199B" w:rsidRDefault="008F199B" w:rsidP="003B1B95">
      <w:r>
        <w:separator/>
      </w:r>
    </w:p>
  </w:footnote>
  <w:footnote w:type="continuationSeparator" w:id="0">
    <w:p w14:paraId="6C8B9FA4" w14:textId="77777777" w:rsidR="008F199B" w:rsidRDefault="008F199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8F199B" w:rsidRDefault="008F199B" w:rsidP="00580178">
    <w:pPr>
      <w:pStyle w:val="Header"/>
    </w:pPr>
  </w:p>
  <w:p w14:paraId="1B2FAA66" w14:textId="77777777" w:rsidR="008F199B" w:rsidRDefault="008F19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8F199B" w14:paraId="2F00062B" w14:textId="77777777" w:rsidTr="00367322">
      <w:trPr>
        <w:trHeight w:val="1943"/>
      </w:trPr>
      <w:tc>
        <w:tcPr>
          <w:tcW w:w="6190" w:type="dxa"/>
        </w:tcPr>
        <w:p w14:paraId="4BE1C2EE" w14:textId="77777777" w:rsidR="008F199B" w:rsidRPr="00A4643D" w:rsidRDefault="008F199B"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8F199B" w:rsidRDefault="008F199B" w:rsidP="0003584B">
    <w:pPr>
      <w:pStyle w:val="Header"/>
    </w:pPr>
  </w:p>
  <w:p w14:paraId="32E67EDA" w14:textId="77777777" w:rsidR="008F199B" w:rsidRDefault="008F199B" w:rsidP="0003584B">
    <w:pPr>
      <w:pStyle w:val="Header"/>
    </w:pPr>
  </w:p>
  <w:p w14:paraId="4F9D4065" w14:textId="77777777" w:rsidR="008F199B" w:rsidRDefault="008F199B" w:rsidP="0003584B">
    <w:pPr>
      <w:pStyle w:val="Header"/>
    </w:pPr>
  </w:p>
  <w:p w14:paraId="5EBC3C4E" w14:textId="77777777" w:rsidR="008F199B" w:rsidRDefault="008F199B" w:rsidP="0003584B">
    <w:pPr>
      <w:pStyle w:val="Header"/>
    </w:pPr>
  </w:p>
  <w:p w14:paraId="76625F77" w14:textId="77777777" w:rsidR="008F199B" w:rsidRDefault="008F199B" w:rsidP="0003584B">
    <w:pPr>
      <w:pStyle w:val="Header"/>
    </w:pPr>
  </w:p>
  <w:p w14:paraId="36F53DFC" w14:textId="77777777" w:rsidR="008F199B" w:rsidRDefault="008F199B" w:rsidP="0003584B">
    <w:pPr>
      <w:pStyle w:val="Header"/>
    </w:pPr>
  </w:p>
  <w:p w14:paraId="7957B9CB" w14:textId="77777777" w:rsidR="008F199B" w:rsidRDefault="008F199B" w:rsidP="0003584B">
    <w:pPr>
      <w:pStyle w:val="Header"/>
    </w:pPr>
  </w:p>
  <w:p w14:paraId="357FAB5D" w14:textId="77777777" w:rsidR="008F199B" w:rsidRDefault="008F199B" w:rsidP="0003584B">
    <w:pPr>
      <w:pStyle w:val="Header"/>
    </w:pPr>
  </w:p>
  <w:p w14:paraId="7DDDEA1F" w14:textId="77777777" w:rsidR="008F199B" w:rsidRDefault="008F199B" w:rsidP="0003584B">
    <w:pPr>
      <w:pStyle w:val="Header"/>
    </w:pPr>
  </w:p>
  <w:p w14:paraId="456B9136" w14:textId="77777777" w:rsidR="008F199B" w:rsidRDefault="008F199B" w:rsidP="0003584B">
    <w:pPr>
      <w:pStyle w:val="Header"/>
    </w:pPr>
  </w:p>
  <w:p w14:paraId="4AAE9876" w14:textId="77777777" w:rsidR="008F199B" w:rsidRDefault="008F199B">
    <w:pPr>
      <w:pStyle w:val="Header"/>
    </w:pPr>
  </w:p>
  <w:p w14:paraId="271BCA86" w14:textId="77777777" w:rsidR="008F199B" w:rsidRDefault="008F199B">
    <w:pPr>
      <w:pStyle w:val="Header"/>
    </w:pPr>
  </w:p>
  <w:p w14:paraId="7035407B" w14:textId="77777777" w:rsidR="008F199B" w:rsidRDefault="008F199B">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421DB"/>
    <w:rsid w:val="0006469D"/>
    <w:rsid w:val="00081B13"/>
    <w:rsid w:val="000D1041"/>
    <w:rsid w:val="000D42BC"/>
    <w:rsid w:val="0010023A"/>
    <w:rsid w:val="00111C12"/>
    <w:rsid w:val="00124C2B"/>
    <w:rsid w:val="00144D41"/>
    <w:rsid w:val="00163204"/>
    <w:rsid w:val="00227FCF"/>
    <w:rsid w:val="002310C5"/>
    <w:rsid w:val="002401A6"/>
    <w:rsid w:val="0024550F"/>
    <w:rsid w:val="00270BA6"/>
    <w:rsid w:val="00295704"/>
    <w:rsid w:val="002B0FE6"/>
    <w:rsid w:val="002C1957"/>
    <w:rsid w:val="002C7D1B"/>
    <w:rsid w:val="002D1C88"/>
    <w:rsid w:val="002D1E23"/>
    <w:rsid w:val="00305171"/>
    <w:rsid w:val="00323656"/>
    <w:rsid w:val="00325394"/>
    <w:rsid w:val="00366E8B"/>
    <w:rsid w:val="00367322"/>
    <w:rsid w:val="003B1B95"/>
    <w:rsid w:val="003B1C90"/>
    <w:rsid w:val="003B376F"/>
    <w:rsid w:val="003C06FC"/>
    <w:rsid w:val="003E31B8"/>
    <w:rsid w:val="00421C65"/>
    <w:rsid w:val="00436A14"/>
    <w:rsid w:val="00440714"/>
    <w:rsid w:val="004A6641"/>
    <w:rsid w:val="004B55D4"/>
    <w:rsid w:val="004D606F"/>
    <w:rsid w:val="004E070B"/>
    <w:rsid w:val="004E21FB"/>
    <w:rsid w:val="004E5482"/>
    <w:rsid w:val="004F18B5"/>
    <w:rsid w:val="004F5FBC"/>
    <w:rsid w:val="00504C76"/>
    <w:rsid w:val="005071DE"/>
    <w:rsid w:val="0051775A"/>
    <w:rsid w:val="00580178"/>
    <w:rsid w:val="005A0D52"/>
    <w:rsid w:val="005B301B"/>
    <w:rsid w:val="005C5EE6"/>
    <w:rsid w:val="0066120C"/>
    <w:rsid w:val="00666BB5"/>
    <w:rsid w:val="006D6756"/>
    <w:rsid w:val="006E1121"/>
    <w:rsid w:val="0070450D"/>
    <w:rsid w:val="00717700"/>
    <w:rsid w:val="007210C6"/>
    <w:rsid w:val="00773040"/>
    <w:rsid w:val="00780D50"/>
    <w:rsid w:val="00783CEA"/>
    <w:rsid w:val="00794C61"/>
    <w:rsid w:val="007A78C9"/>
    <w:rsid w:val="007C7F2F"/>
    <w:rsid w:val="007D04E2"/>
    <w:rsid w:val="007D0569"/>
    <w:rsid w:val="00820898"/>
    <w:rsid w:val="00832030"/>
    <w:rsid w:val="00842FC5"/>
    <w:rsid w:val="0085223F"/>
    <w:rsid w:val="00861D04"/>
    <w:rsid w:val="008837A9"/>
    <w:rsid w:val="00897388"/>
    <w:rsid w:val="008A0F5F"/>
    <w:rsid w:val="008A56C7"/>
    <w:rsid w:val="008E6805"/>
    <w:rsid w:val="008F11CB"/>
    <w:rsid w:val="008F199B"/>
    <w:rsid w:val="0095246A"/>
    <w:rsid w:val="00965438"/>
    <w:rsid w:val="00967FB8"/>
    <w:rsid w:val="009734AF"/>
    <w:rsid w:val="009A13CA"/>
    <w:rsid w:val="009B37B8"/>
    <w:rsid w:val="00A114DD"/>
    <w:rsid w:val="00A3442B"/>
    <w:rsid w:val="00A36091"/>
    <w:rsid w:val="00A4643D"/>
    <w:rsid w:val="00A63022"/>
    <w:rsid w:val="00A73E72"/>
    <w:rsid w:val="00A908E3"/>
    <w:rsid w:val="00AA54D9"/>
    <w:rsid w:val="00AB7169"/>
    <w:rsid w:val="00AE4565"/>
    <w:rsid w:val="00AF5EC2"/>
    <w:rsid w:val="00B026A1"/>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DA1FC0"/>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144D4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04851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44837&amp;FolderCTID=0x0120D52000824C7CCC16790D469B8E16E1874A14710200E7D284CE7F93BE41892A842247871434&amp;List=976c396e-0f13-4de6-8381-592a969a477d&amp;RootFolder=%2Fteams%2FRegulatory%2FPermitting%2FSW%20EPR%20Water%20Discharge%20Consents%20PR%2FPAN%2D004692&amp;RecSrc=%2Fteams%2FRegulatory%2FPermitting%2FSW%20EPR%20Water%20Discharge%20Consents%20PR%2FPAN%2D00469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Port Talbot Diving &amp; Marine Services</Site_x0020_Name>
    <Internal_x002f_External xmlns="859f7ad6-93f6-4205-b62b-a17f28acbbac">Internal document</Internal_x002f_External>
    <Post_x0020_code xmlns="859f7ad6-93f6-4205-b62b-a17f28acbbac">SA1 8SB</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Gelli Deg, Cross Hands, Llanelli, Dyfed, SA14 6DG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2019-03-04T00:00:00+00:00</Document_x0020_Date>
    <Facility_x0020_Address xmlns="859f7ad6-93f6-4205-b62b-a17f28acbbac">Stores Jetty, Queens Dock, Swansea</Facility_x0020_Address>
    <Environment_x0020_Sub_x0020_Folder xmlns="859f7ad6-93f6-4205-b62b-a17f28acbbac">Licences applications</Environment_x0020_Sub_x0020_Folder>
    <Customer_x0020_Name xmlns="859f7ad6-93f6-4205-b62b-a17f28acbbac">Three-Sixty Aquaculture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purl.org/dc/dcmitype/"/>
    <ds:schemaRef ds:uri="http://schemas.microsoft.com/office/infopath/2007/PartnerControls"/>
    <ds:schemaRef ds:uri="005db27c-c37f-4c3b-898d-3fee1249b087"/>
    <ds:schemaRef ds:uri="http://schemas.microsoft.com/office/2006/documentManagement/types"/>
    <ds:schemaRef ds:uri="http://schemas.microsoft.com/office/2006/metadata/properties"/>
    <ds:schemaRef ds:uri="http://schemas.openxmlformats.org/package/2006/metadata/core-properties"/>
    <ds:schemaRef ds:uri="6e121689-de5b-41b9-a751-bfeda7fa2b07"/>
    <ds:schemaRef ds:uri="859f7ad6-93f6-4205-b62b-a17f28acbbac"/>
    <ds:schemaRef ds:uri="976c396e-0f13-4de6-8381-592a969a477d"/>
    <ds:schemaRef ds:uri="http://schemas.microsoft.com/sharepoint/v4"/>
    <ds:schemaRef ds:uri="http://www.w3.org/XML/1998/namespace"/>
    <ds:schemaRef ds:uri="http://purl.org/dc/elements/1.1/"/>
  </ds:schemaRefs>
</ds:datastoreItem>
</file>

<file path=customXml/itemProps2.xml><?xml version="1.0" encoding="utf-8"?>
<ds:datastoreItem xmlns:ds="http://schemas.openxmlformats.org/officeDocument/2006/customXml" ds:itemID="{4F0BA7EE-E41F-4503-A8FD-076CB6CA2E0D}"/>
</file>

<file path=customXml/itemProps3.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4.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Pages>
  <Words>1070</Words>
  <Characters>6066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Eaton, Jennifer</dc:creator>
  <cp:lastModifiedBy>Bennett, Sarah</cp:lastModifiedBy>
  <cp:revision>7</cp:revision>
  <cp:lastPrinted>2013-10-01T08:52:00Z</cp:lastPrinted>
  <dcterms:created xsi:type="dcterms:W3CDTF">2019-03-04T15:00:00Z</dcterms:created>
  <dcterms:modified xsi:type="dcterms:W3CDTF">2019-04-15T08:07:00Z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88598520-89c0-477c-bc5c-ea06eaaeacc8</vt:lpwstr>
  </property>
  <property fmtid="{D5CDD505-2E9C-101B-9397-08002B2CF9AE}" pid="4" name="AuthorIds_UIVersion_512">
    <vt:lpwstr>524</vt:lpwstr>
  </property>
  <property fmtid="{D5CDD505-2E9C-101B-9397-08002B2CF9AE}" pid="5" name="_dlc_DocId">
    <vt:lpwstr>REGU-193-44968</vt:lpwstr>
  </property>
  <property fmtid="{D5CDD505-2E9C-101B-9397-08002B2CF9AE}" pid="6" name="_dlc_DocIdUrl">
    <vt:lpwstr>https://cyfoethnaturiolcymru.sharepoint.com/teams/Regulatory/Permitting/_layouts/15/DocIdRedir.aspx?ID=REGU-193-44968, REGU-193-44968</vt:lpwstr>
  </property>
  <property fmtid="{D5CDD505-2E9C-101B-9397-08002B2CF9AE}" pid="7" name="AuthorIds_UIVersion_1536">
    <vt:lpwstr>524</vt:lpwstr>
  </property>
  <property fmtid="{D5CDD505-2E9C-101B-9397-08002B2CF9AE}" pid="8" name="AuthorIds_UIVersion_2560">
    <vt:lpwstr>524</vt:lpwstr>
  </property>
  <property fmtid="{D5CDD505-2E9C-101B-9397-08002B2CF9AE}" pid="9" name="AuthorIds_UIVersion_3584">
    <vt:lpwstr>489</vt:lpwstr>
  </property>
</Properties>
</file>