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8119A" w:rsidRDefault="006D061C" w:rsidP="006D061C">
      <w:pPr>
        <w:pStyle w:val="Heading1"/>
        <w:spacing w:before="0" w:after="0"/>
        <w:jc w:val="left"/>
        <w:rPr>
          <w:bCs/>
          <w:color w:val="auto"/>
          <w:sz w:val="24"/>
          <w:szCs w:val="24"/>
        </w:rPr>
      </w:pPr>
    </w:p>
    <w:p w14:paraId="6C268B64" w14:textId="48AA2534" w:rsidR="008A1FB1" w:rsidRPr="0068119A" w:rsidRDefault="00FD2974" w:rsidP="006D061C">
      <w:pPr>
        <w:pStyle w:val="Heading1"/>
        <w:spacing w:before="0" w:after="0"/>
        <w:jc w:val="left"/>
        <w:rPr>
          <w:rFonts w:cs="Arial"/>
          <w:b w:val="0"/>
          <w:color w:val="auto"/>
          <w:kern w:val="0"/>
          <w:sz w:val="24"/>
        </w:rPr>
      </w:pPr>
      <w:r w:rsidRPr="0068119A">
        <w:rPr>
          <w:bCs/>
          <w:color w:val="auto"/>
          <w:sz w:val="32"/>
        </w:rPr>
        <w:t>Full</w:t>
      </w:r>
      <w:r w:rsidR="00B45EA7" w:rsidRPr="0068119A">
        <w:rPr>
          <w:bCs/>
          <w:color w:val="auto"/>
          <w:sz w:val="32"/>
        </w:rPr>
        <w:t xml:space="preserve"> t</w:t>
      </w:r>
      <w:r w:rsidRPr="0068119A">
        <w:rPr>
          <w:bCs/>
          <w:color w:val="auto"/>
          <w:sz w:val="32"/>
        </w:rPr>
        <w:t>ransfer</w:t>
      </w:r>
      <w:r w:rsidR="00E82945" w:rsidRPr="0068119A">
        <w:rPr>
          <w:bCs/>
          <w:color w:val="auto"/>
          <w:sz w:val="32"/>
        </w:rPr>
        <w:t xml:space="preserve"> </w:t>
      </w:r>
    </w:p>
    <w:p w14:paraId="6C268B68" w14:textId="77777777" w:rsidR="00492262" w:rsidRPr="0068119A" w:rsidRDefault="00492262" w:rsidP="00B45EA7">
      <w:pPr>
        <w:spacing w:after="120"/>
        <w:rPr>
          <w:rFonts w:ascii="Arial" w:hAnsi="Arial" w:cs="Arial"/>
          <w:szCs w:val="24"/>
        </w:rPr>
      </w:pPr>
    </w:p>
    <w:p w14:paraId="6C268B6A" w14:textId="19A38ADA" w:rsidR="008A1FB1" w:rsidRPr="0068119A" w:rsidRDefault="00E450D5" w:rsidP="007B0A5C">
      <w:pPr>
        <w:spacing w:after="60"/>
        <w:rPr>
          <w:rFonts w:ascii="Arial" w:hAnsi="Arial" w:cs="Arial"/>
          <w:szCs w:val="24"/>
        </w:rPr>
      </w:pPr>
      <w:r w:rsidRPr="0068119A">
        <w:rPr>
          <w:rFonts w:ascii="Arial" w:hAnsi="Arial" w:cs="Arial"/>
          <w:szCs w:val="24"/>
        </w:rPr>
        <w:t xml:space="preserve">We have decided to </w:t>
      </w:r>
      <w:r w:rsidR="008A1FB1" w:rsidRPr="0068119A">
        <w:rPr>
          <w:rFonts w:ascii="Arial" w:hAnsi="Arial" w:cs="Arial"/>
          <w:szCs w:val="24"/>
        </w:rPr>
        <w:t>grant</w:t>
      </w:r>
      <w:r w:rsidR="00B5035F" w:rsidRPr="0068119A">
        <w:rPr>
          <w:rFonts w:ascii="Arial" w:hAnsi="Arial" w:cs="Arial"/>
          <w:szCs w:val="24"/>
        </w:rPr>
        <w:t xml:space="preserve"> </w:t>
      </w:r>
      <w:r w:rsidRPr="0068119A">
        <w:rPr>
          <w:rFonts w:ascii="Arial" w:hAnsi="Arial" w:cs="Arial"/>
          <w:szCs w:val="24"/>
        </w:rPr>
        <w:t xml:space="preserve">the </w:t>
      </w:r>
      <w:r w:rsidR="00FD2974" w:rsidRPr="0068119A">
        <w:rPr>
          <w:rFonts w:ascii="Arial" w:hAnsi="Arial" w:cs="Arial"/>
          <w:szCs w:val="24"/>
        </w:rPr>
        <w:t xml:space="preserve">transfer </w:t>
      </w:r>
      <w:r w:rsidRPr="0068119A">
        <w:rPr>
          <w:rFonts w:ascii="Arial" w:hAnsi="Arial" w:cs="Arial"/>
          <w:szCs w:val="24"/>
        </w:rPr>
        <w:t>for</w:t>
      </w:r>
      <w:r w:rsidR="0068119A" w:rsidRPr="0068119A">
        <w:rPr>
          <w:rFonts w:ascii="Arial" w:hAnsi="Arial" w:cs="Arial"/>
          <w:szCs w:val="24"/>
        </w:rPr>
        <w:t xml:space="preserve"> The Recycling Centre </w:t>
      </w:r>
      <w:r w:rsidR="006D061C" w:rsidRPr="0068119A">
        <w:rPr>
          <w:rFonts w:ascii="Arial" w:hAnsi="Arial" w:cs="Arial"/>
          <w:szCs w:val="24"/>
        </w:rPr>
        <w:t xml:space="preserve">from </w:t>
      </w:r>
      <w:r w:rsidR="0068119A" w:rsidRPr="0068119A">
        <w:rPr>
          <w:rFonts w:ascii="Arial" w:hAnsi="Arial" w:cs="Arial"/>
          <w:szCs w:val="24"/>
        </w:rPr>
        <w:t>Amber Engineering Limited</w:t>
      </w:r>
      <w:r w:rsidR="006D061C" w:rsidRPr="0068119A">
        <w:rPr>
          <w:rFonts w:ascii="Arial" w:hAnsi="Arial" w:cs="Arial"/>
          <w:szCs w:val="24"/>
        </w:rPr>
        <w:t xml:space="preserve"> </w:t>
      </w:r>
      <w:r w:rsidR="00FD2974" w:rsidRPr="0068119A">
        <w:rPr>
          <w:rFonts w:ascii="Arial" w:hAnsi="Arial" w:cs="Arial"/>
          <w:szCs w:val="24"/>
        </w:rPr>
        <w:t>to</w:t>
      </w:r>
      <w:r w:rsidR="00276111" w:rsidRPr="0068119A">
        <w:rPr>
          <w:rFonts w:ascii="Arial" w:hAnsi="Arial" w:cs="Arial"/>
          <w:szCs w:val="24"/>
        </w:rPr>
        <w:t xml:space="preserve"> </w:t>
      </w:r>
      <w:r w:rsidR="0068119A" w:rsidRPr="0068119A">
        <w:rPr>
          <w:rFonts w:ascii="Arial" w:hAnsi="Arial" w:cs="Arial"/>
          <w:szCs w:val="24"/>
        </w:rPr>
        <w:t>Biffa Waste Services Limited</w:t>
      </w:r>
      <w:r w:rsidR="008A1FB1" w:rsidRPr="0068119A">
        <w:rPr>
          <w:rFonts w:ascii="Arial" w:hAnsi="Arial" w:cs="Arial"/>
          <w:szCs w:val="24"/>
        </w:rPr>
        <w:t>.</w:t>
      </w:r>
      <w:r w:rsidR="00351A0A" w:rsidRPr="0068119A">
        <w:rPr>
          <w:rFonts w:ascii="Arial" w:hAnsi="Arial" w:cs="Arial"/>
          <w:szCs w:val="24"/>
        </w:rPr>
        <w:t xml:space="preserve"> </w:t>
      </w:r>
    </w:p>
    <w:p w14:paraId="57F7022E" w14:textId="77777777" w:rsidR="0068119A" w:rsidRPr="0068119A" w:rsidRDefault="0068119A" w:rsidP="007B0A5C">
      <w:pPr>
        <w:spacing w:after="60"/>
        <w:rPr>
          <w:rFonts w:ascii="Arial" w:hAnsi="Arial" w:cs="Arial"/>
          <w:szCs w:val="24"/>
        </w:rPr>
      </w:pPr>
    </w:p>
    <w:p w14:paraId="6C268B6B" w14:textId="69D4E96B" w:rsidR="00C44B7E" w:rsidRPr="0068119A" w:rsidRDefault="00E450D5" w:rsidP="007B0A5C">
      <w:pPr>
        <w:tabs>
          <w:tab w:val="left" w:pos="4253"/>
          <w:tab w:val="left" w:pos="6804"/>
        </w:tabs>
        <w:spacing w:after="60"/>
        <w:rPr>
          <w:rFonts w:ascii="Arial" w:hAnsi="Arial"/>
          <w:szCs w:val="24"/>
        </w:rPr>
      </w:pPr>
      <w:r w:rsidRPr="0068119A">
        <w:rPr>
          <w:rFonts w:ascii="Arial" w:hAnsi="Arial"/>
          <w:kern w:val="28"/>
          <w:szCs w:val="24"/>
        </w:rPr>
        <w:t>The</w:t>
      </w:r>
      <w:r w:rsidRPr="0068119A">
        <w:rPr>
          <w:rFonts w:ascii="Arial" w:hAnsi="Arial"/>
          <w:b/>
          <w:kern w:val="28"/>
          <w:szCs w:val="24"/>
        </w:rPr>
        <w:t xml:space="preserve"> </w:t>
      </w:r>
      <w:r w:rsidRPr="0068119A">
        <w:rPr>
          <w:rFonts w:ascii="Arial" w:hAnsi="Arial"/>
          <w:szCs w:val="24"/>
        </w:rPr>
        <w:t>p</w:t>
      </w:r>
      <w:r w:rsidR="00C44B7E" w:rsidRPr="0068119A">
        <w:rPr>
          <w:rFonts w:ascii="Arial" w:hAnsi="Arial"/>
          <w:szCs w:val="24"/>
        </w:rPr>
        <w:t xml:space="preserve">ermit number </w:t>
      </w:r>
      <w:r w:rsidRPr="0068119A">
        <w:rPr>
          <w:rFonts w:ascii="Arial" w:hAnsi="Arial"/>
          <w:szCs w:val="24"/>
        </w:rPr>
        <w:t xml:space="preserve">is </w:t>
      </w:r>
      <w:r w:rsidR="0068119A" w:rsidRPr="0068119A">
        <w:rPr>
          <w:rFonts w:ascii="Arial" w:hAnsi="Arial"/>
          <w:szCs w:val="24"/>
        </w:rPr>
        <w:t>EPR/XP3295FK/T008</w:t>
      </w:r>
    </w:p>
    <w:p w14:paraId="6C268B70" w14:textId="280B9C3E" w:rsidR="005F7111" w:rsidRPr="00B45EA7" w:rsidRDefault="005F7111" w:rsidP="007B0A5C">
      <w:pPr>
        <w:tabs>
          <w:tab w:val="left" w:pos="4253"/>
          <w:tab w:val="left" w:pos="6804"/>
        </w:tabs>
        <w:spacing w:after="60"/>
        <w:rPr>
          <w:rFonts w:ascii="Arial" w:hAnsi="Arial"/>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19CBEE20" w14:textId="77777777" w:rsidR="0068119A" w:rsidRPr="00F631EF" w:rsidRDefault="0068119A">
      <w:pPr>
        <w:rPr>
          <w:rFonts w:ascii="Arial" w:hAnsi="Arial"/>
          <w:b/>
          <w:kern w:val="28"/>
          <w:sz w:val="28"/>
          <w:szCs w:val="28"/>
        </w:rPr>
      </w:pPr>
      <w:r>
        <w:rPr>
          <w:color w:val="FF0000"/>
          <w:szCs w:val="28"/>
        </w:rPr>
        <w:br w:type="page"/>
      </w:r>
    </w:p>
    <w:p w14:paraId="6C268B8F" w14:textId="567B212E" w:rsidR="0032564E" w:rsidRPr="0032564E" w:rsidRDefault="0032564E" w:rsidP="0032564E">
      <w:pPr>
        <w:pStyle w:val="Heading1"/>
        <w:rPr>
          <w:bCs/>
          <w:sz w:val="24"/>
        </w:rPr>
      </w:pPr>
      <w:r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3F10AC7C" w:rsidR="00DE632F" w:rsidRPr="0068119A" w:rsidRDefault="00DE632F" w:rsidP="00053DA9">
      <w:pPr>
        <w:rPr>
          <w:rFonts w:ascii="Arial" w:hAnsi="Arial" w:cs="Arial"/>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2A7A8567" w14:textId="42505352" w:rsidR="008B73B1" w:rsidRPr="00130031" w:rsidRDefault="008B73B1" w:rsidP="0068119A">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68119A">
              <w:rPr>
                <w:rFonts w:ascii="Arial" w:hAnsi="Arial" w:cs="Arial"/>
              </w:rPr>
              <w:t>.</w:t>
            </w: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355F0EB8" w14:textId="41B0EBB1" w:rsidR="0068119A"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w:t>
            </w:r>
          </w:p>
          <w:p w14:paraId="6C268BB6" w14:textId="7B959AC2" w:rsidR="00C13334" w:rsidRPr="00CF487C" w:rsidRDefault="00C13334" w:rsidP="00053DA9">
            <w:pPr>
              <w:rPr>
                <w:rFonts w:ascii="Arial" w:hAnsi="Arial" w:cs="Arial"/>
                <w:szCs w:val="24"/>
              </w:rPr>
            </w:pPr>
            <w:r w:rsidRPr="00CF487C">
              <w:rPr>
                <w:rFonts w:ascii="Arial" w:hAnsi="Arial" w:cs="Arial"/>
                <w:szCs w:val="24"/>
              </w:rPr>
              <w:t>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68119A" w:rsidRDefault="00C13334" w:rsidP="00053DA9">
            <w:pPr>
              <w:rPr>
                <w:rFonts w:ascii="Arial" w:hAnsi="Arial" w:cs="Arial"/>
                <w:szCs w:val="24"/>
              </w:rPr>
            </w:pPr>
            <w:r w:rsidRPr="0068119A">
              <w:rPr>
                <w:rFonts w:ascii="Arial" w:hAnsi="Arial" w:cs="Arial"/>
                <w:szCs w:val="24"/>
              </w:rPr>
              <w:t>Environment Management System</w:t>
            </w:r>
          </w:p>
          <w:p w14:paraId="6C268BDD" w14:textId="77777777" w:rsidR="00C13334" w:rsidRPr="0068119A" w:rsidRDefault="00C13334" w:rsidP="00053DA9">
            <w:pPr>
              <w:rPr>
                <w:rFonts w:ascii="Arial" w:hAnsi="Arial" w:cs="Arial"/>
                <w:szCs w:val="24"/>
              </w:rPr>
            </w:pPr>
          </w:p>
        </w:tc>
        <w:tc>
          <w:tcPr>
            <w:tcW w:w="5954" w:type="dxa"/>
          </w:tcPr>
          <w:p w14:paraId="65A810B3" w14:textId="540DDC05" w:rsidR="0068119A" w:rsidRDefault="00C13334" w:rsidP="00B115E1">
            <w:pPr>
              <w:rPr>
                <w:rFonts w:ascii="Arial" w:hAnsi="Arial" w:cs="Arial"/>
                <w:szCs w:val="24"/>
              </w:rPr>
            </w:pPr>
            <w:r w:rsidRPr="0068119A">
              <w:rPr>
                <w:rFonts w:ascii="Arial" w:hAnsi="Arial" w:cs="Arial"/>
                <w:szCs w:val="24"/>
              </w:rPr>
              <w:t xml:space="preserve">There is no known reason to consider that the operator will not have the management systems to enable it to comply with the permit conditions.  </w:t>
            </w:r>
          </w:p>
          <w:p w14:paraId="6C268BDE" w14:textId="377D86C5" w:rsidR="00C13334" w:rsidRPr="0068119A" w:rsidRDefault="00C13334" w:rsidP="00B115E1">
            <w:pPr>
              <w:rPr>
                <w:rFonts w:ascii="Arial" w:hAnsi="Arial" w:cs="Arial"/>
                <w:szCs w:val="24"/>
              </w:rPr>
            </w:pPr>
            <w:r w:rsidRPr="0068119A">
              <w:rPr>
                <w:rFonts w:ascii="Arial" w:hAnsi="Arial" w:cs="Arial"/>
                <w:szCs w:val="24"/>
              </w:rPr>
              <w:t>The decision was taken in accordance with RGN 5 on Operator Competence.</w:t>
            </w:r>
          </w:p>
          <w:p w14:paraId="6C268BDF" w14:textId="77777777" w:rsidR="00CF487C" w:rsidRPr="0068119A" w:rsidRDefault="00CF487C" w:rsidP="00B115E1">
            <w:pPr>
              <w:rPr>
                <w:rFonts w:ascii="Arial" w:hAnsi="Arial" w:cs="Arial"/>
                <w:szCs w:val="24"/>
              </w:rPr>
            </w:pPr>
          </w:p>
        </w:tc>
        <w:tc>
          <w:tcPr>
            <w:tcW w:w="1134" w:type="dxa"/>
          </w:tcPr>
          <w:p w14:paraId="6C268BE0" w14:textId="77777777" w:rsidR="00C13334" w:rsidRPr="0068119A" w:rsidRDefault="00C13334" w:rsidP="00053DA9">
            <w:pPr>
              <w:rPr>
                <w:rFonts w:ascii="Arial" w:hAnsi="Arial" w:cs="Arial"/>
                <w:szCs w:val="24"/>
              </w:rPr>
            </w:pPr>
            <w:r w:rsidRPr="0068119A">
              <w:rPr>
                <w:rFonts w:ascii="Arial" w:hAnsi="Arial" w:cs="Arial"/>
                <w:szCs w:val="24"/>
              </w:rPr>
              <w:sym w:font="Wingdings" w:char="F0FC"/>
            </w:r>
          </w:p>
        </w:tc>
      </w:tr>
      <w:tr w:rsidR="00C13334" w:rsidRPr="00CF487C" w14:paraId="6C268BED" w14:textId="77777777" w:rsidTr="008B73B1">
        <w:tc>
          <w:tcPr>
            <w:tcW w:w="1951" w:type="dxa"/>
          </w:tcPr>
          <w:p w14:paraId="6C268BE3" w14:textId="48E23026" w:rsidR="00C13334" w:rsidRPr="0068119A" w:rsidRDefault="00C13334" w:rsidP="0068119A">
            <w:pPr>
              <w:rPr>
                <w:rFonts w:ascii="Arial" w:hAnsi="Arial" w:cs="Arial"/>
                <w:szCs w:val="24"/>
              </w:rPr>
            </w:pPr>
            <w:r w:rsidRPr="0068119A">
              <w:rPr>
                <w:rFonts w:ascii="Arial" w:hAnsi="Arial" w:cs="Arial"/>
                <w:szCs w:val="24"/>
              </w:rPr>
              <w:t>Technical competence</w:t>
            </w:r>
          </w:p>
        </w:tc>
        <w:tc>
          <w:tcPr>
            <w:tcW w:w="5954" w:type="dxa"/>
          </w:tcPr>
          <w:p w14:paraId="6C268BE4" w14:textId="77777777" w:rsidR="00C13334" w:rsidRPr="0068119A" w:rsidRDefault="00C13334" w:rsidP="00FD2974">
            <w:pPr>
              <w:pStyle w:val="BodyText"/>
              <w:rPr>
                <w:rFonts w:ascii="Arial" w:hAnsi="Arial" w:cs="Arial"/>
                <w:color w:val="auto"/>
                <w:szCs w:val="24"/>
              </w:rPr>
            </w:pPr>
            <w:r w:rsidRPr="0068119A">
              <w:rPr>
                <w:rFonts w:ascii="Arial" w:hAnsi="Arial" w:cs="Arial"/>
                <w:color w:val="auto"/>
                <w:szCs w:val="24"/>
              </w:rPr>
              <w:t>Technical competency is required based on the regulated facility types in the permit.</w:t>
            </w:r>
          </w:p>
          <w:p w14:paraId="6C268BE6" w14:textId="54B81192" w:rsidR="00C13334" w:rsidRDefault="00C13334" w:rsidP="00FD2974">
            <w:pPr>
              <w:pStyle w:val="BodyText"/>
              <w:rPr>
                <w:rFonts w:ascii="Arial" w:hAnsi="Arial" w:cs="Arial"/>
                <w:color w:val="auto"/>
                <w:szCs w:val="24"/>
              </w:rPr>
            </w:pPr>
            <w:r w:rsidRPr="0068119A">
              <w:rPr>
                <w:rFonts w:ascii="Arial" w:hAnsi="Arial" w:cs="Arial"/>
                <w:color w:val="auto"/>
                <w:szCs w:val="24"/>
              </w:rPr>
              <w:t xml:space="preserve">The operator </w:t>
            </w:r>
            <w:r w:rsidR="00EA142C" w:rsidRPr="0068119A">
              <w:rPr>
                <w:rFonts w:ascii="Arial" w:hAnsi="Arial" w:cs="Arial"/>
                <w:color w:val="auto"/>
                <w:szCs w:val="24"/>
              </w:rPr>
              <w:t>is a member</w:t>
            </w:r>
            <w:r w:rsidRPr="0068119A">
              <w:rPr>
                <w:rFonts w:ascii="Arial" w:hAnsi="Arial" w:cs="Arial"/>
                <w:color w:val="auto"/>
                <w:szCs w:val="24"/>
              </w:rPr>
              <w:t xml:space="preserve"> of an agreed scheme. </w:t>
            </w:r>
          </w:p>
          <w:p w14:paraId="6C268BEA" w14:textId="26062E67" w:rsidR="00C13334" w:rsidRPr="0068119A" w:rsidRDefault="00C13334" w:rsidP="00FD2974">
            <w:pPr>
              <w:rPr>
                <w:rFonts w:ascii="Arial" w:hAnsi="Arial" w:cs="Arial"/>
                <w:szCs w:val="24"/>
              </w:rPr>
            </w:pPr>
            <w:r w:rsidRPr="0068119A">
              <w:rPr>
                <w:rFonts w:ascii="Arial" w:hAnsi="Arial" w:cs="Arial"/>
                <w:szCs w:val="24"/>
              </w:rPr>
              <w:t xml:space="preserve">The </w:t>
            </w:r>
            <w:r w:rsidR="0068119A" w:rsidRPr="0068119A">
              <w:rPr>
                <w:rFonts w:ascii="Arial" w:hAnsi="Arial" w:cs="Arial"/>
                <w:szCs w:val="24"/>
              </w:rPr>
              <w:t>operator</w:t>
            </w:r>
            <w:r w:rsidRPr="0068119A">
              <w:rPr>
                <w:rFonts w:ascii="Arial" w:hAnsi="Arial" w:cs="Arial"/>
                <w:szCs w:val="24"/>
              </w:rPr>
              <w:t xml:space="preserve"> satisfies the criteria in RGN 5 on Operator Competence.</w:t>
            </w:r>
          </w:p>
          <w:p w14:paraId="6C268BEB" w14:textId="77777777" w:rsidR="00C13334" w:rsidRPr="0068119A" w:rsidRDefault="00C13334" w:rsidP="00FD2974">
            <w:pPr>
              <w:rPr>
                <w:rFonts w:ascii="Arial" w:hAnsi="Arial" w:cs="Arial"/>
                <w:szCs w:val="24"/>
              </w:rPr>
            </w:pPr>
          </w:p>
        </w:tc>
        <w:tc>
          <w:tcPr>
            <w:tcW w:w="1134" w:type="dxa"/>
          </w:tcPr>
          <w:p w14:paraId="6C268BEC" w14:textId="77777777" w:rsidR="00C13334" w:rsidRPr="0068119A" w:rsidRDefault="00C13334" w:rsidP="00053DA9">
            <w:pPr>
              <w:rPr>
                <w:rFonts w:ascii="Arial" w:hAnsi="Arial" w:cs="Arial"/>
                <w:szCs w:val="24"/>
              </w:rPr>
            </w:pPr>
            <w:r w:rsidRPr="0068119A">
              <w:rPr>
                <w:rFonts w:ascii="Arial" w:hAnsi="Arial" w:cs="Arial"/>
                <w:szCs w:val="24"/>
              </w:rPr>
              <w:sym w:font="Wingdings" w:char="F0FC"/>
            </w:r>
          </w:p>
        </w:tc>
      </w:tr>
      <w:tr w:rsidR="00C13334" w:rsidRPr="00CF487C" w14:paraId="6C268BF9" w14:textId="77777777" w:rsidTr="00291D4F">
        <w:tc>
          <w:tcPr>
            <w:tcW w:w="1951" w:type="dxa"/>
            <w:shd w:val="clear" w:color="auto" w:fill="auto"/>
          </w:tcPr>
          <w:p w14:paraId="6C268BEF" w14:textId="28F174F0" w:rsidR="00C13334" w:rsidRPr="00291D4F" w:rsidRDefault="00C13334" w:rsidP="00F91F85">
            <w:pPr>
              <w:rPr>
                <w:rFonts w:ascii="Arial" w:hAnsi="Arial" w:cs="Arial"/>
                <w:szCs w:val="24"/>
              </w:rPr>
            </w:pPr>
            <w:r w:rsidRPr="00291D4F">
              <w:rPr>
                <w:rFonts w:ascii="Arial" w:hAnsi="Arial" w:cs="Arial"/>
                <w:szCs w:val="24"/>
              </w:rPr>
              <w:t xml:space="preserve">Relevant </w:t>
            </w:r>
            <w:r w:rsidR="00874B1A" w:rsidRPr="00291D4F">
              <w:rPr>
                <w:rFonts w:ascii="Arial" w:hAnsi="Arial" w:cs="Arial"/>
                <w:szCs w:val="24"/>
              </w:rPr>
              <w:t>c</w:t>
            </w:r>
            <w:r w:rsidRPr="00291D4F">
              <w:rPr>
                <w:rFonts w:ascii="Arial" w:hAnsi="Arial" w:cs="Arial"/>
                <w:szCs w:val="24"/>
              </w:rPr>
              <w:t>onvictions</w:t>
            </w:r>
          </w:p>
        </w:tc>
        <w:tc>
          <w:tcPr>
            <w:tcW w:w="5954" w:type="dxa"/>
            <w:shd w:val="clear" w:color="auto" w:fill="auto"/>
          </w:tcPr>
          <w:p w14:paraId="0A12D1A4" w14:textId="77777777" w:rsidR="00031597" w:rsidRPr="00291D4F" w:rsidRDefault="00085AF5" w:rsidP="00053DA9">
            <w:pPr>
              <w:rPr>
                <w:rFonts w:ascii="Arial" w:hAnsi="Arial" w:cs="Arial"/>
                <w:szCs w:val="24"/>
              </w:rPr>
            </w:pPr>
            <w:r w:rsidRPr="00291D4F">
              <w:rPr>
                <w:rFonts w:ascii="Arial" w:hAnsi="Arial" w:cs="Arial"/>
                <w:szCs w:val="24"/>
              </w:rPr>
              <w:t xml:space="preserve">Our Enforcement Database </w:t>
            </w:r>
            <w:r w:rsidR="00C13334" w:rsidRPr="00291D4F">
              <w:rPr>
                <w:rFonts w:ascii="Arial" w:hAnsi="Arial" w:cs="Arial"/>
                <w:szCs w:val="24"/>
              </w:rPr>
              <w:t>has been checked to ensure that all relevant convictions have been declared. No relevant convictions were found</w:t>
            </w:r>
            <w:r w:rsidR="00031597" w:rsidRPr="00291D4F">
              <w:rPr>
                <w:rFonts w:ascii="Arial" w:hAnsi="Arial" w:cs="Arial"/>
                <w:szCs w:val="24"/>
              </w:rPr>
              <w:t>.</w:t>
            </w:r>
          </w:p>
          <w:p w14:paraId="3C8EBA5B" w14:textId="218633C0" w:rsidR="00031597" w:rsidRPr="00291D4F" w:rsidRDefault="00031597" w:rsidP="00053DA9">
            <w:pPr>
              <w:rPr>
                <w:rFonts w:ascii="Arial" w:hAnsi="Arial" w:cs="Arial"/>
                <w:szCs w:val="24"/>
              </w:rPr>
            </w:pPr>
            <w:r w:rsidRPr="00291D4F">
              <w:rPr>
                <w:rFonts w:ascii="Arial" w:hAnsi="Arial" w:cs="Arial"/>
                <w:szCs w:val="24"/>
              </w:rPr>
              <w:t>The Environment Agency’s Register of Enforcement Actions was also checked. No relevant convictions were found.</w:t>
            </w:r>
          </w:p>
          <w:p w14:paraId="6C268BF6" w14:textId="77777777" w:rsidR="00C13334" w:rsidRPr="00291D4F" w:rsidRDefault="00C13334" w:rsidP="00053DA9">
            <w:pPr>
              <w:rPr>
                <w:rFonts w:ascii="Arial" w:hAnsi="Arial" w:cs="Arial"/>
                <w:szCs w:val="24"/>
              </w:rPr>
            </w:pPr>
            <w:r w:rsidRPr="00291D4F">
              <w:rPr>
                <w:rFonts w:ascii="Arial" w:hAnsi="Arial" w:cs="Arial"/>
                <w:szCs w:val="24"/>
              </w:rPr>
              <w:t>The operator satisfies the criteria in RGN 5 on Operator Competence.</w:t>
            </w:r>
          </w:p>
          <w:p w14:paraId="6C268BF7" w14:textId="77777777" w:rsidR="00CF487C" w:rsidRPr="00291D4F" w:rsidRDefault="00CF487C" w:rsidP="00053DA9">
            <w:pPr>
              <w:rPr>
                <w:rFonts w:ascii="Arial" w:hAnsi="Arial" w:cs="Arial"/>
                <w:szCs w:val="24"/>
              </w:rPr>
            </w:pPr>
          </w:p>
        </w:tc>
        <w:tc>
          <w:tcPr>
            <w:tcW w:w="1134" w:type="dxa"/>
            <w:shd w:val="clear" w:color="auto" w:fill="auto"/>
          </w:tcPr>
          <w:p w14:paraId="6C268BF8" w14:textId="77777777" w:rsidR="00C13334" w:rsidRPr="00291D4F" w:rsidRDefault="00C13334" w:rsidP="00053DA9">
            <w:pPr>
              <w:rPr>
                <w:rFonts w:ascii="Arial" w:hAnsi="Arial" w:cs="Arial"/>
                <w:szCs w:val="24"/>
              </w:rPr>
            </w:pPr>
            <w:r w:rsidRPr="00291D4F">
              <w:rPr>
                <w:rFonts w:ascii="Arial" w:hAnsi="Arial" w:cs="Arial"/>
                <w:szCs w:val="24"/>
              </w:rPr>
              <w:sym w:font="Wingdings" w:char="F0FC"/>
            </w:r>
          </w:p>
        </w:tc>
      </w:tr>
      <w:tr w:rsidR="00C13334" w:rsidRPr="00CF487C" w14:paraId="6C268C02" w14:textId="77777777" w:rsidTr="008B73B1">
        <w:tc>
          <w:tcPr>
            <w:tcW w:w="1951" w:type="dxa"/>
          </w:tcPr>
          <w:p w14:paraId="6C268BFB" w14:textId="147BB2B5" w:rsidR="00C13334" w:rsidRPr="0068119A" w:rsidRDefault="00C13334" w:rsidP="0068119A">
            <w:pPr>
              <w:pStyle w:val="Heading3"/>
              <w:rPr>
                <w:rFonts w:ascii="Arial" w:hAnsi="Arial" w:cs="Arial"/>
                <w:szCs w:val="24"/>
              </w:rPr>
            </w:pPr>
            <w:r w:rsidRPr="0068119A">
              <w:rPr>
                <w:rFonts w:ascii="Arial" w:hAnsi="Arial" w:cs="Arial"/>
                <w:b w:val="0"/>
                <w:szCs w:val="24"/>
              </w:rPr>
              <w:lastRenderedPageBreak/>
              <w:t xml:space="preserve">Financial </w:t>
            </w:r>
            <w:r w:rsidR="00085AF5" w:rsidRPr="0068119A">
              <w:rPr>
                <w:rFonts w:ascii="Arial" w:hAnsi="Arial" w:cs="Arial"/>
                <w:b w:val="0"/>
                <w:szCs w:val="24"/>
              </w:rPr>
              <w:t>competence</w:t>
            </w:r>
          </w:p>
        </w:tc>
        <w:tc>
          <w:tcPr>
            <w:tcW w:w="5954" w:type="dxa"/>
          </w:tcPr>
          <w:p w14:paraId="5DD198B5" w14:textId="77777777" w:rsidR="0068119A" w:rsidRPr="0068119A" w:rsidRDefault="00C13334" w:rsidP="0068119A">
            <w:pPr>
              <w:rPr>
                <w:rFonts w:ascii="Arial" w:hAnsi="Arial" w:cs="Arial"/>
                <w:szCs w:val="24"/>
              </w:rPr>
            </w:pPr>
            <w:r w:rsidRPr="0068119A">
              <w:rPr>
                <w:rFonts w:ascii="Arial" w:hAnsi="Arial" w:cs="Arial"/>
                <w:szCs w:val="24"/>
              </w:rPr>
              <w:t xml:space="preserve">There is no known reason to consider that the operator will not be financially able to comply with the permit conditions. </w:t>
            </w:r>
          </w:p>
          <w:p w14:paraId="6C268C00" w14:textId="45A81F9D" w:rsidR="00C13334" w:rsidRPr="0068119A" w:rsidRDefault="0068119A" w:rsidP="0068119A">
            <w:pPr>
              <w:rPr>
                <w:rFonts w:ascii="Arial" w:hAnsi="Arial" w:cs="Arial"/>
                <w:szCs w:val="24"/>
              </w:rPr>
            </w:pPr>
            <w:r w:rsidRPr="0068119A">
              <w:rPr>
                <w:rFonts w:ascii="Arial" w:hAnsi="Arial" w:cs="Arial"/>
                <w:szCs w:val="24"/>
              </w:rPr>
              <w:t>T</w:t>
            </w:r>
            <w:r w:rsidR="00C13334" w:rsidRPr="0068119A">
              <w:rPr>
                <w:rFonts w:ascii="Arial" w:hAnsi="Arial" w:cs="Arial"/>
                <w:szCs w:val="24"/>
              </w:rPr>
              <w:t>he decision was taken in accordance with RGN 5 on Operator Competence.</w:t>
            </w:r>
          </w:p>
        </w:tc>
        <w:tc>
          <w:tcPr>
            <w:tcW w:w="1134" w:type="dxa"/>
          </w:tcPr>
          <w:p w14:paraId="6C268C01" w14:textId="77777777" w:rsidR="00C13334" w:rsidRPr="0068119A" w:rsidRDefault="00C13334" w:rsidP="00053DA9">
            <w:pPr>
              <w:rPr>
                <w:rFonts w:ascii="Arial" w:hAnsi="Arial" w:cs="Arial"/>
                <w:szCs w:val="24"/>
              </w:rPr>
            </w:pPr>
            <w:r w:rsidRPr="0068119A">
              <w:rPr>
                <w:rFonts w:ascii="Arial" w:hAnsi="Arial" w:cs="Arial"/>
                <w:szCs w:val="24"/>
              </w:rPr>
              <w:sym w:font="Wingdings" w:char="F0FC"/>
            </w:r>
          </w:p>
        </w:tc>
      </w:tr>
    </w:tbl>
    <w:p w14:paraId="6C268C03" w14:textId="77777777" w:rsidR="00C44B7E" w:rsidRPr="00C71E3A" w:rsidRDefault="00C44B7E" w:rsidP="0068119A">
      <w:pPr>
        <w:rPr>
          <w:rFonts w:ascii="Arial" w:hAnsi="Arial" w:cs="Arial"/>
          <w:szCs w:val="24"/>
        </w:rPr>
      </w:pPr>
    </w:p>
    <w:sectPr w:rsidR="00C44B7E" w:rsidRPr="00C71E3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68119A" w:rsidRPr="0068119A" w14:paraId="6C268C0E" w14:textId="77777777" w:rsidTr="00F75FE8">
      <w:trPr>
        <w:trHeight w:val="286"/>
      </w:trPr>
      <w:tc>
        <w:tcPr>
          <w:tcW w:w="2659" w:type="dxa"/>
        </w:tcPr>
        <w:p w14:paraId="6C268C0A" w14:textId="008C34A3" w:rsidR="00A9508A" w:rsidRPr="0068119A" w:rsidRDefault="00A9508A" w:rsidP="00F75FE8">
          <w:pPr>
            <w:tabs>
              <w:tab w:val="left" w:pos="4335"/>
              <w:tab w:val="right" w:pos="10348"/>
            </w:tabs>
            <w:rPr>
              <w:rStyle w:val="PageNumber"/>
              <w:rFonts w:ascii="Arial" w:hAnsi="Arial" w:cs="Arial"/>
              <w:sz w:val="20"/>
              <w:lang w:val="en-US"/>
            </w:rPr>
          </w:pPr>
        </w:p>
      </w:tc>
      <w:tc>
        <w:tcPr>
          <w:tcW w:w="2659" w:type="dxa"/>
        </w:tcPr>
        <w:p w14:paraId="6C268C0B" w14:textId="4B2C60D9" w:rsidR="00A9508A" w:rsidRPr="0068119A" w:rsidRDefault="00A9508A" w:rsidP="00F75FE8">
          <w:pPr>
            <w:tabs>
              <w:tab w:val="left" w:pos="4335"/>
              <w:tab w:val="right" w:pos="10348"/>
            </w:tabs>
            <w:rPr>
              <w:rStyle w:val="PageNumber"/>
              <w:rFonts w:ascii="Arial" w:hAnsi="Arial" w:cs="Arial"/>
              <w:sz w:val="20"/>
              <w:lang w:val="en-US"/>
            </w:rPr>
          </w:pPr>
        </w:p>
      </w:tc>
      <w:tc>
        <w:tcPr>
          <w:tcW w:w="2926" w:type="dxa"/>
        </w:tcPr>
        <w:p w14:paraId="6C268C0C" w14:textId="25626794" w:rsidR="00A9508A" w:rsidRPr="0068119A" w:rsidRDefault="00A9508A" w:rsidP="00F75FE8">
          <w:pPr>
            <w:tabs>
              <w:tab w:val="left" w:pos="4335"/>
              <w:tab w:val="right" w:pos="10348"/>
            </w:tabs>
            <w:rPr>
              <w:rStyle w:val="PageNumber"/>
              <w:rFonts w:ascii="Arial" w:hAnsi="Arial" w:cs="Arial"/>
              <w:sz w:val="20"/>
              <w:lang w:val="en-US"/>
            </w:rPr>
          </w:pPr>
        </w:p>
      </w:tc>
      <w:tc>
        <w:tcPr>
          <w:tcW w:w="2392" w:type="dxa"/>
        </w:tcPr>
        <w:p w14:paraId="6C268C0D" w14:textId="6B9DDAC9" w:rsidR="00A9508A" w:rsidRPr="0068119A" w:rsidRDefault="00A9508A" w:rsidP="00F75FE8">
          <w:pPr>
            <w:tabs>
              <w:tab w:val="left" w:pos="4335"/>
              <w:tab w:val="right" w:pos="10348"/>
            </w:tabs>
            <w:jc w:val="right"/>
            <w:rPr>
              <w:rStyle w:val="PageNumber"/>
              <w:rFonts w:ascii="Arial" w:hAnsi="Arial" w:cs="Arial"/>
              <w:sz w:val="20"/>
              <w:lang w:val="en-US"/>
            </w:rPr>
          </w:pPr>
          <w:r w:rsidRPr="0068119A">
            <w:rPr>
              <w:rStyle w:val="PageNumber"/>
              <w:rFonts w:ascii="Arial" w:hAnsi="Arial" w:cs="Arial"/>
              <w:sz w:val="20"/>
              <w:lang w:val="en-US"/>
            </w:rPr>
            <w:t xml:space="preserve">Page </w:t>
          </w:r>
          <w:r w:rsidRPr="0068119A">
            <w:rPr>
              <w:rStyle w:val="PageNumber"/>
              <w:rFonts w:ascii="Arial" w:hAnsi="Arial" w:cs="Arial"/>
              <w:sz w:val="20"/>
              <w:lang w:val="en-US"/>
            </w:rPr>
            <w:fldChar w:fldCharType="begin"/>
          </w:r>
          <w:r w:rsidRPr="0068119A">
            <w:rPr>
              <w:rStyle w:val="PageNumber"/>
              <w:rFonts w:ascii="Arial" w:hAnsi="Arial" w:cs="Arial"/>
              <w:sz w:val="20"/>
              <w:lang w:val="en-US"/>
            </w:rPr>
            <w:instrText xml:space="preserve"> PAGE </w:instrText>
          </w:r>
          <w:r w:rsidRPr="0068119A">
            <w:rPr>
              <w:rStyle w:val="PageNumber"/>
              <w:rFonts w:ascii="Arial" w:hAnsi="Arial" w:cs="Arial"/>
              <w:sz w:val="20"/>
              <w:lang w:val="en-US"/>
            </w:rPr>
            <w:fldChar w:fldCharType="separate"/>
          </w:r>
          <w:r w:rsidR="008B73B1" w:rsidRPr="0068119A">
            <w:rPr>
              <w:rStyle w:val="PageNumber"/>
              <w:rFonts w:ascii="Arial" w:hAnsi="Arial" w:cs="Arial"/>
              <w:noProof/>
              <w:sz w:val="20"/>
              <w:lang w:val="en-US"/>
            </w:rPr>
            <w:t>3</w:t>
          </w:r>
          <w:r w:rsidRPr="0068119A">
            <w:rPr>
              <w:rStyle w:val="PageNumber"/>
              <w:rFonts w:ascii="Arial" w:hAnsi="Arial" w:cs="Arial"/>
              <w:sz w:val="20"/>
              <w:lang w:val="en-US"/>
            </w:rPr>
            <w:fldChar w:fldCharType="end"/>
          </w:r>
          <w:r w:rsidRPr="0068119A">
            <w:rPr>
              <w:rStyle w:val="PageNumber"/>
              <w:rFonts w:ascii="Arial" w:hAnsi="Arial" w:cs="Arial"/>
              <w:sz w:val="20"/>
              <w:lang w:val="en-US"/>
            </w:rPr>
            <w:t xml:space="preserve"> of </w:t>
          </w:r>
          <w:r w:rsidRPr="0068119A">
            <w:rPr>
              <w:rStyle w:val="PageNumber"/>
              <w:rFonts w:ascii="Arial" w:hAnsi="Arial" w:cs="Arial"/>
              <w:sz w:val="20"/>
              <w:lang w:val="en-US"/>
            </w:rPr>
            <w:fldChar w:fldCharType="begin"/>
          </w:r>
          <w:r w:rsidRPr="0068119A">
            <w:rPr>
              <w:rStyle w:val="PageNumber"/>
              <w:rFonts w:ascii="Arial" w:hAnsi="Arial" w:cs="Arial"/>
              <w:sz w:val="20"/>
              <w:lang w:val="en-US"/>
            </w:rPr>
            <w:instrText xml:space="preserve"> NUMPAGES </w:instrText>
          </w:r>
          <w:r w:rsidRPr="0068119A">
            <w:rPr>
              <w:rStyle w:val="PageNumber"/>
              <w:rFonts w:ascii="Arial" w:hAnsi="Arial" w:cs="Arial"/>
              <w:sz w:val="20"/>
              <w:lang w:val="en-US"/>
            </w:rPr>
            <w:fldChar w:fldCharType="separate"/>
          </w:r>
          <w:r w:rsidR="008B73B1" w:rsidRPr="0068119A">
            <w:rPr>
              <w:rStyle w:val="PageNumber"/>
              <w:rFonts w:ascii="Arial" w:hAnsi="Arial" w:cs="Arial"/>
              <w:noProof/>
              <w:sz w:val="20"/>
              <w:lang w:val="en-US"/>
            </w:rPr>
            <w:t>6</w:t>
          </w:r>
          <w:r w:rsidRPr="0068119A">
            <w:rPr>
              <w:rStyle w:val="PageNumber"/>
              <w:rFonts w:ascii="Arial" w:hAnsi="Arial" w:cs="Arial"/>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34985935">
    <w:abstractNumId w:val="1"/>
  </w:num>
  <w:num w:numId="2" w16cid:durableId="1620331484">
    <w:abstractNumId w:val="13"/>
  </w:num>
  <w:num w:numId="3" w16cid:durableId="683626257">
    <w:abstractNumId w:val="10"/>
  </w:num>
  <w:num w:numId="4" w16cid:durableId="1950771573">
    <w:abstractNumId w:val="2"/>
  </w:num>
  <w:num w:numId="5" w16cid:durableId="577248735">
    <w:abstractNumId w:val="4"/>
  </w:num>
  <w:num w:numId="6" w16cid:durableId="1879775763">
    <w:abstractNumId w:val="3"/>
  </w:num>
  <w:num w:numId="7" w16cid:durableId="561403118">
    <w:abstractNumId w:val="6"/>
  </w:num>
  <w:num w:numId="8" w16cid:durableId="2120106358">
    <w:abstractNumId w:val="12"/>
  </w:num>
  <w:num w:numId="9" w16cid:durableId="496188034">
    <w:abstractNumId w:val="16"/>
  </w:num>
  <w:num w:numId="10" w16cid:durableId="1538161016">
    <w:abstractNumId w:val="9"/>
  </w:num>
  <w:num w:numId="11" w16cid:durableId="781457717">
    <w:abstractNumId w:val="11"/>
  </w:num>
  <w:num w:numId="12" w16cid:durableId="189300088">
    <w:abstractNumId w:val="15"/>
  </w:num>
  <w:num w:numId="13" w16cid:durableId="2117559885">
    <w:abstractNumId w:val="14"/>
  </w:num>
  <w:num w:numId="14" w16cid:durableId="583611025">
    <w:abstractNumId w:val="8"/>
  </w:num>
  <w:num w:numId="15" w16cid:durableId="468397223">
    <w:abstractNumId w:val="5"/>
  </w:num>
  <w:num w:numId="16" w16cid:durableId="1971202073">
    <w:abstractNumId w:val="7"/>
  </w:num>
  <w:num w:numId="17" w16cid:durableId="110869844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31597"/>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91D4F"/>
    <w:rsid w:val="002A2C96"/>
    <w:rsid w:val="002A66F0"/>
    <w:rsid w:val="002B0D8B"/>
    <w:rsid w:val="002B2C72"/>
    <w:rsid w:val="002B3FAA"/>
    <w:rsid w:val="002B52CB"/>
    <w:rsid w:val="002C2D76"/>
    <w:rsid w:val="002C3036"/>
    <w:rsid w:val="002C41CA"/>
    <w:rsid w:val="002D0A0C"/>
    <w:rsid w:val="002F2FAB"/>
    <w:rsid w:val="002F41D1"/>
    <w:rsid w:val="003242B5"/>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73B"/>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8119A"/>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47B5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474F9"/>
    <w:rsid w:val="00B479AF"/>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71E3A"/>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9043A"/>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31EF"/>
    <w:rsid w:val="00F65963"/>
    <w:rsid w:val="00F67D53"/>
    <w:rsid w:val="00F75FE8"/>
    <w:rsid w:val="00F80D8E"/>
    <w:rsid w:val="00F852AC"/>
    <w:rsid w:val="00F91F85"/>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 w:type="character" w:styleId="Hyperlink">
    <w:name w:val="Hyperlink"/>
    <w:basedOn w:val="DefaultParagraphFont"/>
    <w:uiPriority w:val="99"/>
    <w:semiHidden/>
    <w:unhideWhenUsed/>
    <w:rsid w:val="003242B5"/>
    <w:rPr>
      <w:color w:val="0000FF"/>
      <w:u w:val="single"/>
    </w:rPr>
  </w:style>
  <w:style w:type="character" w:styleId="FollowedHyperlink">
    <w:name w:val="FollowedHyperlink"/>
    <w:basedOn w:val="DefaultParagraphFont"/>
    <w:semiHidden/>
    <w:unhideWhenUsed/>
    <w:rsid w:val="003242B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141053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464</TotalTime>
  <Pages>3</Pages>
  <Words>420</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Bailey, Louise</cp:lastModifiedBy>
  <cp:revision>15</cp:revision>
  <cp:lastPrinted>2010-03-19T12:06:00Z</cp:lastPrinted>
  <dcterms:created xsi:type="dcterms:W3CDTF">2013-03-28T11:20:00Z</dcterms:created>
  <dcterms:modified xsi:type="dcterms:W3CDTF">2023-11-21T15:02:00Z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