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36717" w:rsidRDefault="00136717" w:rsidP="00136717"/>
    <w:p w14:paraId="0FF15250" w14:textId="61CD697A" w:rsidR="00D04424" w:rsidRPr="00FF232F" w:rsidRDefault="0060457F" w:rsidP="00FF232F">
      <w:pPr>
        <w:rPr>
          <w:rFonts w:ascii="Arial" w:hAnsi="Arial" w:cs="Arial"/>
          <w:b/>
          <w:bCs/>
          <w:iCs/>
        </w:rPr>
      </w:pPr>
      <w:r w:rsidRPr="0014332B">
        <w:rPr>
          <w:rFonts w:ascii="Arial" w:hAnsi="Arial" w:cs="Arial"/>
          <w:szCs w:val="24"/>
        </w:rPr>
        <w:t xml:space="preserve">We have decided </w:t>
      </w:r>
      <w:r w:rsidRPr="00E03812">
        <w:rPr>
          <w:rFonts w:ascii="Arial" w:hAnsi="Arial" w:cs="Arial"/>
          <w:szCs w:val="24"/>
        </w:rPr>
        <w:t xml:space="preserve">to </w:t>
      </w:r>
      <w:r w:rsidR="00CD7C85">
        <w:rPr>
          <w:rFonts w:ascii="Arial" w:hAnsi="Arial" w:cs="Arial"/>
          <w:szCs w:val="24"/>
        </w:rPr>
        <w:t xml:space="preserve">review and where appropriate </w:t>
      </w:r>
      <w:r w:rsidR="00D2020E" w:rsidRPr="00E03812">
        <w:rPr>
          <w:rFonts w:ascii="Arial" w:hAnsi="Arial" w:cs="Arial"/>
          <w:szCs w:val="24"/>
        </w:rPr>
        <w:t xml:space="preserve">issue </w:t>
      </w:r>
      <w:r w:rsidRPr="00E03812">
        <w:rPr>
          <w:rFonts w:ascii="Arial" w:hAnsi="Arial" w:cs="Arial"/>
          <w:szCs w:val="24"/>
        </w:rPr>
        <w:t>variation</w:t>
      </w:r>
      <w:r w:rsidR="006B2961">
        <w:rPr>
          <w:rFonts w:ascii="Arial" w:hAnsi="Arial" w:cs="Arial"/>
          <w:szCs w:val="24"/>
        </w:rPr>
        <w:t>s</w:t>
      </w:r>
      <w:r w:rsidRPr="00E03812">
        <w:rPr>
          <w:rFonts w:ascii="Arial" w:hAnsi="Arial" w:cs="Arial"/>
          <w:szCs w:val="24"/>
        </w:rPr>
        <w:t xml:space="preserve"> </w:t>
      </w:r>
      <w:r w:rsidRPr="0014332B">
        <w:rPr>
          <w:rFonts w:ascii="Arial" w:hAnsi="Arial" w:cs="Arial"/>
          <w:szCs w:val="24"/>
        </w:rPr>
        <w:t xml:space="preserve">for </w:t>
      </w:r>
      <w:r w:rsidR="00970943">
        <w:rPr>
          <w:rFonts w:ascii="Arial" w:hAnsi="Arial" w:cs="Arial"/>
          <w:szCs w:val="24"/>
        </w:rPr>
        <w:t>E</w:t>
      </w:r>
      <w:r w:rsidR="000529A7">
        <w:rPr>
          <w:rFonts w:ascii="Arial" w:hAnsi="Arial" w:cs="Arial"/>
          <w:szCs w:val="24"/>
        </w:rPr>
        <w:t xml:space="preserve">nvironmental </w:t>
      </w:r>
      <w:r w:rsidR="00970943">
        <w:rPr>
          <w:rFonts w:ascii="Arial" w:hAnsi="Arial" w:cs="Arial"/>
          <w:szCs w:val="24"/>
        </w:rPr>
        <w:t>P</w:t>
      </w:r>
      <w:r w:rsidR="000529A7">
        <w:rPr>
          <w:rFonts w:ascii="Arial" w:hAnsi="Arial" w:cs="Arial"/>
          <w:szCs w:val="24"/>
        </w:rPr>
        <w:t xml:space="preserve">ermitting </w:t>
      </w:r>
      <w:r w:rsidR="00970943">
        <w:rPr>
          <w:rFonts w:ascii="Arial" w:hAnsi="Arial" w:cs="Arial"/>
          <w:szCs w:val="24"/>
        </w:rPr>
        <w:t>R</w:t>
      </w:r>
      <w:r w:rsidR="000529A7">
        <w:rPr>
          <w:rFonts w:ascii="Arial" w:hAnsi="Arial" w:cs="Arial"/>
          <w:szCs w:val="24"/>
        </w:rPr>
        <w:t>egulation</w:t>
      </w:r>
      <w:r w:rsidR="009B0B41">
        <w:rPr>
          <w:rFonts w:ascii="Arial" w:hAnsi="Arial" w:cs="Arial"/>
          <w:szCs w:val="24"/>
        </w:rPr>
        <w:t>s</w:t>
      </w:r>
      <w:r w:rsidR="00970943">
        <w:rPr>
          <w:rFonts w:ascii="Arial" w:hAnsi="Arial" w:cs="Arial"/>
          <w:szCs w:val="24"/>
        </w:rPr>
        <w:t xml:space="preserve"> water discharge activity permits </w:t>
      </w:r>
      <w:r w:rsidR="00CD7C85">
        <w:rPr>
          <w:rFonts w:ascii="Arial" w:hAnsi="Arial" w:cs="Arial"/>
          <w:szCs w:val="24"/>
        </w:rPr>
        <w:t xml:space="preserve">from an agreed list of </w:t>
      </w:r>
      <w:r w:rsidR="00503FB2" w:rsidRPr="00D652FE">
        <w:rPr>
          <w:rFonts w:ascii="Arial" w:hAnsi="Arial" w:cs="Arial"/>
          <w:szCs w:val="24"/>
        </w:rPr>
        <w:t>Dŵr</w:t>
      </w:r>
      <w:r w:rsidR="00CD7C85" w:rsidRPr="00D652FE">
        <w:rPr>
          <w:rFonts w:ascii="Arial" w:hAnsi="Arial" w:cs="Arial"/>
          <w:szCs w:val="24"/>
        </w:rPr>
        <w:t xml:space="preserve"> Cymru Welsh Water Waste Water Treatment Works. These are </w:t>
      </w:r>
      <w:r w:rsidR="0049143D" w:rsidRPr="00D652FE">
        <w:rPr>
          <w:rFonts w:ascii="Arial" w:hAnsi="Arial" w:cs="Arial"/>
          <w:iCs/>
        </w:rPr>
        <w:t xml:space="preserve">the most significant </w:t>
      </w:r>
      <w:r w:rsidR="00CD7C85">
        <w:rPr>
          <w:rFonts w:ascii="Arial" w:hAnsi="Arial" w:cs="Arial"/>
          <w:iCs/>
        </w:rPr>
        <w:t xml:space="preserve">permitted water quality </w:t>
      </w:r>
      <w:r w:rsidR="0049143D" w:rsidRPr="00E43BD9">
        <w:rPr>
          <w:rFonts w:ascii="Arial" w:hAnsi="Arial" w:cs="Arial"/>
          <w:iCs/>
        </w:rPr>
        <w:t>discharges of phosphorus</w:t>
      </w:r>
      <w:r w:rsidR="00CD7C85">
        <w:rPr>
          <w:rFonts w:ascii="Arial" w:hAnsi="Arial" w:cs="Arial"/>
          <w:iCs/>
        </w:rPr>
        <w:t xml:space="preserve"> entering</w:t>
      </w:r>
      <w:r w:rsidR="0049143D" w:rsidRPr="00E43BD9">
        <w:rPr>
          <w:rFonts w:ascii="Arial" w:hAnsi="Arial" w:cs="Arial"/>
          <w:iCs/>
        </w:rPr>
        <w:t xml:space="preserve"> into the catchment area of a </w:t>
      </w:r>
      <w:r w:rsidR="00E7550E">
        <w:rPr>
          <w:rFonts w:ascii="Arial" w:hAnsi="Arial" w:cs="Arial"/>
          <w:iCs/>
        </w:rPr>
        <w:t xml:space="preserve"> Special Area of Conservation (</w:t>
      </w:r>
      <w:r w:rsidR="0049143D" w:rsidRPr="00E43BD9">
        <w:rPr>
          <w:rFonts w:ascii="Arial" w:hAnsi="Arial" w:cs="Arial"/>
          <w:iCs/>
        </w:rPr>
        <w:t>SAC</w:t>
      </w:r>
      <w:r w:rsidR="00E7550E">
        <w:rPr>
          <w:rFonts w:ascii="Arial" w:hAnsi="Arial" w:cs="Arial"/>
          <w:iCs/>
        </w:rPr>
        <w:t>)</w:t>
      </w:r>
      <w:r w:rsidR="0049143D" w:rsidRPr="00E43BD9">
        <w:rPr>
          <w:rFonts w:ascii="Arial" w:hAnsi="Arial" w:cs="Arial"/>
          <w:iCs/>
        </w:rPr>
        <w:t xml:space="preserve"> river</w:t>
      </w:r>
      <w:r w:rsidR="00FF232F">
        <w:rPr>
          <w:rFonts w:ascii="Arial" w:hAnsi="Arial" w:cs="Arial"/>
          <w:iCs/>
        </w:rPr>
        <w:t xml:space="preserve"> in Wales</w:t>
      </w:r>
      <w:r w:rsidR="0049143D" w:rsidRPr="00E43BD9">
        <w:rPr>
          <w:rFonts w:ascii="Arial" w:hAnsi="Arial" w:cs="Arial"/>
          <w:iCs/>
        </w:rPr>
        <w:t>. These are bespoke permits for W</w:t>
      </w:r>
      <w:r w:rsidR="00E7550E">
        <w:rPr>
          <w:rFonts w:ascii="Arial" w:hAnsi="Arial" w:cs="Arial"/>
          <w:iCs/>
        </w:rPr>
        <w:t xml:space="preserve">ater </w:t>
      </w:r>
      <w:r w:rsidR="0049143D" w:rsidRPr="00E43BD9">
        <w:rPr>
          <w:rFonts w:ascii="Arial" w:hAnsi="Arial" w:cs="Arial"/>
          <w:iCs/>
        </w:rPr>
        <w:t>Q</w:t>
      </w:r>
      <w:r w:rsidR="00E7550E">
        <w:rPr>
          <w:rFonts w:ascii="Arial" w:hAnsi="Arial" w:cs="Arial"/>
          <w:iCs/>
        </w:rPr>
        <w:t>uality</w:t>
      </w:r>
      <w:r w:rsidR="0049143D" w:rsidRPr="00E43BD9">
        <w:rPr>
          <w:rFonts w:ascii="Arial" w:hAnsi="Arial" w:cs="Arial"/>
          <w:iCs/>
        </w:rPr>
        <w:t xml:space="preserve"> discharges of 20m</w:t>
      </w:r>
      <w:r w:rsidR="0049143D" w:rsidRPr="00803FFA">
        <w:rPr>
          <w:rFonts w:ascii="Arial" w:hAnsi="Arial" w:cs="Arial"/>
          <w:iCs/>
          <w:vertAlign w:val="superscript"/>
        </w:rPr>
        <w:t>3</w:t>
      </w:r>
      <w:r w:rsidR="0049143D" w:rsidRPr="00E43BD9">
        <w:rPr>
          <w:rFonts w:ascii="Arial" w:hAnsi="Arial" w:cs="Arial"/>
          <w:iCs/>
        </w:rPr>
        <w:t>/day or more</w:t>
      </w:r>
      <w:r w:rsidRPr="0014332B">
        <w:rPr>
          <w:rFonts w:ascii="Arial" w:hAnsi="Arial" w:cs="Arial"/>
          <w:color w:val="FF00FF"/>
          <w:szCs w:val="24"/>
        </w:rPr>
        <w:t xml:space="preserve"> </w:t>
      </w:r>
      <w:r w:rsidRPr="0014332B">
        <w:rPr>
          <w:rFonts w:ascii="Arial" w:hAnsi="Arial" w:cs="Arial"/>
          <w:color w:val="000000"/>
          <w:szCs w:val="24"/>
        </w:rPr>
        <w:t>operated by</w:t>
      </w:r>
      <w:r w:rsidRPr="0014332B">
        <w:rPr>
          <w:rFonts w:ascii="Arial" w:hAnsi="Arial" w:cs="Arial"/>
          <w:color w:val="FF00FF"/>
          <w:szCs w:val="24"/>
        </w:rPr>
        <w:t xml:space="preserve"> </w:t>
      </w:r>
      <w:r w:rsidR="00503FB2" w:rsidRPr="00503FB2">
        <w:rPr>
          <w:rFonts w:ascii="Arial" w:hAnsi="Arial" w:cs="Arial"/>
          <w:szCs w:val="24"/>
        </w:rPr>
        <w:t>Dŵr</w:t>
      </w:r>
      <w:r w:rsidR="00503FB2">
        <w:rPr>
          <w:rFonts w:ascii="Arial" w:hAnsi="Arial" w:cs="Arial"/>
          <w:color w:val="FF00FF"/>
          <w:szCs w:val="24"/>
        </w:rPr>
        <w:t xml:space="preserve"> </w:t>
      </w:r>
      <w:r w:rsidR="003E16E2" w:rsidRPr="00C95CE8">
        <w:rPr>
          <w:rFonts w:ascii="Arial" w:hAnsi="Arial" w:cs="Arial"/>
          <w:szCs w:val="24"/>
        </w:rPr>
        <w:t>Cymru Cyfyngedig</w:t>
      </w:r>
      <w:r w:rsidR="00891E8F" w:rsidRPr="00C95CE8">
        <w:rPr>
          <w:rFonts w:ascii="Arial" w:hAnsi="Arial" w:cs="Arial"/>
          <w:szCs w:val="24"/>
        </w:rPr>
        <w:t xml:space="preserve">. The SAC river catchments covered by this review are </w:t>
      </w:r>
      <w:proofErr w:type="spellStart"/>
      <w:r w:rsidR="00C95CE8" w:rsidRPr="00D86C01">
        <w:rPr>
          <w:rFonts w:ascii="Arial" w:hAnsi="Arial" w:cs="Arial"/>
          <w:iCs/>
        </w:rPr>
        <w:t>Cleddau</w:t>
      </w:r>
      <w:proofErr w:type="spellEnd"/>
      <w:r w:rsidR="00C95CE8" w:rsidRPr="00D86C01">
        <w:rPr>
          <w:rFonts w:ascii="Arial" w:hAnsi="Arial" w:cs="Arial"/>
          <w:iCs/>
        </w:rPr>
        <w:t xml:space="preserve">, Eden, </w:t>
      </w:r>
      <w:proofErr w:type="spellStart"/>
      <w:r w:rsidR="00C95CE8" w:rsidRPr="00D86C01">
        <w:rPr>
          <w:rFonts w:ascii="Arial" w:hAnsi="Arial" w:cs="Arial"/>
          <w:iCs/>
        </w:rPr>
        <w:t>Gwyrfai</w:t>
      </w:r>
      <w:proofErr w:type="spellEnd"/>
      <w:r w:rsidR="00C95CE8" w:rsidRPr="00D86C01">
        <w:rPr>
          <w:rFonts w:ascii="Arial" w:hAnsi="Arial" w:cs="Arial"/>
          <w:iCs/>
        </w:rPr>
        <w:t xml:space="preserve">, </w:t>
      </w:r>
      <w:proofErr w:type="spellStart"/>
      <w:r w:rsidR="00C95CE8" w:rsidRPr="00D86C01">
        <w:rPr>
          <w:rFonts w:ascii="Arial" w:hAnsi="Arial" w:cs="Arial"/>
          <w:iCs/>
        </w:rPr>
        <w:t>Teifi</w:t>
      </w:r>
      <w:proofErr w:type="spellEnd"/>
      <w:r w:rsidR="00C95CE8" w:rsidRPr="00D86C01">
        <w:rPr>
          <w:rFonts w:ascii="Arial" w:hAnsi="Arial" w:cs="Arial"/>
          <w:iCs/>
        </w:rPr>
        <w:t xml:space="preserve">, </w:t>
      </w:r>
      <w:proofErr w:type="spellStart"/>
      <w:r w:rsidR="00C95CE8" w:rsidRPr="00D86C01">
        <w:rPr>
          <w:rFonts w:ascii="Arial" w:hAnsi="Arial" w:cs="Arial"/>
          <w:iCs/>
        </w:rPr>
        <w:t>Tywi</w:t>
      </w:r>
      <w:proofErr w:type="spellEnd"/>
      <w:r w:rsidR="00C95CE8" w:rsidRPr="00D86C01">
        <w:rPr>
          <w:rFonts w:ascii="Arial" w:hAnsi="Arial" w:cs="Arial"/>
          <w:iCs/>
        </w:rPr>
        <w:t xml:space="preserve">, Glaslyn, Dee, </w:t>
      </w:r>
      <w:proofErr w:type="spellStart"/>
      <w:r w:rsidR="00C95CE8" w:rsidRPr="00D86C01">
        <w:rPr>
          <w:rFonts w:ascii="Arial" w:hAnsi="Arial" w:cs="Arial"/>
          <w:iCs/>
        </w:rPr>
        <w:t>Usk</w:t>
      </w:r>
      <w:proofErr w:type="spellEnd"/>
      <w:r w:rsidR="00C95CE8" w:rsidRPr="00D86C01">
        <w:rPr>
          <w:rFonts w:ascii="Arial" w:hAnsi="Arial" w:cs="Arial"/>
          <w:iCs/>
        </w:rPr>
        <w:t xml:space="preserve"> and Wye</w:t>
      </w:r>
      <w:r w:rsidR="00970943">
        <w:rPr>
          <w:rFonts w:ascii="Arial" w:hAnsi="Arial" w:cs="Arial"/>
          <w:iCs/>
        </w:rPr>
        <w:t xml:space="preserve">.  The variations at a site may include consolidating more than one discharge activity into a single permit where </w:t>
      </w:r>
      <w:r w:rsidR="00970943" w:rsidRPr="00970943">
        <w:rPr>
          <w:rFonts w:ascii="Arial" w:hAnsi="Arial" w:cs="Arial"/>
          <w:szCs w:val="24"/>
        </w:rPr>
        <w:t xml:space="preserve">different discharges at a site are </w:t>
      </w:r>
      <w:r w:rsidR="00970943">
        <w:rPr>
          <w:rFonts w:ascii="Arial" w:hAnsi="Arial" w:cs="Arial"/>
          <w:szCs w:val="24"/>
        </w:rPr>
        <w:t>currently regulated</w:t>
      </w:r>
      <w:r w:rsidR="00970943" w:rsidRPr="00970943">
        <w:rPr>
          <w:rFonts w:ascii="Arial" w:hAnsi="Arial" w:cs="Arial"/>
          <w:szCs w:val="24"/>
        </w:rPr>
        <w:t xml:space="preserve"> by multiple permits</w:t>
      </w:r>
      <w:r w:rsidR="00970943">
        <w:rPr>
          <w:rFonts w:ascii="Arial" w:hAnsi="Arial" w:cs="Arial"/>
          <w:szCs w:val="24"/>
        </w:rPr>
        <w:t>.</w:t>
      </w:r>
    </w:p>
    <w:p w14:paraId="2737AF62" w14:textId="77777777" w:rsidR="007A495F" w:rsidRDefault="007A495F" w:rsidP="006B0BFB">
      <w:pPr>
        <w:spacing w:after="120"/>
        <w:rPr>
          <w:rFonts w:ascii="Arial" w:hAnsi="Arial"/>
          <w:color w:val="000000"/>
          <w:kern w:val="28"/>
          <w:szCs w:val="24"/>
        </w:rPr>
      </w:pPr>
    </w:p>
    <w:p w14:paraId="0FF15253" w14:textId="00BB299A"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Pr="00503FB2" w:rsidRDefault="006420BA" w:rsidP="006420BA">
      <w:pPr>
        <w:pStyle w:val="Heading1"/>
        <w:jc w:val="left"/>
        <w:rPr>
          <w:color w:val="auto"/>
          <w:szCs w:val="28"/>
        </w:rPr>
      </w:pPr>
      <w:r w:rsidRPr="00503FB2">
        <w:rPr>
          <w:color w:val="auto"/>
          <w:szCs w:val="28"/>
        </w:rPr>
        <w:t xml:space="preserve">Key issues of the decision </w:t>
      </w:r>
    </w:p>
    <w:p w14:paraId="0859348F" w14:textId="7DD71A35" w:rsidR="00144680" w:rsidRPr="00503FB2" w:rsidRDefault="0073294A" w:rsidP="00527D96">
      <w:pPr>
        <w:tabs>
          <w:tab w:val="num" w:pos="567"/>
        </w:tabs>
        <w:spacing w:after="120"/>
        <w:rPr>
          <w:rFonts w:ascii="Arial" w:hAnsi="Arial" w:cs="Arial"/>
          <w:szCs w:val="24"/>
        </w:rPr>
      </w:pPr>
      <w:r w:rsidRPr="00503FB2">
        <w:rPr>
          <w:rFonts w:ascii="Arial" w:hAnsi="Arial" w:cs="Arial"/>
          <w:szCs w:val="24"/>
        </w:rPr>
        <w:t>ALL</w:t>
      </w:r>
      <w:r w:rsidR="00306961">
        <w:rPr>
          <w:rFonts w:ascii="Arial" w:hAnsi="Arial" w:cs="Arial"/>
          <w:szCs w:val="24"/>
        </w:rPr>
        <w:t xml:space="preserve"> Review of Permits</w:t>
      </w:r>
      <w:r w:rsidRPr="00503FB2">
        <w:rPr>
          <w:rFonts w:ascii="Arial" w:hAnsi="Arial" w:cs="Arial"/>
          <w:szCs w:val="24"/>
        </w:rPr>
        <w:t xml:space="preserve"> </w:t>
      </w:r>
      <w:r w:rsidR="00306961">
        <w:rPr>
          <w:rFonts w:ascii="Arial" w:hAnsi="Arial" w:cs="Arial"/>
          <w:szCs w:val="24"/>
        </w:rPr>
        <w:t>(</w:t>
      </w:r>
      <w:r w:rsidRPr="00503FB2">
        <w:rPr>
          <w:rFonts w:ascii="Arial" w:hAnsi="Arial" w:cs="Arial"/>
          <w:szCs w:val="24"/>
        </w:rPr>
        <w:t>RoP</w:t>
      </w:r>
      <w:r w:rsidR="00306961">
        <w:rPr>
          <w:rFonts w:ascii="Arial" w:hAnsi="Arial" w:cs="Arial"/>
          <w:szCs w:val="24"/>
        </w:rPr>
        <w:t>)</w:t>
      </w:r>
    </w:p>
    <w:p w14:paraId="229ED33F" w14:textId="2DD27BFC"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In January 2021 NRW published a report in which we presented our </w:t>
      </w:r>
      <w:hyperlink r:id="rId13" w:history="1">
        <w:r w:rsidRPr="00503FB2">
          <w:rPr>
            <w:rStyle w:val="Hyperlink"/>
            <w:rFonts w:ascii="Arial" w:hAnsi="Arial" w:cs="Arial"/>
            <w:szCs w:val="24"/>
            <w:lang w:eastAsia="en-US"/>
          </w:rPr>
          <w:t>compliance assessment for phosphorus in river Special Areas of Conservation (SAC) against revised targets. </w:t>
        </w:r>
      </w:hyperlink>
    </w:p>
    <w:p w14:paraId="421AEFED" w14:textId="54A0F290" w:rsidR="00144680" w:rsidRPr="00503FB2" w:rsidRDefault="00144680"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We have a duty under Article 6(2) of the Habitats Directive and associated Regulations to take appropriate measures to avoid the deterioration of </w:t>
      </w:r>
      <w:r w:rsidRPr="00503FB2">
        <w:rPr>
          <w:rFonts w:ascii="Arial" w:hAnsi="Arial" w:cs="Arial"/>
          <w:color w:val="000000" w:themeColor="text1"/>
          <w:szCs w:val="24"/>
          <w:lang w:eastAsia="en-US"/>
        </w:rPr>
        <w:lastRenderedPageBreak/>
        <w:t>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27F97605" w14:textId="7A399CA1" w:rsidR="00C50915" w:rsidRPr="00503FB2" w:rsidRDefault="00C50915" w:rsidP="00144680">
      <w:pPr>
        <w:spacing w:before="100" w:beforeAutospacing="1" w:after="100" w:afterAutospacing="1"/>
        <w:rPr>
          <w:rFonts w:ascii="Arial" w:hAnsi="Arial" w:cs="Arial"/>
          <w:color w:val="000000" w:themeColor="text1"/>
          <w:szCs w:val="24"/>
          <w:lang w:eastAsia="en-US"/>
        </w:rPr>
      </w:pPr>
      <w:r w:rsidRPr="00503FB2">
        <w:rPr>
          <w:rFonts w:ascii="Arial" w:hAnsi="Arial" w:cs="Arial"/>
          <w:color w:val="000000" w:themeColor="text1"/>
          <w:szCs w:val="24"/>
          <w:lang w:eastAsia="en-US"/>
        </w:rPr>
        <w:t xml:space="preserve">The permit review </w:t>
      </w:r>
      <w:r w:rsidR="009823C2" w:rsidRPr="00503FB2">
        <w:rPr>
          <w:rFonts w:ascii="Arial" w:hAnsi="Arial" w:cs="Arial"/>
          <w:color w:val="000000" w:themeColor="text1"/>
          <w:szCs w:val="24"/>
          <w:lang w:eastAsia="en-US"/>
        </w:rPr>
        <w:t xml:space="preserve">was undertaken in line with </w:t>
      </w:r>
      <w:r w:rsidR="001B1470" w:rsidRPr="00503FB2">
        <w:rPr>
          <w:rFonts w:ascii="Arial" w:hAnsi="Arial" w:cs="Arial"/>
          <w:color w:val="000000" w:themeColor="text1"/>
          <w:szCs w:val="24"/>
          <w:lang w:eastAsia="en-US"/>
        </w:rPr>
        <w:t xml:space="preserve">phosphorus </w:t>
      </w:r>
      <w:r w:rsidR="009823C2" w:rsidRPr="00503FB2">
        <w:rPr>
          <w:rFonts w:ascii="Arial" w:hAnsi="Arial" w:cs="Arial"/>
          <w:color w:val="000000" w:themeColor="text1"/>
          <w:szCs w:val="24"/>
          <w:lang w:eastAsia="en-US"/>
        </w:rPr>
        <w:t xml:space="preserve">catchment modelling undertaken by the operator </w:t>
      </w:r>
      <w:r w:rsidR="00A82B1B" w:rsidRPr="00503FB2">
        <w:rPr>
          <w:rFonts w:ascii="Arial" w:hAnsi="Arial" w:cs="Arial"/>
          <w:color w:val="000000" w:themeColor="text1"/>
          <w:szCs w:val="24"/>
          <w:lang w:eastAsia="en-US"/>
        </w:rPr>
        <w:t xml:space="preserve">and using </w:t>
      </w:r>
      <w:r w:rsidR="008D1425" w:rsidRPr="00503FB2">
        <w:rPr>
          <w:rFonts w:ascii="Arial" w:hAnsi="Arial" w:cs="Arial"/>
          <w:color w:val="000000" w:themeColor="text1"/>
          <w:szCs w:val="24"/>
          <w:lang w:eastAsia="en-US"/>
        </w:rPr>
        <w:t xml:space="preserve">the </w:t>
      </w:r>
      <w:r w:rsidR="00A82B1B" w:rsidRPr="00503FB2">
        <w:rPr>
          <w:rFonts w:ascii="Arial" w:hAnsi="Arial" w:cs="Arial"/>
          <w:color w:val="000000" w:themeColor="text1"/>
          <w:szCs w:val="24"/>
          <w:lang w:eastAsia="en-US"/>
        </w:rPr>
        <w:t xml:space="preserve">response </w:t>
      </w:r>
      <w:r w:rsidR="008D1425" w:rsidRPr="00503FB2">
        <w:rPr>
          <w:rFonts w:ascii="Arial" w:hAnsi="Arial" w:cs="Arial"/>
          <w:color w:val="000000" w:themeColor="text1"/>
          <w:szCs w:val="24"/>
          <w:lang w:eastAsia="en-US"/>
        </w:rPr>
        <w:t xml:space="preserve">from the operator </w:t>
      </w:r>
      <w:r w:rsidR="00A82B1B" w:rsidRPr="00503FB2">
        <w:rPr>
          <w:rFonts w:ascii="Arial" w:hAnsi="Arial" w:cs="Arial"/>
          <w:color w:val="000000" w:themeColor="text1"/>
          <w:szCs w:val="24"/>
          <w:lang w:eastAsia="en-US"/>
        </w:rPr>
        <w:t>to a</w:t>
      </w:r>
      <w:r w:rsidR="004F366B" w:rsidRPr="00503FB2">
        <w:rPr>
          <w:rFonts w:ascii="Arial" w:hAnsi="Arial" w:cs="Arial"/>
          <w:color w:val="000000" w:themeColor="text1"/>
          <w:szCs w:val="24"/>
          <w:lang w:eastAsia="en-US"/>
        </w:rPr>
        <w:t xml:space="preserve">n </w:t>
      </w:r>
      <w:r w:rsidR="000E762C">
        <w:rPr>
          <w:rFonts w:ascii="Arial" w:hAnsi="Arial" w:cs="Arial"/>
          <w:szCs w:val="24"/>
        </w:rPr>
        <w:t>Environmental Permitting Regulation</w:t>
      </w:r>
      <w:r w:rsidR="009B0B41">
        <w:rPr>
          <w:rFonts w:ascii="Arial" w:hAnsi="Arial" w:cs="Arial"/>
          <w:szCs w:val="24"/>
        </w:rPr>
        <w:t>s</w:t>
      </w:r>
      <w:r w:rsidR="00D4687A" w:rsidRPr="00503FB2">
        <w:rPr>
          <w:rFonts w:ascii="Arial" w:hAnsi="Arial" w:cs="Arial"/>
          <w:color w:val="000000" w:themeColor="text1"/>
          <w:szCs w:val="24"/>
          <w:lang w:eastAsia="en-US"/>
        </w:rPr>
        <w:t xml:space="preserve"> </w:t>
      </w:r>
      <w:r w:rsidR="002F7340" w:rsidRPr="00503FB2">
        <w:rPr>
          <w:rFonts w:ascii="Arial" w:hAnsi="Arial" w:cs="Arial"/>
          <w:color w:val="000000" w:themeColor="text1"/>
          <w:szCs w:val="24"/>
          <w:lang w:eastAsia="en-US"/>
        </w:rPr>
        <w:t>2016</w:t>
      </w:r>
      <w:r w:rsidR="00A82B1B" w:rsidRPr="00503FB2">
        <w:rPr>
          <w:rFonts w:ascii="Arial" w:hAnsi="Arial" w:cs="Arial"/>
          <w:color w:val="000000" w:themeColor="text1"/>
          <w:szCs w:val="24"/>
          <w:lang w:eastAsia="en-US"/>
        </w:rPr>
        <w:t xml:space="preserve"> Regulation 61</w:t>
      </w:r>
      <w:r w:rsidR="002F7340" w:rsidRPr="00503FB2">
        <w:rPr>
          <w:rFonts w:ascii="Arial" w:hAnsi="Arial" w:cs="Arial"/>
          <w:color w:val="000000" w:themeColor="text1"/>
          <w:szCs w:val="24"/>
          <w:lang w:eastAsia="en-US"/>
        </w:rPr>
        <w:t>(1) Notice</w:t>
      </w:r>
      <w:r w:rsidR="001B1470" w:rsidRPr="00503FB2">
        <w:rPr>
          <w:rFonts w:ascii="Arial" w:hAnsi="Arial" w:cs="Arial"/>
          <w:color w:val="000000" w:themeColor="text1"/>
          <w:szCs w:val="24"/>
          <w:lang w:eastAsia="en-US"/>
        </w:rPr>
        <w:t>.</w:t>
      </w:r>
    </w:p>
    <w:p w14:paraId="5AD83FA6" w14:textId="3351BAE2" w:rsidR="00103253" w:rsidRPr="00503FB2" w:rsidRDefault="00126C77" w:rsidP="00527D96">
      <w:pPr>
        <w:tabs>
          <w:tab w:val="num" w:pos="567"/>
        </w:tabs>
        <w:spacing w:after="120"/>
        <w:rPr>
          <w:rFonts w:ascii="Arial" w:hAnsi="Arial" w:cs="Arial"/>
          <w:szCs w:val="24"/>
        </w:rPr>
      </w:pPr>
      <w:r w:rsidRPr="00503FB2">
        <w:rPr>
          <w:rFonts w:ascii="Arial" w:hAnsi="Arial" w:cs="Arial"/>
          <w:szCs w:val="24"/>
        </w:rPr>
        <w:t>RoP</w:t>
      </w:r>
      <w:r w:rsidR="00E80DC0" w:rsidRPr="00503FB2">
        <w:rPr>
          <w:rFonts w:ascii="Arial" w:hAnsi="Arial" w:cs="Arial"/>
          <w:szCs w:val="24"/>
        </w:rPr>
        <w:t xml:space="preserve"> </w:t>
      </w:r>
      <w:r w:rsidR="00D25F12" w:rsidRPr="00503FB2">
        <w:rPr>
          <w:rFonts w:ascii="Arial" w:hAnsi="Arial" w:cs="Arial"/>
          <w:szCs w:val="24"/>
        </w:rPr>
        <w:t xml:space="preserve">with new backstop </w:t>
      </w:r>
      <w:r w:rsidR="00E80DC0" w:rsidRPr="00503FB2">
        <w:rPr>
          <w:rFonts w:ascii="Arial" w:hAnsi="Arial" w:cs="Arial"/>
          <w:szCs w:val="24"/>
        </w:rPr>
        <w:t>5</w:t>
      </w:r>
      <w:r w:rsidR="000529A7">
        <w:rPr>
          <w:rFonts w:ascii="Arial" w:hAnsi="Arial" w:cs="Arial"/>
          <w:szCs w:val="24"/>
        </w:rPr>
        <w:t xml:space="preserve"> </w:t>
      </w:r>
      <w:r w:rsidR="00E80DC0" w:rsidRPr="00503FB2">
        <w:rPr>
          <w:rFonts w:ascii="Arial" w:hAnsi="Arial" w:cs="Arial"/>
          <w:szCs w:val="24"/>
        </w:rPr>
        <w:t>mg/l P limit</w:t>
      </w:r>
    </w:p>
    <w:p w14:paraId="19F71235" w14:textId="4D3DE335" w:rsidR="003C4233" w:rsidRPr="00503FB2" w:rsidRDefault="003C4233" w:rsidP="00527D96">
      <w:pPr>
        <w:tabs>
          <w:tab w:val="num" w:pos="567"/>
        </w:tabs>
        <w:spacing w:after="120"/>
        <w:rPr>
          <w:rFonts w:ascii="Arial" w:hAnsi="Arial" w:cs="Arial"/>
          <w:bCs/>
          <w:szCs w:val="24"/>
        </w:rPr>
      </w:pPr>
      <w:r w:rsidRPr="00503FB2">
        <w:rPr>
          <w:rFonts w:ascii="Arial" w:hAnsi="Arial" w:cs="Arial"/>
          <w:bCs/>
          <w:szCs w:val="24"/>
        </w:rPr>
        <w:t>For those permits not requiring any improvement (and don’t already have a tighter P limit) a phosphorus backstop limit of 5mg/l will be added effective from the date of issue.</w:t>
      </w:r>
      <w:r w:rsidRPr="00503FB2">
        <w:rPr>
          <w:rFonts w:ascii="Arial" w:hAnsi="Arial" w:cs="Arial"/>
          <w:szCs w:val="24"/>
        </w:rPr>
        <w:t xml:space="preserve"> </w:t>
      </w:r>
      <w:r w:rsidRPr="00503FB2">
        <w:rPr>
          <w:rFonts w:ascii="Arial" w:hAnsi="Arial" w:cs="Arial"/>
          <w:bCs/>
          <w:szCs w:val="24"/>
        </w:rPr>
        <w:t>We will apply an annual average for Total Phosphorus (TP) expressed as mg/l in these permits.</w:t>
      </w:r>
    </w:p>
    <w:p w14:paraId="5A423A00" w14:textId="4D5B0BB8" w:rsidR="003D2D81" w:rsidRPr="00503FB2" w:rsidRDefault="003D2D81" w:rsidP="00527D96">
      <w:pPr>
        <w:tabs>
          <w:tab w:val="num" w:pos="567"/>
        </w:tabs>
        <w:spacing w:after="120"/>
        <w:rPr>
          <w:rFonts w:ascii="Arial" w:hAnsi="Arial" w:cs="Arial"/>
          <w:bCs/>
          <w:szCs w:val="24"/>
        </w:rPr>
      </w:pPr>
    </w:p>
    <w:p w14:paraId="38DD804A" w14:textId="76D6B0E3" w:rsidR="003D2D81" w:rsidRPr="00503FB2" w:rsidRDefault="003D2D81" w:rsidP="00527D96">
      <w:pPr>
        <w:tabs>
          <w:tab w:val="num" w:pos="567"/>
        </w:tabs>
        <w:spacing w:after="120"/>
        <w:rPr>
          <w:rFonts w:ascii="Arial" w:hAnsi="Arial" w:cs="Arial"/>
          <w:szCs w:val="24"/>
        </w:rPr>
      </w:pPr>
      <w:r w:rsidRPr="00503FB2">
        <w:rPr>
          <w:rFonts w:ascii="Arial" w:hAnsi="Arial" w:cs="Arial"/>
          <w:bCs/>
          <w:szCs w:val="24"/>
        </w:rPr>
        <w:t xml:space="preserve">We </w:t>
      </w:r>
      <w:r w:rsidR="00717DC3" w:rsidRPr="00503FB2">
        <w:rPr>
          <w:rFonts w:ascii="Arial" w:hAnsi="Arial" w:cs="Arial"/>
          <w:bCs/>
          <w:szCs w:val="24"/>
        </w:rPr>
        <w:t>have</w:t>
      </w:r>
      <w:r w:rsidRPr="00503FB2">
        <w:rPr>
          <w:rFonts w:ascii="Arial" w:hAnsi="Arial" w:cs="Arial"/>
          <w:bCs/>
          <w:szCs w:val="24"/>
        </w:rPr>
        <w:t xml:space="preserve"> issue</w:t>
      </w:r>
      <w:r w:rsidR="00717DC3" w:rsidRPr="00503FB2">
        <w:rPr>
          <w:rFonts w:ascii="Arial" w:hAnsi="Arial" w:cs="Arial"/>
          <w:bCs/>
          <w:szCs w:val="24"/>
        </w:rPr>
        <w:t>d</w:t>
      </w:r>
      <w:r w:rsidRPr="00503FB2">
        <w:rPr>
          <w:rFonts w:ascii="Arial" w:hAnsi="Arial" w:cs="Arial"/>
          <w:bCs/>
          <w:szCs w:val="24"/>
        </w:rPr>
        <w:t xml:space="preserve"> permits with effective dates in line with DCWW sampling plan and its conclusion within the completion date for the RoP. We have requested that DCWW inform us of the plan for sampling sites where no samples have yet been taken as changes to permits will need to be made within the review timescale. </w:t>
      </w:r>
    </w:p>
    <w:p w14:paraId="07FD46D3" w14:textId="77777777" w:rsidR="00503FB2" w:rsidRPr="00503FB2" w:rsidRDefault="00503FB2" w:rsidP="00527D96">
      <w:pPr>
        <w:tabs>
          <w:tab w:val="num" w:pos="567"/>
        </w:tabs>
        <w:spacing w:after="120"/>
        <w:rPr>
          <w:rFonts w:ascii="Arial" w:hAnsi="Arial" w:cs="Arial"/>
          <w:szCs w:val="24"/>
        </w:rPr>
      </w:pPr>
    </w:p>
    <w:p w14:paraId="3AB44A1F" w14:textId="307808FB"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 xml:space="preserve">RoP with tighter </w:t>
      </w:r>
      <w:r w:rsidR="00836952" w:rsidRPr="00503FB2">
        <w:rPr>
          <w:rFonts w:ascii="Arial" w:hAnsi="Arial" w:cs="Arial"/>
          <w:szCs w:val="24"/>
        </w:rPr>
        <w:t xml:space="preserve">P limit </w:t>
      </w:r>
      <w:r w:rsidRPr="00503FB2">
        <w:rPr>
          <w:rFonts w:ascii="Arial" w:hAnsi="Arial" w:cs="Arial"/>
          <w:szCs w:val="24"/>
        </w:rPr>
        <w:t>limits</w:t>
      </w:r>
    </w:p>
    <w:p w14:paraId="7747C9BD" w14:textId="3460B008" w:rsidR="00A35CE2" w:rsidRPr="00503FB2" w:rsidRDefault="0003786D" w:rsidP="00D652FE">
      <w:pPr>
        <w:rPr>
          <w:rFonts w:ascii="Arial" w:hAnsi="Arial" w:cs="Arial"/>
          <w:bCs/>
          <w:szCs w:val="24"/>
        </w:rPr>
      </w:pPr>
      <w:r w:rsidRPr="00503FB2">
        <w:rPr>
          <w:rFonts w:ascii="Arial" w:hAnsi="Arial" w:cs="Arial"/>
          <w:bCs/>
          <w:szCs w:val="24"/>
        </w:rPr>
        <w:t>Permits for sites requiring a P limit of under 5</w:t>
      </w:r>
      <w:r w:rsidR="00772C75">
        <w:rPr>
          <w:rFonts w:ascii="Arial" w:hAnsi="Arial" w:cs="Arial"/>
          <w:bCs/>
          <w:szCs w:val="24"/>
        </w:rPr>
        <w:t xml:space="preserve"> </w:t>
      </w:r>
      <w:r w:rsidRPr="00503FB2">
        <w:rPr>
          <w:rFonts w:ascii="Arial" w:hAnsi="Arial" w:cs="Arial"/>
          <w:bCs/>
          <w:szCs w:val="24"/>
        </w:rPr>
        <w:t>mg/l will be issued with a backstop limit of 5</w:t>
      </w:r>
      <w:r w:rsidR="00772C75">
        <w:rPr>
          <w:rFonts w:ascii="Arial" w:hAnsi="Arial" w:cs="Arial"/>
          <w:bCs/>
          <w:szCs w:val="24"/>
        </w:rPr>
        <w:t xml:space="preserve"> </w:t>
      </w:r>
      <w:r w:rsidRPr="00503FB2">
        <w:rPr>
          <w:rFonts w:ascii="Arial" w:hAnsi="Arial" w:cs="Arial"/>
          <w:bCs/>
          <w:szCs w:val="24"/>
        </w:rPr>
        <w:t>mg/l effective as of date of issue. Additionally, they will have an improvement condition. This will specify the required P limit (&lt;5</w:t>
      </w:r>
      <w:r w:rsidR="00772C75">
        <w:rPr>
          <w:rFonts w:ascii="Arial" w:hAnsi="Arial" w:cs="Arial"/>
          <w:bCs/>
          <w:szCs w:val="24"/>
        </w:rPr>
        <w:t xml:space="preserve"> </w:t>
      </w:r>
      <w:r w:rsidRPr="00503FB2">
        <w:rPr>
          <w:rFonts w:ascii="Arial" w:hAnsi="Arial" w:cs="Arial"/>
          <w:bCs/>
          <w:szCs w:val="24"/>
        </w:rPr>
        <w:t>mg/l) and effective date of March 2030 (end of AMP8) unless a</w:t>
      </w:r>
      <w:r w:rsidR="004550C1" w:rsidRPr="00503FB2">
        <w:rPr>
          <w:rFonts w:ascii="Arial" w:hAnsi="Arial" w:cs="Arial"/>
          <w:bCs/>
          <w:szCs w:val="24"/>
        </w:rPr>
        <w:t xml:space="preserve"> different </w:t>
      </w:r>
      <w:r w:rsidRPr="00503FB2">
        <w:rPr>
          <w:rFonts w:ascii="Arial" w:hAnsi="Arial" w:cs="Arial"/>
          <w:bCs/>
          <w:szCs w:val="24"/>
        </w:rPr>
        <w:t xml:space="preserve">date has been agreed. </w:t>
      </w:r>
    </w:p>
    <w:p w14:paraId="68583E1C" w14:textId="77777777" w:rsidR="00503FB2" w:rsidRPr="00503FB2" w:rsidRDefault="00503FB2" w:rsidP="00D652FE">
      <w:pPr>
        <w:rPr>
          <w:rFonts w:ascii="Arial" w:hAnsi="Arial" w:cs="Arial"/>
          <w:szCs w:val="24"/>
        </w:rPr>
      </w:pPr>
    </w:p>
    <w:p w14:paraId="369AA800" w14:textId="5368D099" w:rsidR="00A35CE2" w:rsidRPr="00503FB2" w:rsidRDefault="00A35CE2" w:rsidP="00527D96">
      <w:pPr>
        <w:tabs>
          <w:tab w:val="num" w:pos="567"/>
        </w:tabs>
        <w:spacing w:after="120"/>
        <w:rPr>
          <w:rFonts w:ascii="Arial" w:hAnsi="Arial" w:cs="Arial"/>
          <w:szCs w:val="24"/>
        </w:rPr>
      </w:pPr>
      <w:r w:rsidRPr="00503FB2">
        <w:rPr>
          <w:rFonts w:ascii="Arial" w:hAnsi="Arial" w:cs="Arial"/>
          <w:szCs w:val="24"/>
        </w:rPr>
        <w:t>RoP descriptive to numeric</w:t>
      </w:r>
    </w:p>
    <w:p w14:paraId="7717510D" w14:textId="3CDAC9AF" w:rsidR="00846678" w:rsidRPr="00503FB2" w:rsidRDefault="00383B92" w:rsidP="00527D96">
      <w:pPr>
        <w:tabs>
          <w:tab w:val="num" w:pos="567"/>
        </w:tabs>
        <w:spacing w:after="120"/>
        <w:rPr>
          <w:rFonts w:ascii="Arial" w:hAnsi="Arial" w:cs="Arial"/>
          <w:color w:val="D935BA"/>
          <w:szCs w:val="24"/>
        </w:rPr>
      </w:pPr>
      <w:r w:rsidRPr="00503FB2">
        <w:rPr>
          <w:rFonts w:ascii="Arial" w:hAnsi="Arial" w:cs="Arial"/>
          <w:iCs/>
          <w:szCs w:val="24"/>
        </w:rPr>
        <w:t xml:space="preserve">Some permits in the review currently </w:t>
      </w:r>
      <w:r w:rsidR="00132363" w:rsidRPr="00503FB2">
        <w:rPr>
          <w:rFonts w:ascii="Arial" w:hAnsi="Arial" w:cs="Arial"/>
          <w:iCs/>
          <w:szCs w:val="24"/>
        </w:rPr>
        <w:t>only have</w:t>
      </w:r>
      <w:r w:rsidRPr="00503FB2">
        <w:rPr>
          <w:rFonts w:ascii="Arial" w:hAnsi="Arial" w:cs="Arial"/>
          <w:iCs/>
          <w:szCs w:val="24"/>
        </w:rPr>
        <w:t xml:space="preserve"> descriptive </w:t>
      </w:r>
      <w:r w:rsidR="00132363" w:rsidRPr="00503FB2">
        <w:rPr>
          <w:rFonts w:ascii="Arial" w:hAnsi="Arial" w:cs="Arial"/>
          <w:iCs/>
          <w:szCs w:val="24"/>
        </w:rPr>
        <w:t>conditions</w:t>
      </w:r>
      <w:r w:rsidR="000B5349" w:rsidRPr="00503FB2">
        <w:rPr>
          <w:rFonts w:ascii="Arial" w:hAnsi="Arial" w:cs="Arial"/>
          <w:iCs/>
          <w:szCs w:val="24"/>
        </w:rPr>
        <w:t xml:space="preserve"> or more relaxed than required </w:t>
      </w:r>
      <w:r w:rsidR="00FD248C" w:rsidRPr="00503FB2">
        <w:rPr>
          <w:rFonts w:ascii="Arial" w:hAnsi="Arial" w:cs="Arial"/>
          <w:iCs/>
          <w:szCs w:val="24"/>
        </w:rPr>
        <w:t>to be considered appropriate treatment under UWWTR</w:t>
      </w:r>
      <w:r w:rsidRPr="00503FB2">
        <w:rPr>
          <w:rFonts w:ascii="Arial" w:hAnsi="Arial" w:cs="Arial"/>
          <w:iCs/>
          <w:szCs w:val="24"/>
        </w:rPr>
        <w:t xml:space="preserve">. They will need to be amended to a numeric permit to include a P limit. We will add BOD, Ammonia and Suspended Solids </w:t>
      </w:r>
      <w:r w:rsidR="000B7713" w:rsidRPr="00503FB2">
        <w:rPr>
          <w:rFonts w:ascii="Arial" w:hAnsi="Arial" w:cs="Arial"/>
          <w:iCs/>
          <w:szCs w:val="24"/>
        </w:rPr>
        <w:t>limits</w:t>
      </w:r>
      <w:r w:rsidR="00091500" w:rsidRPr="00503FB2">
        <w:rPr>
          <w:rFonts w:ascii="Arial" w:hAnsi="Arial" w:cs="Arial"/>
          <w:iCs/>
          <w:szCs w:val="24"/>
        </w:rPr>
        <w:t xml:space="preserve"> </w:t>
      </w:r>
      <w:r w:rsidRPr="00503FB2">
        <w:rPr>
          <w:rFonts w:ascii="Arial" w:hAnsi="Arial" w:cs="Arial"/>
          <w:iCs/>
          <w:szCs w:val="24"/>
        </w:rPr>
        <w:t xml:space="preserve">to these permits to bring them in line with a numeric </w:t>
      </w:r>
      <w:r w:rsidR="006C72B9" w:rsidRPr="00503FB2">
        <w:rPr>
          <w:rFonts w:ascii="Arial" w:hAnsi="Arial" w:cs="Arial"/>
          <w:iCs/>
          <w:szCs w:val="24"/>
        </w:rPr>
        <w:t>permit and requiring the operator to undertake opera</w:t>
      </w:r>
      <w:r w:rsidR="005F0E84" w:rsidRPr="00503FB2">
        <w:rPr>
          <w:rFonts w:ascii="Arial" w:hAnsi="Arial" w:cs="Arial"/>
          <w:iCs/>
          <w:szCs w:val="24"/>
        </w:rPr>
        <w:t xml:space="preserve">tor </w:t>
      </w:r>
      <w:r w:rsidR="00503FB2" w:rsidRPr="00503FB2">
        <w:rPr>
          <w:rFonts w:ascii="Arial" w:hAnsi="Arial" w:cs="Arial"/>
          <w:iCs/>
          <w:szCs w:val="24"/>
        </w:rPr>
        <w:t>self-monitoring</w:t>
      </w:r>
      <w:r w:rsidR="005F0E84" w:rsidRPr="00503FB2">
        <w:rPr>
          <w:rFonts w:ascii="Arial" w:hAnsi="Arial" w:cs="Arial"/>
          <w:iCs/>
          <w:szCs w:val="24"/>
        </w:rPr>
        <w:t xml:space="preserve"> and reporting</w:t>
      </w:r>
      <w:r w:rsidRPr="00503FB2">
        <w:rPr>
          <w:rFonts w:ascii="Arial" w:hAnsi="Arial" w:cs="Arial"/>
          <w:iCs/>
          <w:szCs w:val="24"/>
        </w:rPr>
        <w:t>.</w:t>
      </w:r>
    </w:p>
    <w:p w14:paraId="4AE5C40A" w14:textId="77777777" w:rsidR="00846678" w:rsidRPr="00503FB2" w:rsidRDefault="00846678" w:rsidP="00527D96">
      <w:pPr>
        <w:tabs>
          <w:tab w:val="num" w:pos="567"/>
        </w:tabs>
        <w:spacing w:after="120"/>
        <w:rPr>
          <w:rFonts w:ascii="Arial" w:hAnsi="Arial" w:cs="Arial"/>
          <w:color w:val="D935BA"/>
          <w:szCs w:val="24"/>
        </w:rPr>
      </w:pPr>
    </w:p>
    <w:p w14:paraId="013AACCE" w14:textId="25C2ADCE" w:rsidR="008E1A62" w:rsidRPr="00503FB2" w:rsidRDefault="00135304" w:rsidP="008E1A62">
      <w:pPr>
        <w:rPr>
          <w:rFonts w:ascii="Arial" w:hAnsi="Arial" w:cs="Arial"/>
          <w:szCs w:val="24"/>
        </w:rPr>
      </w:pPr>
      <w:r w:rsidRPr="00503FB2">
        <w:rPr>
          <w:rFonts w:ascii="Arial" w:hAnsi="Arial" w:cs="Arial"/>
          <w:szCs w:val="24"/>
        </w:rPr>
        <w:t xml:space="preserve">From </w:t>
      </w:r>
      <w:r w:rsidR="00707AC8" w:rsidRPr="00503FB2">
        <w:rPr>
          <w:rFonts w:ascii="Arial" w:hAnsi="Arial" w:cs="Arial"/>
          <w:szCs w:val="24"/>
        </w:rPr>
        <w:t xml:space="preserve">NRW guidance to DCWW dated 2015 </w:t>
      </w:r>
      <w:r w:rsidR="008E1A62" w:rsidRPr="00503FB2">
        <w:rPr>
          <w:rFonts w:ascii="Arial" w:hAnsi="Arial" w:cs="Arial"/>
          <w:szCs w:val="24"/>
        </w:rPr>
        <w:t xml:space="preserve">The following table represents </w:t>
      </w:r>
      <w:r w:rsidR="008E1A62" w:rsidRPr="00503FB2">
        <w:rPr>
          <w:rFonts w:ascii="Arial" w:hAnsi="Arial" w:cs="Arial"/>
          <w:b/>
          <w:szCs w:val="24"/>
        </w:rPr>
        <w:t xml:space="preserve">‘default’ effluent standards </w:t>
      </w:r>
      <w:r w:rsidR="008E1A62" w:rsidRPr="00503FB2">
        <w:rPr>
          <w:rFonts w:ascii="Arial" w:hAnsi="Arial" w:cs="Arial"/>
          <w:szCs w:val="24"/>
        </w:rPr>
        <w:t xml:space="preserve">that </w:t>
      </w:r>
      <w:r w:rsidR="00B14ECD" w:rsidRPr="00503FB2">
        <w:rPr>
          <w:rFonts w:ascii="Arial" w:hAnsi="Arial" w:cs="Arial"/>
          <w:szCs w:val="24"/>
        </w:rPr>
        <w:t>will</w:t>
      </w:r>
      <w:r w:rsidR="008E1A62" w:rsidRPr="00503FB2">
        <w:rPr>
          <w:rFonts w:ascii="Arial" w:hAnsi="Arial" w:cs="Arial"/>
          <w:szCs w:val="24"/>
        </w:rPr>
        <w:t xml:space="preserve"> be imposed where there is no </w:t>
      </w:r>
      <w:r w:rsidR="008E1A62" w:rsidRPr="00503FB2">
        <w:rPr>
          <w:rFonts w:ascii="Arial" w:hAnsi="Arial" w:cs="Arial"/>
          <w:b/>
          <w:szCs w:val="24"/>
        </w:rPr>
        <w:t>‘tighter’ River Needs</w:t>
      </w:r>
      <w:r w:rsidR="008E1A62" w:rsidRPr="00503FB2">
        <w:rPr>
          <w:rFonts w:ascii="Arial" w:hAnsi="Arial" w:cs="Arial"/>
          <w:szCs w:val="24"/>
        </w:rPr>
        <w:t xml:space="preserve"> requirement.  They should be interpreted as the ‘least stringent’ – ‘back-stop’ (most relaxed) limits allowed where </w:t>
      </w:r>
      <w:r w:rsidR="00B873A1" w:rsidRPr="00503FB2">
        <w:rPr>
          <w:rFonts w:ascii="Arial" w:hAnsi="Arial" w:cs="Arial"/>
          <w:szCs w:val="24"/>
        </w:rPr>
        <w:t>NRW</w:t>
      </w:r>
      <w:r w:rsidR="008E1A62" w:rsidRPr="00503FB2">
        <w:rPr>
          <w:rFonts w:ascii="Arial" w:hAnsi="Arial" w:cs="Arial"/>
          <w:szCs w:val="24"/>
        </w:rPr>
        <w:t xml:space="preserve"> has decided to </w:t>
      </w:r>
      <w:r w:rsidR="00B873A1" w:rsidRPr="00503FB2">
        <w:rPr>
          <w:rFonts w:ascii="Arial" w:hAnsi="Arial" w:cs="Arial"/>
          <w:szCs w:val="24"/>
        </w:rPr>
        <w:t>issue</w:t>
      </w:r>
      <w:r w:rsidR="008E1A62" w:rsidRPr="00503FB2">
        <w:rPr>
          <w:rFonts w:ascii="Arial" w:hAnsi="Arial" w:cs="Arial"/>
          <w:szCs w:val="24"/>
        </w:rPr>
        <w:t xml:space="preserve"> numeric conditions (for descriptive consents - presumption </w:t>
      </w:r>
      <w:r w:rsidR="007A2C8C" w:rsidRPr="00503FB2">
        <w:rPr>
          <w:rFonts w:ascii="Arial" w:hAnsi="Arial" w:cs="Arial"/>
          <w:szCs w:val="24"/>
        </w:rPr>
        <w:t>is</w:t>
      </w:r>
      <w:r w:rsidR="008E1A62" w:rsidRPr="00503FB2">
        <w:rPr>
          <w:rFonts w:ascii="Arial" w:hAnsi="Arial" w:cs="Arial"/>
          <w:szCs w:val="24"/>
        </w:rPr>
        <w:t xml:space="preserve"> that treatment in place must be sufficient to meet these default values for descriptive conditions to considered).   </w:t>
      </w:r>
    </w:p>
    <w:p w14:paraId="308B57DF" w14:textId="747709EF" w:rsidR="00E53EA5" w:rsidRPr="00503FB2" w:rsidRDefault="00E53EA5" w:rsidP="008E1A62">
      <w:pPr>
        <w:rPr>
          <w:rFonts w:ascii="Arial" w:hAnsi="Arial" w:cs="Arial"/>
          <w:b/>
          <w:color w:val="FFFFFF"/>
          <w:szCs w:val="24"/>
        </w:rPr>
      </w:pPr>
    </w:p>
    <w:p w14:paraId="15C51BE0" w14:textId="45CB1234" w:rsidR="00503FB2" w:rsidRPr="00503FB2" w:rsidRDefault="00503FB2" w:rsidP="008E1A62">
      <w:pPr>
        <w:rPr>
          <w:rFonts w:ascii="Arial" w:hAnsi="Arial" w:cs="Arial"/>
          <w:b/>
          <w:color w:val="FFFFFF"/>
          <w:szCs w:val="24"/>
        </w:rPr>
      </w:pPr>
    </w:p>
    <w:p w14:paraId="1A8626B7" w14:textId="2787FB72" w:rsidR="00503FB2" w:rsidRPr="00503FB2" w:rsidRDefault="00503FB2" w:rsidP="008E1A62">
      <w:pPr>
        <w:rPr>
          <w:rFonts w:ascii="Arial" w:hAnsi="Arial" w:cs="Arial"/>
          <w:b/>
          <w:color w:val="FFFFFF"/>
          <w:szCs w:val="24"/>
        </w:rPr>
      </w:pPr>
    </w:p>
    <w:p w14:paraId="26C60A66" w14:textId="1689B78F" w:rsidR="00503FB2" w:rsidRPr="00503FB2" w:rsidRDefault="00503FB2" w:rsidP="008E1A62">
      <w:pPr>
        <w:rPr>
          <w:rFonts w:ascii="Arial" w:hAnsi="Arial" w:cs="Arial"/>
          <w:b/>
          <w:color w:val="FFFFFF"/>
          <w:szCs w:val="24"/>
        </w:rPr>
      </w:pPr>
    </w:p>
    <w:p w14:paraId="3C53ADE2" w14:textId="71429522" w:rsidR="00503FB2" w:rsidRPr="00503FB2" w:rsidRDefault="00503FB2" w:rsidP="008E1A62">
      <w:pPr>
        <w:rPr>
          <w:rFonts w:ascii="Arial" w:hAnsi="Arial" w:cs="Arial"/>
          <w:b/>
          <w:color w:val="FFFFFF"/>
          <w:szCs w:val="24"/>
        </w:rPr>
      </w:pPr>
    </w:p>
    <w:p w14:paraId="226037FC" w14:textId="77777777" w:rsidR="00503FB2" w:rsidRPr="00503FB2" w:rsidRDefault="00503FB2" w:rsidP="008E1A62">
      <w:pPr>
        <w:rPr>
          <w:rFonts w:ascii="Arial" w:hAnsi="Arial" w:cs="Arial"/>
          <w:b/>
          <w:color w:val="FFFFFF"/>
          <w:szCs w:val="24"/>
        </w:rPr>
      </w:pPr>
    </w:p>
    <w:p w14:paraId="10C2CB3B" w14:textId="3105C625" w:rsidR="006164CB" w:rsidRPr="00503FB2" w:rsidRDefault="006164CB" w:rsidP="006164CB">
      <w:pPr>
        <w:rPr>
          <w:rFonts w:ascii="Arial" w:hAnsi="Arial" w:cs="Arial"/>
          <w:b/>
          <w:szCs w:val="24"/>
        </w:rPr>
      </w:pPr>
      <w:r w:rsidRPr="00503FB2">
        <w:rPr>
          <w:rFonts w:ascii="Arial" w:hAnsi="Arial" w:cs="Arial"/>
          <w:b/>
          <w:szCs w:val="24"/>
        </w:rPr>
        <w:t>i). Default effluent standards (</w:t>
      </w:r>
      <w:r w:rsidR="00503FB2">
        <w:rPr>
          <w:rFonts w:ascii="Arial" w:hAnsi="Arial" w:cs="Arial"/>
          <w:b/>
          <w:szCs w:val="24"/>
        </w:rPr>
        <w:t>S</w:t>
      </w:r>
      <w:r w:rsidRPr="00503FB2">
        <w:rPr>
          <w:rFonts w:ascii="Arial" w:hAnsi="Arial" w:cs="Arial"/>
          <w:b/>
          <w:szCs w:val="24"/>
        </w:rPr>
        <w:t>an</w:t>
      </w:r>
      <w:r w:rsidR="00742A6F">
        <w:rPr>
          <w:rFonts w:ascii="Arial" w:hAnsi="Arial" w:cs="Arial"/>
          <w:b/>
          <w:szCs w:val="24"/>
        </w:rPr>
        <w:t>itary</w:t>
      </w:r>
      <w:r w:rsidRPr="00503FB2">
        <w:rPr>
          <w:rFonts w:ascii="Arial" w:hAnsi="Arial" w:cs="Arial"/>
          <w:b/>
          <w:szCs w:val="24"/>
        </w:rPr>
        <w:t xml:space="preserve"> det</w:t>
      </w:r>
      <w:r w:rsidR="00742A6F">
        <w:rPr>
          <w:rFonts w:ascii="Arial" w:hAnsi="Arial" w:cs="Arial"/>
          <w:b/>
          <w:szCs w:val="24"/>
        </w:rPr>
        <w:t>erminant</w:t>
      </w:r>
      <w:r w:rsidRPr="00503FB2">
        <w:rPr>
          <w:rFonts w:ascii="Arial" w:hAnsi="Arial" w:cs="Arial"/>
          <w:b/>
          <w:szCs w:val="24"/>
        </w:rPr>
        <w:t>s)</w:t>
      </w:r>
    </w:p>
    <w:p w14:paraId="0910A368" w14:textId="77777777" w:rsidR="00503FB2" w:rsidRPr="00503FB2" w:rsidRDefault="00503FB2" w:rsidP="006164CB">
      <w:pPr>
        <w:rPr>
          <w:rFonts w:ascii="Arial" w:hAnsi="Arial" w:cs="Arial"/>
          <w:szCs w:val="24"/>
        </w:rPr>
      </w:pPr>
    </w:p>
    <w:tbl>
      <w:tblPr>
        <w:tblStyle w:val="TableGrid"/>
        <w:tblW w:w="0" w:type="auto"/>
        <w:tblLook w:val="01E0" w:firstRow="1" w:lastRow="1" w:firstColumn="1" w:lastColumn="1" w:noHBand="0" w:noVBand="0"/>
      </w:tblPr>
      <w:tblGrid>
        <w:gridCol w:w="3153"/>
        <w:gridCol w:w="1533"/>
        <w:gridCol w:w="1533"/>
        <w:gridCol w:w="2077"/>
      </w:tblGrid>
      <w:tr w:rsidR="006164CB" w:rsidRPr="00503FB2" w14:paraId="79A42C15" w14:textId="77777777" w:rsidTr="00E53EA5">
        <w:tc>
          <w:tcPr>
            <w:tcW w:w="3153" w:type="dxa"/>
          </w:tcPr>
          <w:p w14:paraId="1BFB4AF6" w14:textId="4C6D3CE9"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Origin of default value</w:t>
            </w:r>
          </w:p>
        </w:tc>
        <w:tc>
          <w:tcPr>
            <w:tcW w:w="1533" w:type="dxa"/>
          </w:tcPr>
          <w:p w14:paraId="12777F82" w14:textId="64D4A28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BOD (95%ile)</w:t>
            </w:r>
          </w:p>
        </w:tc>
        <w:tc>
          <w:tcPr>
            <w:tcW w:w="1533" w:type="dxa"/>
          </w:tcPr>
          <w:p w14:paraId="0D63644A" w14:textId="585C37C7"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SS (95%ile)</w:t>
            </w:r>
          </w:p>
        </w:tc>
        <w:tc>
          <w:tcPr>
            <w:tcW w:w="2077" w:type="dxa"/>
            <w:tcBorders>
              <w:bottom w:val="single" w:sz="4" w:space="0" w:color="auto"/>
            </w:tcBorders>
          </w:tcPr>
          <w:p w14:paraId="390B17FE" w14:textId="28DA437F" w:rsidR="006164CB" w:rsidRPr="00503FB2" w:rsidRDefault="006164CB" w:rsidP="005122F6">
            <w:pPr>
              <w:spacing w:beforeLines="20" w:before="48" w:afterLines="20" w:after="48"/>
              <w:rPr>
                <w:rFonts w:ascii="Arial" w:hAnsi="Arial" w:cs="Arial"/>
                <w:b/>
                <w:szCs w:val="24"/>
              </w:rPr>
            </w:pPr>
            <w:r w:rsidRPr="00503FB2">
              <w:rPr>
                <w:rFonts w:ascii="Arial" w:hAnsi="Arial" w:cs="Arial"/>
                <w:b/>
                <w:szCs w:val="24"/>
              </w:rPr>
              <w:t>Ammonia (95%ile)</w:t>
            </w:r>
          </w:p>
        </w:tc>
      </w:tr>
      <w:tr w:rsidR="006164CB" w:rsidRPr="00503FB2" w14:paraId="7E7BF219" w14:textId="77777777" w:rsidTr="00E53EA5">
        <w:trPr>
          <w:trHeight w:val="458"/>
        </w:trPr>
        <w:tc>
          <w:tcPr>
            <w:tcW w:w="3153" w:type="dxa"/>
            <w:vMerge w:val="restart"/>
          </w:tcPr>
          <w:p w14:paraId="2A3C2667" w14:textId="1B812316" w:rsidR="006164CB" w:rsidRPr="00503FB2" w:rsidRDefault="006164CB" w:rsidP="00E53EA5">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00FD248C" w:rsidRPr="00503FB2">
              <w:rPr>
                <w:rFonts w:ascii="Arial" w:hAnsi="Arial" w:cs="Arial"/>
                <w:szCs w:val="24"/>
              </w:rPr>
              <w:t>R</w:t>
            </w:r>
            <w:r w:rsidR="00742A6F">
              <w:rPr>
                <w:rFonts w:ascii="Arial" w:hAnsi="Arial" w:cs="Arial"/>
                <w:szCs w:val="24"/>
              </w:rPr>
              <w:t>egulations</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secondary treatment (</w:t>
            </w:r>
            <w:r w:rsidR="00742A6F">
              <w:rPr>
                <w:rFonts w:ascii="Arial" w:hAnsi="Arial" w:cs="Arial"/>
                <w:szCs w:val="24"/>
              </w:rPr>
              <w:t>F</w:t>
            </w:r>
            <w:r w:rsidRPr="00503FB2">
              <w:rPr>
                <w:rFonts w:ascii="Arial" w:hAnsi="Arial" w:cs="Arial"/>
                <w:szCs w:val="24"/>
              </w:rPr>
              <w:t>reshwater)</w:t>
            </w:r>
          </w:p>
        </w:tc>
        <w:tc>
          <w:tcPr>
            <w:tcW w:w="1533" w:type="dxa"/>
            <w:vMerge w:val="restart"/>
          </w:tcPr>
          <w:p w14:paraId="609A1229" w14:textId="00BDF2E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11B79972" w14:textId="15C6A53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4B866921" w14:textId="77777777" w:rsidR="006164CB" w:rsidRPr="00503FB2" w:rsidRDefault="006164CB" w:rsidP="005122F6">
            <w:pPr>
              <w:spacing w:beforeLines="20" w:before="48" w:afterLines="20" w:after="48"/>
              <w:rPr>
                <w:rFonts w:ascii="Arial" w:hAnsi="Arial" w:cs="Arial"/>
                <w:szCs w:val="24"/>
              </w:rPr>
            </w:pPr>
          </w:p>
        </w:tc>
      </w:tr>
      <w:tr w:rsidR="006164CB" w:rsidRPr="00503FB2" w14:paraId="3F6AC4C6" w14:textId="77777777" w:rsidTr="00E53EA5">
        <w:trPr>
          <w:trHeight w:val="372"/>
        </w:trPr>
        <w:tc>
          <w:tcPr>
            <w:tcW w:w="3153" w:type="dxa"/>
            <w:vMerge/>
          </w:tcPr>
          <w:p w14:paraId="7403A47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ACA2F8B"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98EC322"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04E0CED0" w14:textId="77777777" w:rsidR="006164CB" w:rsidRPr="00503FB2" w:rsidRDefault="006164CB" w:rsidP="005122F6">
            <w:pPr>
              <w:spacing w:beforeLines="20" w:before="48" w:afterLines="20" w:after="48"/>
              <w:rPr>
                <w:rFonts w:ascii="Arial" w:hAnsi="Arial" w:cs="Arial"/>
                <w:szCs w:val="24"/>
              </w:rPr>
            </w:pPr>
          </w:p>
        </w:tc>
      </w:tr>
      <w:tr w:rsidR="006164CB" w:rsidRPr="00503FB2" w14:paraId="405EBA27" w14:textId="77777777" w:rsidTr="00D652FE">
        <w:trPr>
          <w:trHeight w:val="372"/>
        </w:trPr>
        <w:tc>
          <w:tcPr>
            <w:tcW w:w="3153" w:type="dxa"/>
            <w:vMerge/>
          </w:tcPr>
          <w:p w14:paraId="10DAC6DD"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340BCE73"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43FBD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2F07268D" w14:textId="77777777" w:rsidR="006164CB" w:rsidRPr="00503FB2" w:rsidRDefault="006164CB" w:rsidP="005122F6">
            <w:pPr>
              <w:spacing w:beforeLines="20" w:before="48" w:afterLines="20" w:after="48"/>
              <w:rPr>
                <w:rFonts w:ascii="Arial" w:hAnsi="Arial" w:cs="Arial"/>
                <w:szCs w:val="24"/>
              </w:rPr>
            </w:pPr>
          </w:p>
        </w:tc>
      </w:tr>
      <w:tr w:rsidR="006164CB" w:rsidRPr="00503FB2" w14:paraId="0228B64F" w14:textId="77777777" w:rsidTr="00E53EA5">
        <w:trPr>
          <w:trHeight w:val="458"/>
        </w:trPr>
        <w:tc>
          <w:tcPr>
            <w:tcW w:w="3153" w:type="dxa"/>
            <w:vMerge w:val="restart"/>
          </w:tcPr>
          <w:p w14:paraId="0D183639" w14:textId="06D9FD69"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U</w:t>
            </w:r>
            <w:r w:rsidR="00742A6F">
              <w:rPr>
                <w:rFonts w:ascii="Arial" w:hAnsi="Arial" w:cs="Arial"/>
                <w:szCs w:val="24"/>
              </w:rPr>
              <w:t xml:space="preserve">rban </w:t>
            </w:r>
            <w:r w:rsidRPr="00503FB2">
              <w:rPr>
                <w:rFonts w:ascii="Arial" w:hAnsi="Arial" w:cs="Arial"/>
                <w:szCs w:val="24"/>
              </w:rPr>
              <w:t>W</w:t>
            </w:r>
            <w:r w:rsidR="00742A6F">
              <w:rPr>
                <w:rFonts w:ascii="Arial" w:hAnsi="Arial" w:cs="Arial"/>
                <w:szCs w:val="24"/>
              </w:rPr>
              <w:t xml:space="preserve">aste </w:t>
            </w:r>
            <w:r w:rsidRPr="00503FB2">
              <w:rPr>
                <w:rFonts w:ascii="Arial" w:hAnsi="Arial" w:cs="Arial"/>
                <w:szCs w:val="24"/>
              </w:rPr>
              <w:t>W</w:t>
            </w:r>
            <w:r w:rsidR="00742A6F">
              <w:rPr>
                <w:rFonts w:ascii="Arial" w:hAnsi="Arial" w:cs="Arial"/>
                <w:szCs w:val="24"/>
              </w:rPr>
              <w:t xml:space="preserve">ater </w:t>
            </w:r>
            <w:r w:rsidRPr="00503FB2">
              <w:rPr>
                <w:rFonts w:ascii="Arial" w:hAnsi="Arial" w:cs="Arial"/>
                <w:szCs w:val="24"/>
              </w:rPr>
              <w:t>T</w:t>
            </w:r>
            <w:r w:rsidR="00742A6F">
              <w:rPr>
                <w:rFonts w:ascii="Arial" w:hAnsi="Arial" w:cs="Arial"/>
                <w:szCs w:val="24"/>
              </w:rPr>
              <w:t xml:space="preserve">reatment </w:t>
            </w:r>
            <w:r w:rsidRPr="00503FB2">
              <w:rPr>
                <w:rFonts w:ascii="Arial" w:hAnsi="Arial" w:cs="Arial"/>
                <w:szCs w:val="24"/>
              </w:rPr>
              <w:t>D</w:t>
            </w:r>
            <w:r w:rsidR="00742A6F">
              <w:rPr>
                <w:rFonts w:ascii="Arial" w:hAnsi="Arial" w:cs="Arial"/>
                <w:szCs w:val="24"/>
              </w:rPr>
              <w:t>irective</w:t>
            </w:r>
            <w:r w:rsidRPr="00503FB2">
              <w:rPr>
                <w:rFonts w:ascii="Arial" w:hAnsi="Arial" w:cs="Arial"/>
                <w:szCs w:val="24"/>
              </w:rPr>
              <w:t xml:space="preserve"> </w:t>
            </w:r>
            <w:r w:rsidR="00742A6F">
              <w:rPr>
                <w:rFonts w:ascii="Arial" w:hAnsi="Arial" w:cs="Arial"/>
                <w:szCs w:val="24"/>
              </w:rPr>
              <w:t xml:space="preserve">(UWWTD) </w:t>
            </w:r>
            <w:r w:rsidRPr="00503FB2">
              <w:rPr>
                <w:rFonts w:ascii="Arial" w:hAnsi="Arial" w:cs="Arial"/>
                <w:szCs w:val="24"/>
              </w:rPr>
              <w:t>Appropriate Treatment (</w:t>
            </w:r>
            <w:r w:rsidR="00742A6F">
              <w:rPr>
                <w:rFonts w:ascii="Arial" w:hAnsi="Arial" w:cs="Arial"/>
                <w:szCs w:val="24"/>
              </w:rPr>
              <w:t>Fr</w:t>
            </w:r>
            <w:r w:rsidRPr="00503FB2">
              <w:rPr>
                <w:rFonts w:ascii="Arial" w:hAnsi="Arial" w:cs="Arial"/>
                <w:szCs w:val="24"/>
              </w:rPr>
              <w:t>eshwater)</w:t>
            </w:r>
          </w:p>
        </w:tc>
        <w:tc>
          <w:tcPr>
            <w:tcW w:w="1533" w:type="dxa"/>
            <w:vMerge w:val="restart"/>
          </w:tcPr>
          <w:p w14:paraId="74E4EA31" w14:textId="1705735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0CF95091" w14:textId="7D3FE371"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shd w:val="clear" w:color="auto" w:fill="C0C0C0"/>
          </w:tcPr>
          <w:p w14:paraId="53947A67" w14:textId="77777777" w:rsidR="006164CB" w:rsidRPr="00503FB2" w:rsidRDefault="006164CB" w:rsidP="005122F6">
            <w:pPr>
              <w:spacing w:beforeLines="20" w:before="48" w:afterLines="20" w:after="48"/>
              <w:rPr>
                <w:rFonts w:ascii="Arial" w:hAnsi="Arial" w:cs="Arial"/>
                <w:szCs w:val="24"/>
              </w:rPr>
            </w:pPr>
          </w:p>
        </w:tc>
      </w:tr>
      <w:tr w:rsidR="006164CB" w:rsidRPr="00503FB2" w14:paraId="3CBFE8A8" w14:textId="77777777" w:rsidTr="00D652FE">
        <w:trPr>
          <w:trHeight w:val="372"/>
        </w:trPr>
        <w:tc>
          <w:tcPr>
            <w:tcW w:w="3153" w:type="dxa"/>
            <w:vMerge/>
          </w:tcPr>
          <w:p w14:paraId="6EE6B5F6"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3DF803A"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5047042A" w14:textId="77777777" w:rsidR="006164CB" w:rsidRPr="00503FB2" w:rsidRDefault="006164CB" w:rsidP="005122F6">
            <w:pPr>
              <w:spacing w:beforeLines="20" w:before="48" w:afterLines="20" w:after="48"/>
              <w:rPr>
                <w:rFonts w:ascii="Arial" w:hAnsi="Arial" w:cs="Arial"/>
                <w:szCs w:val="24"/>
              </w:rPr>
            </w:pPr>
          </w:p>
        </w:tc>
        <w:tc>
          <w:tcPr>
            <w:tcW w:w="2077" w:type="dxa"/>
            <w:vMerge/>
            <w:shd w:val="clear" w:color="auto" w:fill="C0C0C0"/>
          </w:tcPr>
          <w:p w14:paraId="4F77A9F5" w14:textId="77777777" w:rsidR="006164CB" w:rsidRPr="00503FB2" w:rsidRDefault="006164CB" w:rsidP="005122F6">
            <w:pPr>
              <w:spacing w:beforeLines="20" w:before="48" w:afterLines="20" w:after="48"/>
              <w:rPr>
                <w:rFonts w:ascii="Arial" w:hAnsi="Arial" w:cs="Arial"/>
                <w:szCs w:val="24"/>
              </w:rPr>
            </w:pPr>
          </w:p>
        </w:tc>
      </w:tr>
      <w:tr w:rsidR="006164CB" w:rsidRPr="00503FB2" w14:paraId="71D2C86C" w14:textId="77777777" w:rsidTr="00E53EA5">
        <w:trPr>
          <w:trHeight w:val="341"/>
        </w:trPr>
        <w:tc>
          <w:tcPr>
            <w:tcW w:w="3153" w:type="dxa"/>
            <w:vMerge w:val="restart"/>
          </w:tcPr>
          <w:p w14:paraId="08CA108A" w14:textId="644E2C2E"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Habitats</w:t>
            </w:r>
            <w:r w:rsidR="00960CCC" w:rsidRPr="00503FB2">
              <w:rPr>
                <w:rFonts w:ascii="Arial" w:hAnsi="Arial" w:cs="Arial"/>
                <w:szCs w:val="24"/>
              </w:rPr>
              <w:t xml:space="preserve"> Regulations</w:t>
            </w:r>
            <w:r w:rsidRPr="00503FB2">
              <w:rPr>
                <w:rFonts w:ascii="Arial" w:hAnsi="Arial" w:cs="Arial"/>
                <w:szCs w:val="24"/>
              </w:rPr>
              <w:t xml:space="preserve"> (Riverine SAC)</w:t>
            </w:r>
          </w:p>
        </w:tc>
        <w:tc>
          <w:tcPr>
            <w:tcW w:w="1533" w:type="dxa"/>
            <w:vMerge w:val="restart"/>
          </w:tcPr>
          <w:p w14:paraId="4AE9277E" w14:textId="2FD0B67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vMerge w:val="restart"/>
          </w:tcPr>
          <w:p w14:paraId="6D9CF0CD" w14:textId="1D99C96A"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vMerge w:val="restart"/>
          </w:tcPr>
          <w:p w14:paraId="38CED51F" w14:textId="63004D13"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r w:rsidR="006164CB" w:rsidRPr="00503FB2" w14:paraId="2E384ECA" w14:textId="77777777" w:rsidTr="00E53EA5">
        <w:trPr>
          <w:trHeight w:val="389"/>
        </w:trPr>
        <w:tc>
          <w:tcPr>
            <w:tcW w:w="3153" w:type="dxa"/>
            <w:vMerge/>
          </w:tcPr>
          <w:p w14:paraId="3E5FBF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7A54FDFC" w14:textId="77777777" w:rsidR="006164CB" w:rsidRPr="00503FB2" w:rsidRDefault="006164CB" w:rsidP="005122F6">
            <w:pPr>
              <w:spacing w:beforeLines="20" w:before="48" w:afterLines="20" w:after="48"/>
              <w:rPr>
                <w:rFonts w:ascii="Arial" w:hAnsi="Arial" w:cs="Arial"/>
                <w:szCs w:val="24"/>
              </w:rPr>
            </w:pPr>
          </w:p>
        </w:tc>
        <w:tc>
          <w:tcPr>
            <w:tcW w:w="1533" w:type="dxa"/>
            <w:vMerge/>
          </w:tcPr>
          <w:p w14:paraId="29A0ABC7" w14:textId="77777777" w:rsidR="006164CB" w:rsidRPr="00503FB2" w:rsidRDefault="006164CB" w:rsidP="005122F6">
            <w:pPr>
              <w:spacing w:beforeLines="20" w:before="48" w:afterLines="20" w:after="48"/>
              <w:rPr>
                <w:rFonts w:ascii="Arial" w:hAnsi="Arial" w:cs="Arial"/>
                <w:szCs w:val="24"/>
              </w:rPr>
            </w:pPr>
          </w:p>
        </w:tc>
        <w:tc>
          <w:tcPr>
            <w:tcW w:w="2077" w:type="dxa"/>
            <w:vMerge/>
          </w:tcPr>
          <w:p w14:paraId="13EAB542" w14:textId="77777777" w:rsidR="006164CB" w:rsidRPr="00503FB2" w:rsidRDefault="006164CB" w:rsidP="005122F6">
            <w:pPr>
              <w:spacing w:beforeLines="20" w:before="48" w:afterLines="20" w:after="48"/>
              <w:rPr>
                <w:rFonts w:ascii="Arial" w:hAnsi="Arial" w:cs="Arial"/>
                <w:szCs w:val="24"/>
              </w:rPr>
            </w:pPr>
          </w:p>
        </w:tc>
      </w:tr>
      <w:tr w:rsidR="006164CB" w:rsidRPr="00503FB2" w14:paraId="1FCB519E" w14:textId="77777777" w:rsidTr="00E53EA5">
        <w:tc>
          <w:tcPr>
            <w:tcW w:w="3153" w:type="dxa"/>
          </w:tcPr>
          <w:p w14:paraId="41335C7F" w14:textId="5A431A04" w:rsidR="006164CB" w:rsidRPr="00503FB2" w:rsidRDefault="00742A6F" w:rsidP="005122F6">
            <w:pPr>
              <w:spacing w:beforeLines="20" w:before="48" w:afterLines="20" w:after="48"/>
              <w:rPr>
                <w:rFonts w:ascii="Arial" w:hAnsi="Arial" w:cs="Arial"/>
                <w:szCs w:val="24"/>
              </w:rPr>
            </w:pPr>
            <w:r>
              <w:rPr>
                <w:rFonts w:ascii="Arial" w:hAnsi="Arial" w:cs="Arial"/>
                <w:szCs w:val="24"/>
              </w:rPr>
              <w:t>Fresh Water Fish Directive (FWFD)</w:t>
            </w:r>
          </w:p>
        </w:tc>
        <w:tc>
          <w:tcPr>
            <w:tcW w:w="1533" w:type="dxa"/>
          </w:tcPr>
          <w:p w14:paraId="6A70480E" w14:textId="55CA4CB6"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40 mg/l</w:t>
            </w:r>
          </w:p>
        </w:tc>
        <w:tc>
          <w:tcPr>
            <w:tcW w:w="1533" w:type="dxa"/>
          </w:tcPr>
          <w:p w14:paraId="70892BB5" w14:textId="1B598EDC"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60 mg/l</w:t>
            </w:r>
          </w:p>
        </w:tc>
        <w:tc>
          <w:tcPr>
            <w:tcW w:w="2077" w:type="dxa"/>
          </w:tcPr>
          <w:p w14:paraId="595EAACD" w14:textId="1CCA638B" w:rsidR="006164CB" w:rsidRPr="00503FB2" w:rsidRDefault="006164CB" w:rsidP="005122F6">
            <w:pPr>
              <w:spacing w:beforeLines="20" w:before="48" w:afterLines="20" w:after="48"/>
              <w:rPr>
                <w:rFonts w:ascii="Arial" w:hAnsi="Arial" w:cs="Arial"/>
                <w:szCs w:val="24"/>
              </w:rPr>
            </w:pPr>
            <w:r w:rsidRPr="00503FB2">
              <w:rPr>
                <w:rFonts w:ascii="Arial" w:hAnsi="Arial" w:cs="Arial"/>
                <w:szCs w:val="24"/>
              </w:rPr>
              <w:t>20 mg/l</w:t>
            </w:r>
          </w:p>
        </w:tc>
      </w:tr>
    </w:tbl>
    <w:p w14:paraId="5606D764" w14:textId="77777777" w:rsidR="006164CB" w:rsidRPr="00503FB2" w:rsidRDefault="006164CB" w:rsidP="006164CB">
      <w:pPr>
        <w:rPr>
          <w:rFonts w:ascii="Arial" w:hAnsi="Arial" w:cs="Arial"/>
          <w:szCs w:val="24"/>
        </w:rPr>
      </w:pPr>
    </w:p>
    <w:p w14:paraId="002A84C1" w14:textId="3F8F6525" w:rsidR="00184938" w:rsidRPr="00503FB2" w:rsidRDefault="00184938" w:rsidP="00527D96">
      <w:pPr>
        <w:tabs>
          <w:tab w:val="num" w:pos="567"/>
        </w:tabs>
        <w:spacing w:after="120"/>
        <w:rPr>
          <w:rFonts w:ascii="Arial" w:hAnsi="Arial" w:cs="Arial"/>
          <w:szCs w:val="24"/>
        </w:rPr>
      </w:pPr>
      <w:r w:rsidRPr="00503FB2">
        <w:rPr>
          <w:rFonts w:ascii="Arial" w:hAnsi="Arial" w:cs="Arial"/>
          <w:szCs w:val="24"/>
        </w:rPr>
        <w:t xml:space="preserve">Include ref to new </w:t>
      </w:r>
      <w:r w:rsidR="00742A6F">
        <w:rPr>
          <w:rFonts w:ascii="Arial" w:hAnsi="Arial" w:cs="Arial"/>
          <w:szCs w:val="24"/>
        </w:rPr>
        <w:t>Ammonia (NH3)</w:t>
      </w:r>
    </w:p>
    <w:p w14:paraId="4BCAEA09" w14:textId="617B4598" w:rsidR="00995A51" w:rsidRPr="00503FB2" w:rsidRDefault="00742A6F" w:rsidP="00527D96">
      <w:pPr>
        <w:tabs>
          <w:tab w:val="num" w:pos="567"/>
        </w:tabs>
        <w:spacing w:after="120"/>
        <w:rPr>
          <w:rFonts w:ascii="Arial" w:hAnsi="Arial" w:cs="Arial"/>
          <w:szCs w:val="24"/>
        </w:rPr>
      </w:pPr>
      <w:r w:rsidRPr="00503FB2">
        <w:rPr>
          <w:rFonts w:ascii="Arial" w:hAnsi="Arial" w:cs="Arial"/>
          <w:szCs w:val="24"/>
        </w:rPr>
        <w:t>U</w:t>
      </w:r>
      <w:r>
        <w:rPr>
          <w:rFonts w:ascii="Arial" w:hAnsi="Arial" w:cs="Arial"/>
          <w:szCs w:val="24"/>
        </w:rPr>
        <w:t xml:space="preserve">rban </w:t>
      </w:r>
      <w:r w:rsidRPr="00503FB2">
        <w:rPr>
          <w:rFonts w:ascii="Arial" w:hAnsi="Arial" w:cs="Arial"/>
          <w:szCs w:val="24"/>
        </w:rPr>
        <w:t>W</w:t>
      </w:r>
      <w:r>
        <w:rPr>
          <w:rFonts w:ascii="Arial" w:hAnsi="Arial" w:cs="Arial"/>
          <w:szCs w:val="24"/>
        </w:rPr>
        <w:t xml:space="preserve">aste </w:t>
      </w:r>
      <w:r w:rsidRPr="00503FB2">
        <w:rPr>
          <w:rFonts w:ascii="Arial" w:hAnsi="Arial" w:cs="Arial"/>
          <w:szCs w:val="24"/>
        </w:rPr>
        <w:t>W</w:t>
      </w:r>
      <w:r>
        <w:rPr>
          <w:rFonts w:ascii="Arial" w:hAnsi="Arial" w:cs="Arial"/>
          <w:szCs w:val="24"/>
        </w:rPr>
        <w:t xml:space="preserve">ater </w:t>
      </w:r>
      <w:r w:rsidRPr="00503FB2">
        <w:rPr>
          <w:rFonts w:ascii="Arial" w:hAnsi="Arial" w:cs="Arial"/>
          <w:szCs w:val="24"/>
        </w:rPr>
        <w:t>T</w:t>
      </w:r>
      <w:r>
        <w:rPr>
          <w:rFonts w:ascii="Arial" w:hAnsi="Arial" w:cs="Arial"/>
          <w:szCs w:val="24"/>
        </w:rPr>
        <w:t xml:space="preserve">reatment </w:t>
      </w:r>
      <w:r w:rsidRPr="00503FB2">
        <w:rPr>
          <w:rFonts w:ascii="Arial" w:hAnsi="Arial" w:cs="Arial"/>
          <w:szCs w:val="24"/>
        </w:rPr>
        <w:t>D</w:t>
      </w:r>
      <w:r>
        <w:rPr>
          <w:rFonts w:ascii="Arial" w:hAnsi="Arial" w:cs="Arial"/>
          <w:szCs w:val="24"/>
        </w:rPr>
        <w:t>irective</w:t>
      </w:r>
      <w:r w:rsidRPr="00503FB2">
        <w:rPr>
          <w:rFonts w:ascii="Arial" w:hAnsi="Arial" w:cs="Arial"/>
          <w:szCs w:val="24"/>
        </w:rPr>
        <w:t xml:space="preserve"> </w:t>
      </w:r>
      <w:r>
        <w:rPr>
          <w:rFonts w:ascii="Arial" w:hAnsi="Arial" w:cs="Arial"/>
          <w:szCs w:val="24"/>
        </w:rPr>
        <w:t>(</w:t>
      </w:r>
      <w:r w:rsidR="0032532A" w:rsidRPr="00503FB2">
        <w:rPr>
          <w:rFonts w:ascii="Arial" w:hAnsi="Arial" w:cs="Arial"/>
          <w:szCs w:val="24"/>
        </w:rPr>
        <w:t>UWWT</w:t>
      </w:r>
      <w:r w:rsidR="00C11604" w:rsidRPr="00503FB2">
        <w:rPr>
          <w:rFonts w:ascii="Arial" w:hAnsi="Arial" w:cs="Arial"/>
          <w:szCs w:val="24"/>
        </w:rPr>
        <w:t>R</w:t>
      </w:r>
      <w:r>
        <w:rPr>
          <w:rFonts w:ascii="Arial" w:hAnsi="Arial" w:cs="Arial"/>
          <w:szCs w:val="24"/>
        </w:rPr>
        <w:t>)</w:t>
      </w:r>
      <w:r w:rsidR="0032532A" w:rsidRPr="00503FB2">
        <w:rPr>
          <w:rFonts w:ascii="Arial" w:hAnsi="Arial" w:cs="Arial"/>
          <w:szCs w:val="24"/>
        </w:rPr>
        <w:t xml:space="preserve"> sets out a minimum bar for sewage treatment.  For any discharge to controlled waters ‘appropriate treatment’ is defined as ‘secondary’ interpreted in UK as 40/60 (20</w:t>
      </w:r>
      <w:r w:rsidR="000529A7">
        <w:rPr>
          <w:rFonts w:ascii="Arial" w:hAnsi="Arial" w:cs="Arial"/>
          <w:szCs w:val="24"/>
        </w:rPr>
        <w:t xml:space="preserve"> </w:t>
      </w:r>
      <w:r w:rsidR="0032532A" w:rsidRPr="00503FB2">
        <w:rPr>
          <w:rFonts w:ascii="Arial" w:hAnsi="Arial" w:cs="Arial"/>
          <w:szCs w:val="24"/>
        </w:rPr>
        <w:t xml:space="preserve">mg/l Ammonia comes from </w:t>
      </w:r>
      <w:r>
        <w:rPr>
          <w:rFonts w:ascii="Arial" w:hAnsi="Arial" w:cs="Arial"/>
          <w:szCs w:val="24"/>
        </w:rPr>
        <w:t>Fresh Water Fish Directive (</w:t>
      </w:r>
      <w:r w:rsidR="0032532A" w:rsidRPr="00503FB2">
        <w:rPr>
          <w:rFonts w:ascii="Arial" w:hAnsi="Arial" w:cs="Arial"/>
          <w:szCs w:val="24"/>
        </w:rPr>
        <w:t>FWFD</w:t>
      </w:r>
      <w:r>
        <w:rPr>
          <w:rFonts w:ascii="Arial" w:hAnsi="Arial" w:cs="Arial"/>
          <w:szCs w:val="24"/>
        </w:rPr>
        <w:t>)</w:t>
      </w:r>
      <w:r w:rsidR="0032532A" w:rsidRPr="00503FB2">
        <w:rPr>
          <w:rFonts w:ascii="Arial" w:hAnsi="Arial" w:cs="Arial"/>
          <w:szCs w:val="24"/>
        </w:rPr>
        <w:t xml:space="preserve"> adopted into W</w:t>
      </w:r>
      <w:r>
        <w:rPr>
          <w:rFonts w:ascii="Arial" w:hAnsi="Arial" w:cs="Arial"/>
          <w:szCs w:val="24"/>
        </w:rPr>
        <w:t xml:space="preserve">ater </w:t>
      </w:r>
      <w:r w:rsidR="0032532A" w:rsidRPr="00503FB2">
        <w:rPr>
          <w:rFonts w:ascii="Arial" w:hAnsi="Arial" w:cs="Arial"/>
          <w:szCs w:val="24"/>
        </w:rPr>
        <w:t>F</w:t>
      </w:r>
      <w:r>
        <w:rPr>
          <w:rFonts w:ascii="Arial" w:hAnsi="Arial" w:cs="Arial"/>
          <w:szCs w:val="24"/>
        </w:rPr>
        <w:t xml:space="preserve">ramework </w:t>
      </w:r>
      <w:r w:rsidR="0032532A" w:rsidRPr="00503FB2">
        <w:rPr>
          <w:rFonts w:ascii="Arial" w:hAnsi="Arial" w:cs="Arial"/>
          <w:szCs w:val="24"/>
        </w:rPr>
        <w:t>D</w:t>
      </w:r>
      <w:r>
        <w:rPr>
          <w:rFonts w:ascii="Arial" w:hAnsi="Arial" w:cs="Arial"/>
          <w:szCs w:val="24"/>
        </w:rPr>
        <w:t>irective</w:t>
      </w:r>
      <w:r w:rsidR="0032532A" w:rsidRPr="00503FB2">
        <w:rPr>
          <w:rFonts w:ascii="Arial" w:hAnsi="Arial" w:cs="Arial"/>
          <w:szCs w:val="24"/>
        </w:rPr>
        <w:t>).  This has been addressed in past AMP Drivers to Directive time tables that have been and gone; and discussed at length with DCWW in the past.  Any discharge providing treatment to less than 40/60/20 is not providing appropriate secondary treatment – Directive deadline for which was 2010</w:t>
      </w:r>
      <w:r w:rsidR="00772C75">
        <w:rPr>
          <w:rFonts w:ascii="Arial" w:hAnsi="Arial" w:cs="Arial"/>
          <w:szCs w:val="24"/>
        </w:rPr>
        <w:t xml:space="preserve">. </w:t>
      </w:r>
    </w:p>
    <w:p w14:paraId="7F901CEA" w14:textId="56B229A7" w:rsidR="00E80DC0" w:rsidRPr="00503FB2" w:rsidRDefault="00E80DC0" w:rsidP="00527D96">
      <w:pPr>
        <w:tabs>
          <w:tab w:val="num" w:pos="567"/>
        </w:tabs>
        <w:spacing w:after="120"/>
        <w:rPr>
          <w:rFonts w:ascii="Arial" w:hAnsi="Arial" w:cs="Arial"/>
          <w:szCs w:val="24"/>
        </w:rPr>
      </w:pPr>
    </w:p>
    <w:p w14:paraId="0BF4D432" w14:textId="2C326349" w:rsidR="00E80DC0" w:rsidRPr="00503FB2" w:rsidRDefault="00E80DC0" w:rsidP="00527D96">
      <w:pPr>
        <w:tabs>
          <w:tab w:val="num" w:pos="567"/>
        </w:tabs>
        <w:spacing w:after="120"/>
        <w:rPr>
          <w:rFonts w:ascii="Arial" w:hAnsi="Arial" w:cs="Arial"/>
          <w:szCs w:val="24"/>
        </w:rPr>
      </w:pPr>
      <w:r w:rsidRPr="00503FB2">
        <w:rPr>
          <w:rFonts w:ascii="Arial" w:hAnsi="Arial" w:cs="Arial"/>
          <w:szCs w:val="24"/>
        </w:rPr>
        <w:t>Mon</w:t>
      </w:r>
      <w:r w:rsidR="00503FB2" w:rsidRPr="00503FB2">
        <w:rPr>
          <w:rFonts w:ascii="Arial" w:hAnsi="Arial" w:cs="Arial"/>
          <w:szCs w:val="24"/>
        </w:rPr>
        <w:t xml:space="preserve"> </w:t>
      </w:r>
      <w:r w:rsidR="00A35CE2" w:rsidRPr="00503FB2">
        <w:rPr>
          <w:rFonts w:ascii="Arial" w:hAnsi="Arial" w:cs="Arial"/>
          <w:szCs w:val="24"/>
        </w:rPr>
        <w:t>3/4</w:t>
      </w:r>
      <w:r w:rsidR="006A2723" w:rsidRPr="00503FB2">
        <w:rPr>
          <w:rFonts w:ascii="Arial" w:hAnsi="Arial" w:cs="Arial"/>
          <w:szCs w:val="24"/>
        </w:rPr>
        <w:t xml:space="preserve"> and permit consolidation</w:t>
      </w:r>
    </w:p>
    <w:p w14:paraId="2D64748F" w14:textId="49BEB575" w:rsidR="00FD34ED" w:rsidRPr="00503FB2" w:rsidRDefault="005458B5" w:rsidP="00FD34ED">
      <w:pPr>
        <w:rPr>
          <w:rStyle w:val="Pink"/>
          <w:rFonts w:ascii="Arial" w:hAnsi="Arial" w:cs="Arial"/>
          <w:color w:val="000000" w:themeColor="text1"/>
          <w:szCs w:val="24"/>
        </w:rPr>
      </w:pPr>
      <w:r w:rsidRPr="00503FB2">
        <w:rPr>
          <w:rStyle w:val="Pink"/>
          <w:rFonts w:ascii="Arial" w:hAnsi="Arial" w:cs="Arial"/>
          <w:color w:val="000000" w:themeColor="text1"/>
          <w:szCs w:val="24"/>
        </w:rPr>
        <w:t xml:space="preserve">Where </w:t>
      </w:r>
      <w:r w:rsidR="00BB3855" w:rsidRPr="00503FB2">
        <w:rPr>
          <w:rStyle w:val="Pink"/>
          <w:rFonts w:ascii="Arial" w:hAnsi="Arial" w:cs="Arial"/>
          <w:color w:val="000000" w:themeColor="text1"/>
          <w:szCs w:val="24"/>
        </w:rPr>
        <w:t>the</w:t>
      </w:r>
      <w:r w:rsidR="00FD34ED" w:rsidRPr="00503FB2">
        <w:rPr>
          <w:rStyle w:val="Pink"/>
          <w:rFonts w:ascii="Arial" w:hAnsi="Arial" w:cs="Arial"/>
          <w:color w:val="000000" w:themeColor="text1"/>
          <w:szCs w:val="24"/>
        </w:rPr>
        <w:t xml:space="preserve"> permit variation and consolidation </w:t>
      </w:r>
      <w:proofErr w:type="gramStart"/>
      <w:r w:rsidR="00FD34ED" w:rsidRPr="00503FB2">
        <w:rPr>
          <w:rStyle w:val="Pink"/>
          <w:rFonts w:ascii="Arial" w:hAnsi="Arial" w:cs="Arial"/>
          <w:color w:val="000000" w:themeColor="text1"/>
          <w:szCs w:val="24"/>
        </w:rPr>
        <w:t>is</w:t>
      </w:r>
      <w:proofErr w:type="gramEnd"/>
      <w:r w:rsidR="00FD34ED" w:rsidRPr="00503FB2">
        <w:rPr>
          <w:rStyle w:val="Pink"/>
          <w:rFonts w:ascii="Arial" w:hAnsi="Arial" w:cs="Arial"/>
          <w:color w:val="000000" w:themeColor="text1"/>
          <w:szCs w:val="24"/>
        </w:rPr>
        <w:t xml:space="preserve"> to reflect asset improvements that have been agreed between Natural Resources Wales and Dŵr Cymru Cyfyngedig as part of the National Environment Programme</w:t>
      </w:r>
      <w:r w:rsidR="00860583" w:rsidRPr="00503FB2">
        <w:rPr>
          <w:rStyle w:val="Pink"/>
          <w:rFonts w:ascii="Arial" w:hAnsi="Arial" w:cs="Arial"/>
          <w:color w:val="000000" w:themeColor="text1"/>
          <w:szCs w:val="24"/>
        </w:rPr>
        <w:t xml:space="preserve"> incl</w:t>
      </w:r>
      <w:r w:rsidR="00743251" w:rsidRPr="00503FB2">
        <w:rPr>
          <w:rStyle w:val="Pink"/>
          <w:rFonts w:ascii="Arial" w:hAnsi="Arial" w:cs="Arial"/>
          <w:color w:val="000000" w:themeColor="text1"/>
          <w:szCs w:val="24"/>
        </w:rPr>
        <w:t>uding flow monitoring</w:t>
      </w:r>
      <w:r w:rsidR="00FD34ED" w:rsidRPr="00503FB2">
        <w:rPr>
          <w:rStyle w:val="Pink"/>
          <w:rFonts w:ascii="Arial" w:hAnsi="Arial" w:cs="Arial"/>
          <w:color w:val="000000" w:themeColor="text1"/>
          <w:szCs w:val="24"/>
        </w:rPr>
        <w:t>. This permit requires the operator to install overflow operation monitoring into storm storage, MCERTS flow monitoring to record flow passed forward and discharge operation monitoring on the settled storm discharge. Compliance assessment against flow passed forward and overflow operation into storm storage will be carried out for the first full calendar year after both outputs have been claimed and all subsequent calendar years</w:t>
      </w:r>
      <w:r w:rsidR="00772C75">
        <w:rPr>
          <w:rStyle w:val="Pink"/>
          <w:rFonts w:ascii="Arial" w:hAnsi="Arial" w:cs="Arial"/>
          <w:color w:val="000000" w:themeColor="text1"/>
          <w:szCs w:val="24"/>
        </w:rPr>
        <w:t xml:space="preserve">. </w:t>
      </w:r>
    </w:p>
    <w:p w14:paraId="11021453" w14:textId="77777777" w:rsidR="00103253" w:rsidRPr="00503FB2" w:rsidRDefault="00103253" w:rsidP="005F29B9">
      <w:pPr>
        <w:tabs>
          <w:tab w:val="num" w:pos="720"/>
        </w:tabs>
        <w:spacing w:after="120"/>
        <w:rPr>
          <w:rFonts w:ascii="Arial" w:hAnsi="Arial" w:cs="Arial"/>
          <w:color w:val="D935BA"/>
          <w:szCs w:val="24"/>
        </w:rPr>
      </w:pPr>
    </w:p>
    <w:p w14:paraId="0FF15375" w14:textId="480D008C" w:rsidR="00C44B7E" w:rsidRPr="00503FB2" w:rsidRDefault="00D86220" w:rsidP="00D86220">
      <w:pPr>
        <w:pStyle w:val="Heading1"/>
        <w:rPr>
          <w:rFonts w:cs="Arial"/>
          <w:b w:val="0"/>
          <w:sz w:val="24"/>
          <w:szCs w:val="24"/>
        </w:rPr>
      </w:pPr>
      <w:r w:rsidRPr="00503FB2">
        <w:rPr>
          <w:rFonts w:cs="Arial"/>
          <w:b w:val="0"/>
          <w:sz w:val="24"/>
          <w:szCs w:val="24"/>
        </w:rPr>
        <w:t xml:space="preserve"> </w:t>
      </w:r>
    </w:p>
    <w:sectPr w:rsidR="00C44B7E" w:rsidRPr="00503FB2" w:rsidSect="003F4346">
      <w:headerReference w:type="even" r:id="rId14"/>
      <w:headerReference w:type="default" r:id="rId15"/>
      <w:footerReference w:type="even" r:id="rId16"/>
      <w:footerReference w:type="default" r:id="rId17"/>
      <w:headerReference w:type="first" r:id="rId18"/>
      <w:footerReference w:type="first" r:id="rId19"/>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1236" w14:textId="77777777" w:rsidR="00C365FF" w:rsidRDefault="00C365FF">
      <w:r>
        <w:separator/>
      </w:r>
    </w:p>
  </w:endnote>
  <w:endnote w:type="continuationSeparator" w:id="0">
    <w:p w14:paraId="2B5671E6" w14:textId="77777777" w:rsidR="00C365FF" w:rsidRDefault="00C365FF">
      <w:r>
        <w:continuationSeparator/>
      </w:r>
    </w:p>
  </w:endnote>
  <w:endnote w:type="continuationNotice" w:id="1">
    <w:p w14:paraId="269E7163" w14:textId="77777777" w:rsidR="00C365FF" w:rsidRDefault="00C365F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07F6B013"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DF3D32" w14:textId="77777777" w:rsidR="00970943" w:rsidRDefault="009709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027745" w14:textId="77777777" w:rsidR="00C365FF" w:rsidRDefault="00C365FF">
      <w:r>
        <w:separator/>
      </w:r>
    </w:p>
  </w:footnote>
  <w:footnote w:type="continuationSeparator" w:id="0">
    <w:p w14:paraId="08DFBC75" w14:textId="77777777" w:rsidR="00C365FF" w:rsidRDefault="00C365FF">
      <w:r>
        <w:continuationSeparator/>
      </w:r>
    </w:p>
  </w:footnote>
  <w:footnote w:type="continuationNotice" w:id="1">
    <w:p w14:paraId="5CA86B5F" w14:textId="77777777" w:rsidR="00C365FF" w:rsidRDefault="00C365F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902B9" w14:textId="77777777" w:rsidR="00970943" w:rsidRDefault="009709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01C9C" w14:textId="642D27C3" w:rsidR="00970943" w:rsidRDefault="009709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58FC0" w14:textId="77777777" w:rsidR="00970943" w:rsidRDefault="009709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6A8"/>
    <w:rsid w:val="00050DC6"/>
    <w:rsid w:val="00052697"/>
    <w:rsid w:val="000529A7"/>
    <w:rsid w:val="0005636B"/>
    <w:rsid w:val="0006298C"/>
    <w:rsid w:val="000676D4"/>
    <w:rsid w:val="00067A5C"/>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54AC"/>
    <w:rsid w:val="000E762C"/>
    <w:rsid w:val="000F3D3D"/>
    <w:rsid w:val="00103253"/>
    <w:rsid w:val="001034AC"/>
    <w:rsid w:val="00107C27"/>
    <w:rsid w:val="00112F82"/>
    <w:rsid w:val="00120FD3"/>
    <w:rsid w:val="00124B9A"/>
    <w:rsid w:val="00126C77"/>
    <w:rsid w:val="00132363"/>
    <w:rsid w:val="00135304"/>
    <w:rsid w:val="00136717"/>
    <w:rsid w:val="00141DD3"/>
    <w:rsid w:val="0014332B"/>
    <w:rsid w:val="00144680"/>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70"/>
    <w:rsid w:val="001B5BD3"/>
    <w:rsid w:val="001B6DD1"/>
    <w:rsid w:val="001B77CB"/>
    <w:rsid w:val="001C1F18"/>
    <w:rsid w:val="001C2814"/>
    <w:rsid w:val="001F0E23"/>
    <w:rsid w:val="001F709A"/>
    <w:rsid w:val="002013C8"/>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C2D76"/>
    <w:rsid w:val="002C3AE4"/>
    <w:rsid w:val="002C41CA"/>
    <w:rsid w:val="002D0A0C"/>
    <w:rsid w:val="002E35D0"/>
    <w:rsid w:val="002E57A2"/>
    <w:rsid w:val="002F090A"/>
    <w:rsid w:val="002F2FAB"/>
    <w:rsid w:val="002F41D1"/>
    <w:rsid w:val="002F7340"/>
    <w:rsid w:val="003033CA"/>
    <w:rsid w:val="00306961"/>
    <w:rsid w:val="0032532A"/>
    <w:rsid w:val="00325ED9"/>
    <w:rsid w:val="003405D9"/>
    <w:rsid w:val="00340EEB"/>
    <w:rsid w:val="00343BA5"/>
    <w:rsid w:val="00346CF0"/>
    <w:rsid w:val="00351A0A"/>
    <w:rsid w:val="00352328"/>
    <w:rsid w:val="00352859"/>
    <w:rsid w:val="00362687"/>
    <w:rsid w:val="003719AD"/>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31CDF"/>
    <w:rsid w:val="00641913"/>
    <w:rsid w:val="006420BA"/>
    <w:rsid w:val="00644D45"/>
    <w:rsid w:val="00644DC8"/>
    <w:rsid w:val="00646BEE"/>
    <w:rsid w:val="00646DEF"/>
    <w:rsid w:val="006500B8"/>
    <w:rsid w:val="00653B2E"/>
    <w:rsid w:val="00657C89"/>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6433"/>
    <w:rsid w:val="009D4D88"/>
    <w:rsid w:val="009D7E0E"/>
    <w:rsid w:val="009E4BDC"/>
    <w:rsid w:val="009E5B11"/>
    <w:rsid w:val="00A0243B"/>
    <w:rsid w:val="00A06754"/>
    <w:rsid w:val="00A07EDB"/>
    <w:rsid w:val="00A142AB"/>
    <w:rsid w:val="00A17A2A"/>
    <w:rsid w:val="00A21684"/>
    <w:rsid w:val="00A24313"/>
    <w:rsid w:val="00A269F8"/>
    <w:rsid w:val="00A26EA6"/>
    <w:rsid w:val="00A33020"/>
    <w:rsid w:val="00A343C7"/>
    <w:rsid w:val="00A35CE2"/>
    <w:rsid w:val="00A436B6"/>
    <w:rsid w:val="00A50874"/>
    <w:rsid w:val="00A569FF"/>
    <w:rsid w:val="00A60F17"/>
    <w:rsid w:val="00A669A4"/>
    <w:rsid w:val="00A76636"/>
    <w:rsid w:val="00A76A81"/>
    <w:rsid w:val="00A77D4D"/>
    <w:rsid w:val="00A82B1B"/>
    <w:rsid w:val="00A83F58"/>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601"/>
    <w:rsid w:val="00B13426"/>
    <w:rsid w:val="00B14CBC"/>
    <w:rsid w:val="00B14ECD"/>
    <w:rsid w:val="00B31727"/>
    <w:rsid w:val="00B36EE5"/>
    <w:rsid w:val="00B463CE"/>
    <w:rsid w:val="00B51849"/>
    <w:rsid w:val="00B60433"/>
    <w:rsid w:val="00B62C2D"/>
    <w:rsid w:val="00B73ECB"/>
    <w:rsid w:val="00B82F37"/>
    <w:rsid w:val="00B837E8"/>
    <w:rsid w:val="00B873A1"/>
    <w:rsid w:val="00BB1620"/>
    <w:rsid w:val="00BB3855"/>
    <w:rsid w:val="00BB408D"/>
    <w:rsid w:val="00BB4528"/>
    <w:rsid w:val="00BD176A"/>
    <w:rsid w:val="00BE370B"/>
    <w:rsid w:val="00BE7950"/>
    <w:rsid w:val="00BF24F6"/>
    <w:rsid w:val="00C05011"/>
    <w:rsid w:val="00C052C4"/>
    <w:rsid w:val="00C07952"/>
    <w:rsid w:val="00C11604"/>
    <w:rsid w:val="00C24149"/>
    <w:rsid w:val="00C365FF"/>
    <w:rsid w:val="00C43A22"/>
    <w:rsid w:val="00C44B7E"/>
    <w:rsid w:val="00C50915"/>
    <w:rsid w:val="00C57F82"/>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F0436"/>
    <w:rsid w:val="00CF77A9"/>
    <w:rsid w:val="00CF79FA"/>
    <w:rsid w:val="00D04424"/>
    <w:rsid w:val="00D07410"/>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E09DD"/>
    <w:rsid w:val="00DE395A"/>
    <w:rsid w:val="00DE632F"/>
    <w:rsid w:val="00DF13FA"/>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621A"/>
    <w:rsid w:val="00E71881"/>
    <w:rsid w:val="00E723B6"/>
    <w:rsid w:val="00E72E6C"/>
    <w:rsid w:val="00E7550E"/>
    <w:rsid w:val="00E80678"/>
    <w:rsid w:val="00E80DC0"/>
    <w:rsid w:val="00E874B8"/>
    <w:rsid w:val="00E907C6"/>
    <w:rsid w:val="00E96702"/>
    <w:rsid w:val="00EA3AB8"/>
    <w:rsid w:val="00EA4DEE"/>
    <w:rsid w:val="00EB010F"/>
    <w:rsid w:val="00EC07DD"/>
    <w:rsid w:val="00EC5AAA"/>
    <w:rsid w:val="00EC6B7A"/>
    <w:rsid w:val="00ED1D92"/>
    <w:rsid w:val="00ED50CB"/>
    <w:rsid w:val="00EE5639"/>
    <w:rsid w:val="00EE7F9D"/>
    <w:rsid w:val="00EF499E"/>
    <w:rsid w:val="00F05EA4"/>
    <w:rsid w:val="00F0619C"/>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naturalresourceswales.gov.uk/evidence-and-data/research-and-reports/water-reports/compliance-assessment-of-welsh-river-sacs-against-phosphorus-targets/?lang=en"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REGU-184-6565407</_dlc_DocId>
    <_dlc_DocIdUrl xmlns="9be56660-2c31-41ef-bc00-23e72f632f2a">
      <Url>https://cyfoethnaturiolcymru.sharepoint.com/teams/Regulatory/Permitting/_layouts/15/DocIdRedir.aspx?ID=REGU-184-6565407</Url>
      <Description>REGU-184-6565407</Description>
    </_dlc_DocIdUrl>
    <Site_x0020_Name xmlns="859f7ad6-93f6-4205-b62b-a17f28acbbac">Llangammarch Wells Wastewater Treatment Works </Site_x0020_Name>
    <Internal_x002f_External xmlns="859f7ad6-93f6-4205-b62b-a17f28acbbac">Outgoing document</Internal_x002f_External>
    <Post_x0020_code xmlns="859f7ad6-93f6-4205-b62b-a17f28acbbac">LD4 4EB</Post_x0020_code>
    <TaxCatchAll xmlns="859f7ad6-93f6-4205-b62b-a17f28acbbac"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2023-12-18T00:00:00+00:00</Document_x0020_Date>
    <Facility_x0020_Address xmlns="859f7ad6-93f6-4205-b62b-a17f28acbbac">Track past Irfon House, Llangammarch Wells,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7" ma:contentTypeDescription="Permitting &amp; Compliance Word Document" ma:contentTypeScope="" ma:versionID="cd74e8856c170592f533079a8b057d2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d98c5f64688d9326ec069ff4a30d819a"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CC88BC98-AB1E-4226-B3A1-2283B4BE0298}"/>
</file>

<file path=customXml/itemProps5.xml><?xml version="1.0" encoding="utf-8"?>
<ds:datastoreItem xmlns:ds="http://schemas.openxmlformats.org/officeDocument/2006/customXml" ds:itemID="{900E332C-1BD2-41DE-9428-4A0096E36C5E}"/>
</file>

<file path=customXml/itemProps6.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945</Words>
  <Characters>5376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emma.dulson</cp:lastModifiedBy>
  <cp:revision>3</cp:revision>
  <cp:lastPrinted>2008-01-30T13:54:00Z</cp:lastPrinted>
  <dcterms:created xsi:type="dcterms:W3CDTF">2023-09-12T14:50:00Z</dcterms:created>
  <dcterms:modified xsi:type="dcterms:W3CDTF">2023-09-13T13:26:00Z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1a2a251d-47a7-47f2-9cdb-8bc14644848d</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1" name="DocumentSetDescription">
    <vt:lpwstr/>
  </property>
  <property fmtid="{D5CDD505-2E9C-101B-9397-08002B2CF9AE}" pid="12" name="Email Recipients">
    <vt:lpwstr/>
  </property>
  <property fmtid="{D5CDD505-2E9C-101B-9397-08002B2CF9AE}" pid="14" name="_ExtendedDescription">
    <vt:lpwstr/>
  </property>
  <property fmtid="{D5CDD505-2E9C-101B-9397-08002B2CF9AE}" pid="15" name="Email Subject">
    <vt:lpwstr/>
  </property>
  <property fmtid="{D5CDD505-2E9C-101B-9397-08002B2CF9AE}" pid="16" name="Process">
    <vt:lpwstr/>
  </property>
  <property fmtid="{D5CDD505-2E9C-101B-9397-08002B2CF9AE}" pid="17" name="Submitter">
    <vt:lpwstr/>
  </property>
  <property fmtid="{D5CDD505-2E9C-101B-9397-08002B2CF9AE}" pid="18" name="URL">
    <vt:lpwstr/>
  </property>
  <property fmtid="{D5CDD505-2E9C-101B-9397-08002B2CF9AE}" pid="19" name="Email CC">
    <vt:lpwstr/>
  </property>
  <property fmtid="{D5CDD505-2E9C-101B-9397-08002B2CF9AE}" pid="20" name="Case Reference">
    <vt:lpwstr/>
  </property>
  <property fmtid="{D5CDD505-2E9C-101B-9397-08002B2CF9AE}" pid="22" name="BCC">
    <vt:lpwstr/>
  </property>
  <property fmtid="{D5CDD505-2E9C-101B-9397-08002B2CF9AE}" pid="23" name="Email Sender">
    <vt:lpwstr/>
  </property>
  <property fmtid="{D5CDD505-2E9C-101B-9397-08002B2CF9AE}" pid="24" name="Email Has Attachments">
    <vt:bool>false</vt:bool>
  </property>
  <property fmtid="{D5CDD505-2E9C-101B-9397-08002B2CF9AE}" pid="25" name="CC">
    <vt:lpwstr/>
  </property>
  <property fmtid="{D5CDD505-2E9C-101B-9397-08002B2CF9AE}" pid="26" name="To">
    <vt:lpwstr/>
  </property>
</Properties>
</file>