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41AC372F" w14:textId="7E6C918E" w:rsidR="00136717" w:rsidRPr="004A49D1" w:rsidRDefault="0014332B" w:rsidP="004A49D1">
      <w:pPr>
        <w:pStyle w:val="Heading1"/>
        <w:spacing w:before="0" w:after="0"/>
        <w:jc w:val="left"/>
        <w:rPr>
          <w:bCs/>
          <w:color w:val="auto"/>
          <w:sz w:val="32"/>
        </w:rPr>
      </w:pPr>
      <w:r w:rsidRPr="004A49D1">
        <w:rPr>
          <w:bCs/>
          <w:color w:val="auto"/>
          <w:sz w:val="32"/>
        </w:rPr>
        <w:t>Bespoke p</w:t>
      </w:r>
      <w:r w:rsidR="00D04424" w:rsidRPr="004A49D1">
        <w:rPr>
          <w:bCs/>
          <w:color w:val="auto"/>
          <w:sz w:val="32"/>
        </w:rPr>
        <w:t>ermit</w:t>
      </w:r>
      <w:r w:rsidR="00B73ECB" w:rsidRPr="004A49D1">
        <w:rPr>
          <w:bCs/>
          <w:color w:val="auto"/>
          <w:sz w:val="32"/>
        </w:rPr>
        <w:t xml:space="preserve"> </w:t>
      </w:r>
    </w:p>
    <w:p w14:paraId="0FF1524F" w14:textId="77777777" w:rsidR="007820C3" w:rsidRPr="004A49D1" w:rsidRDefault="007820C3" w:rsidP="00D04424">
      <w:pPr>
        <w:rPr>
          <w:rFonts w:ascii="Arial" w:hAnsi="Arial" w:cs="Arial"/>
          <w:szCs w:val="24"/>
        </w:rPr>
      </w:pPr>
    </w:p>
    <w:p w14:paraId="0FF15250" w14:textId="47599DA7" w:rsidR="00D04424" w:rsidRPr="004A5E78" w:rsidRDefault="0060457F" w:rsidP="006B0BFB">
      <w:pPr>
        <w:spacing w:after="120"/>
        <w:rPr>
          <w:rFonts w:ascii="Arial" w:hAnsi="Arial" w:cs="Arial"/>
          <w:szCs w:val="24"/>
        </w:rPr>
      </w:pPr>
      <w:r w:rsidRPr="004A49D1">
        <w:rPr>
          <w:rFonts w:ascii="Arial" w:hAnsi="Arial" w:cs="Arial"/>
          <w:szCs w:val="24"/>
        </w:rPr>
        <w:t xml:space="preserve">We have </w:t>
      </w:r>
      <w:r w:rsidRPr="004A5E78">
        <w:rPr>
          <w:rFonts w:ascii="Arial" w:hAnsi="Arial" w:cs="Arial"/>
          <w:szCs w:val="24"/>
        </w:rPr>
        <w:t xml:space="preserve">decided to </w:t>
      </w:r>
      <w:r w:rsidR="00D2020E" w:rsidRPr="004A5E78">
        <w:rPr>
          <w:rFonts w:ascii="Arial" w:hAnsi="Arial" w:cs="Arial"/>
          <w:szCs w:val="24"/>
        </w:rPr>
        <w:t xml:space="preserve">grant </w:t>
      </w:r>
      <w:r w:rsidRPr="004A5E78">
        <w:rPr>
          <w:rFonts w:ascii="Arial" w:hAnsi="Arial" w:cs="Arial"/>
          <w:szCs w:val="24"/>
        </w:rPr>
        <w:t xml:space="preserve">the permit for </w:t>
      </w:r>
      <w:proofErr w:type="spellStart"/>
      <w:r w:rsidR="004A49D1" w:rsidRPr="004A5E78">
        <w:rPr>
          <w:rFonts w:ascii="Arial" w:hAnsi="Arial" w:cs="Arial"/>
          <w:szCs w:val="24"/>
        </w:rPr>
        <w:t>Canolfan</w:t>
      </w:r>
      <w:proofErr w:type="spellEnd"/>
      <w:r w:rsidR="004A49D1" w:rsidRPr="004A5E78">
        <w:rPr>
          <w:rFonts w:ascii="Arial" w:hAnsi="Arial" w:cs="Arial"/>
          <w:szCs w:val="24"/>
        </w:rPr>
        <w:t xml:space="preserve"> Pentre Ifan </w:t>
      </w:r>
      <w:r w:rsidRPr="004A5E78">
        <w:rPr>
          <w:rFonts w:ascii="Arial" w:hAnsi="Arial" w:cs="Arial"/>
          <w:szCs w:val="24"/>
        </w:rPr>
        <w:t xml:space="preserve">operated by </w:t>
      </w:r>
      <w:r w:rsidR="004A49D1" w:rsidRPr="004A5E78">
        <w:rPr>
          <w:rFonts w:ascii="Arial" w:hAnsi="Arial" w:cs="Arial"/>
          <w:szCs w:val="24"/>
        </w:rPr>
        <w:t>CWMNI URDD GOBAITH CYMRU.</w:t>
      </w:r>
    </w:p>
    <w:p w14:paraId="178F17B4" w14:textId="67CB4129" w:rsidR="00E907C6" w:rsidRPr="004A5E78"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sidRPr="004A5E78">
        <w:rPr>
          <w:rFonts w:ascii="Arial" w:hAnsi="Arial"/>
          <w:color w:val="000000"/>
          <w:kern w:val="28"/>
          <w:szCs w:val="24"/>
        </w:rPr>
        <w:t xml:space="preserve">The application </w:t>
      </w:r>
      <w:r w:rsidRPr="004A5E78">
        <w:rPr>
          <w:rFonts w:ascii="Arial" w:hAnsi="Arial"/>
          <w:kern w:val="28"/>
          <w:szCs w:val="24"/>
        </w:rPr>
        <w:t xml:space="preserve">number is </w:t>
      </w:r>
      <w:r w:rsidR="004A49D1" w:rsidRPr="004A5E78">
        <w:rPr>
          <w:rFonts w:ascii="Arial" w:hAnsi="Arial"/>
          <w:szCs w:val="24"/>
        </w:rPr>
        <w:t>PAN-022496.</w:t>
      </w:r>
    </w:p>
    <w:p w14:paraId="0FF15251" w14:textId="749A68C1" w:rsidR="00D04424" w:rsidRPr="0014332B" w:rsidRDefault="00D04424" w:rsidP="006B0BFB">
      <w:pPr>
        <w:tabs>
          <w:tab w:val="left" w:pos="4253"/>
          <w:tab w:val="left" w:pos="6804"/>
        </w:tabs>
        <w:spacing w:after="120"/>
        <w:rPr>
          <w:rFonts w:ascii="Arial" w:hAnsi="Arial"/>
          <w:szCs w:val="24"/>
        </w:rPr>
      </w:pPr>
      <w:r w:rsidRPr="004A5E78">
        <w:rPr>
          <w:rFonts w:ascii="Arial" w:hAnsi="Arial"/>
          <w:color w:val="000000"/>
          <w:kern w:val="28"/>
          <w:szCs w:val="24"/>
        </w:rPr>
        <w:t>The</w:t>
      </w:r>
      <w:r w:rsidRPr="004A5E78">
        <w:rPr>
          <w:rFonts w:ascii="Arial" w:hAnsi="Arial"/>
          <w:b/>
          <w:color w:val="000000"/>
          <w:kern w:val="28"/>
          <w:szCs w:val="24"/>
        </w:rPr>
        <w:t xml:space="preserve"> </w:t>
      </w:r>
      <w:r w:rsidRPr="004A5E78">
        <w:rPr>
          <w:rFonts w:ascii="Arial" w:hAnsi="Arial"/>
          <w:color w:val="000000"/>
          <w:szCs w:val="24"/>
        </w:rPr>
        <w:t>permit number is</w:t>
      </w:r>
      <w:r w:rsidRPr="004A5E78">
        <w:rPr>
          <w:rFonts w:ascii="Arial" w:hAnsi="Arial"/>
          <w:szCs w:val="24"/>
        </w:rPr>
        <w:t xml:space="preserve"> </w:t>
      </w:r>
      <w:r w:rsidR="004A5E78" w:rsidRPr="004A5E78">
        <w:rPr>
          <w:rFonts w:ascii="Arial" w:hAnsi="Arial"/>
          <w:szCs w:val="24"/>
        </w:rPr>
        <w:t>EPR/DB3097FK</w:t>
      </w:r>
      <w:r w:rsidR="004A5E78" w:rsidRPr="004A5E78">
        <w:rPr>
          <w:rFonts w:ascii="Arial" w:hAnsi="Arial"/>
          <w:szCs w:val="24"/>
        </w:rPr>
        <w:t>.</w:t>
      </w:r>
    </w:p>
    <w:bookmarkEnd w:id="0"/>
    <w:bookmarkEnd w:id="1"/>
    <w:p w14:paraId="6B178A3E" w14:textId="77777777" w:rsidR="004A49D1" w:rsidRDefault="004A49D1" w:rsidP="004A49D1">
      <w:pPr>
        <w:spacing w:after="120"/>
        <w:rPr>
          <w:rFonts w:ascii="Arial" w:hAnsi="Arial"/>
          <w:color w:val="000000"/>
        </w:rPr>
      </w:pPr>
    </w:p>
    <w:p w14:paraId="4718F31B" w14:textId="500F03F4" w:rsidR="004A49D1" w:rsidRPr="004A49D1" w:rsidRDefault="004A49D1" w:rsidP="004A49D1">
      <w:pPr>
        <w:spacing w:after="120"/>
        <w:rPr>
          <w:rFonts w:ascii="Arial" w:hAnsi="Arial"/>
          <w:color w:val="000000"/>
        </w:rPr>
      </w:pPr>
      <w:r w:rsidRPr="004A49D1">
        <w:rPr>
          <w:rFonts w:ascii="Arial" w:hAnsi="Arial"/>
          <w:color w:val="000000"/>
        </w:rPr>
        <w:t>The permit regulates a new bespoke discharge of 9 cubic metres of secondary treated effluent from an educational centre to ground via a package treatment plant and infiltration system.</w:t>
      </w:r>
    </w:p>
    <w:p w14:paraId="5252EA91" w14:textId="200E9FAE" w:rsidR="004A49D1" w:rsidRDefault="004A49D1" w:rsidP="004A49D1">
      <w:pPr>
        <w:spacing w:after="120"/>
        <w:rPr>
          <w:rFonts w:ascii="Arial" w:hAnsi="Arial"/>
          <w:color w:val="000000"/>
        </w:rPr>
      </w:pPr>
      <w:r w:rsidRPr="004A49D1">
        <w:rPr>
          <w:rFonts w:ascii="Arial" w:hAnsi="Arial"/>
          <w:color w:val="000000"/>
        </w:rPr>
        <w:t>The package treatment system and infiltration system will be of British Standard and will replace a</w:t>
      </w:r>
      <w:r w:rsidR="001F4301">
        <w:rPr>
          <w:rFonts w:ascii="Arial" w:hAnsi="Arial"/>
          <w:color w:val="000000"/>
        </w:rPr>
        <w:t>n unregistered</w:t>
      </w:r>
      <w:r w:rsidRPr="004A49D1">
        <w:rPr>
          <w:rFonts w:ascii="Arial" w:hAnsi="Arial"/>
          <w:color w:val="000000"/>
        </w:rPr>
        <w:t xml:space="preserve"> septic tank to infiltration system which currently serves the facility.</w:t>
      </w:r>
    </w:p>
    <w:p w14:paraId="093AC4F1" w14:textId="77777777" w:rsidR="004A49D1" w:rsidRDefault="004A49D1" w:rsidP="006B0BFB">
      <w:pPr>
        <w:spacing w:after="120"/>
        <w:rPr>
          <w:rFonts w:ascii="Arial" w:hAnsi="Arial"/>
          <w:color w:val="000000"/>
        </w:rPr>
      </w:pPr>
    </w:p>
    <w:p w14:paraId="0FF15253" w14:textId="50849451"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0A8C3053"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4A49D1" w:rsidRPr="004A49D1" w14:paraId="0FF1529F" w14:textId="77777777" w:rsidTr="396B50C7">
        <w:trPr>
          <w:gridAfter w:val="1"/>
          <w:wAfter w:w="13" w:type="dxa"/>
        </w:trPr>
        <w:tc>
          <w:tcPr>
            <w:tcW w:w="1951" w:type="dxa"/>
            <w:tcBorders>
              <w:bottom w:val="single" w:sz="4" w:space="0" w:color="auto"/>
            </w:tcBorders>
          </w:tcPr>
          <w:p w14:paraId="0FF15299" w14:textId="4147DC4E" w:rsidR="007820C3" w:rsidRPr="004A49D1" w:rsidRDefault="007820C3" w:rsidP="007820C3">
            <w:pPr>
              <w:pStyle w:val="Heading3"/>
              <w:spacing w:before="60"/>
              <w:rPr>
                <w:rFonts w:ascii="Arial" w:hAnsi="Arial" w:cs="Arial"/>
                <w:b w:val="0"/>
                <w:szCs w:val="24"/>
                <w:highlight w:val="red"/>
              </w:rPr>
            </w:pPr>
            <w:r w:rsidRPr="004A49D1">
              <w:rPr>
                <w:rFonts w:ascii="Arial" w:hAnsi="Arial" w:cs="Arial"/>
                <w:b w:val="0"/>
                <w:szCs w:val="24"/>
              </w:rPr>
              <w:t xml:space="preserve">Responses to web publicising </w:t>
            </w:r>
          </w:p>
        </w:tc>
        <w:tc>
          <w:tcPr>
            <w:tcW w:w="6266" w:type="dxa"/>
            <w:tcBorders>
              <w:bottom w:val="single" w:sz="4" w:space="0" w:color="auto"/>
            </w:tcBorders>
          </w:tcPr>
          <w:p w14:paraId="30F1B3FE" w14:textId="77777777" w:rsidR="004A49D1" w:rsidRPr="004A49D1" w:rsidRDefault="004A49D1" w:rsidP="007820C3">
            <w:pPr>
              <w:spacing w:before="60"/>
              <w:rPr>
                <w:rFonts w:ascii="Arial" w:hAnsi="Arial" w:cs="Arial"/>
                <w:szCs w:val="24"/>
              </w:rPr>
            </w:pPr>
            <w:r w:rsidRPr="004A49D1">
              <w:rPr>
                <w:rFonts w:ascii="Arial" w:hAnsi="Arial" w:cs="Arial"/>
                <w:szCs w:val="24"/>
              </w:rPr>
              <w:t xml:space="preserve">The web publicising responses were </w:t>
            </w:r>
            <w:proofErr w:type="gramStart"/>
            <w:r w:rsidRPr="004A49D1">
              <w:rPr>
                <w:rFonts w:ascii="Arial" w:hAnsi="Arial" w:cs="Arial"/>
                <w:szCs w:val="24"/>
              </w:rPr>
              <w:t>taken into account</w:t>
            </w:r>
            <w:proofErr w:type="gramEnd"/>
            <w:r w:rsidRPr="004A49D1">
              <w:rPr>
                <w:rFonts w:ascii="Arial" w:hAnsi="Arial" w:cs="Arial"/>
                <w:szCs w:val="24"/>
              </w:rPr>
              <w:t xml:space="preserve"> in the decision.</w:t>
            </w:r>
          </w:p>
          <w:p w14:paraId="637885DF" w14:textId="77777777" w:rsidR="004A49D1" w:rsidRPr="004A49D1" w:rsidRDefault="004A49D1" w:rsidP="007820C3">
            <w:pPr>
              <w:spacing w:before="60"/>
              <w:rPr>
                <w:rFonts w:ascii="Arial" w:hAnsi="Arial" w:cs="Arial"/>
                <w:szCs w:val="24"/>
              </w:rPr>
            </w:pPr>
          </w:p>
          <w:p w14:paraId="3652FEA9" w14:textId="7C51A6CA" w:rsidR="004A49D1" w:rsidRPr="004A49D1" w:rsidRDefault="004A49D1" w:rsidP="007820C3">
            <w:pPr>
              <w:spacing w:before="60"/>
              <w:rPr>
                <w:rFonts w:ascii="Arial" w:hAnsi="Arial" w:cs="Arial"/>
                <w:szCs w:val="24"/>
              </w:rPr>
            </w:pPr>
            <w:r w:rsidRPr="004A49D1">
              <w:rPr>
                <w:rFonts w:ascii="Arial" w:hAnsi="Arial" w:cs="Arial"/>
                <w:szCs w:val="24"/>
              </w:rPr>
              <w:t>There were no responses to the web publicising.</w:t>
            </w:r>
          </w:p>
          <w:p w14:paraId="101B2470" w14:textId="77777777" w:rsidR="004A49D1" w:rsidRPr="004A49D1" w:rsidRDefault="004A49D1" w:rsidP="007820C3">
            <w:pPr>
              <w:spacing w:before="60"/>
              <w:rPr>
                <w:rFonts w:ascii="Arial" w:hAnsi="Arial" w:cs="Arial"/>
                <w:szCs w:val="24"/>
              </w:rPr>
            </w:pPr>
          </w:p>
          <w:p w14:paraId="0FF1529D" w14:textId="29006B25" w:rsidR="007820C3" w:rsidRPr="004A49D1" w:rsidRDefault="004A49D1" w:rsidP="007820C3">
            <w:pPr>
              <w:spacing w:before="60"/>
              <w:rPr>
                <w:rFonts w:ascii="Arial" w:hAnsi="Arial" w:cs="Arial"/>
                <w:szCs w:val="24"/>
              </w:rPr>
            </w:pPr>
            <w:r w:rsidRPr="004A49D1">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4A49D1" w:rsidRDefault="007820C3" w:rsidP="00792CEE">
            <w:pPr>
              <w:rPr>
                <w:rFonts w:ascii="Arial" w:hAnsi="Arial" w:cs="Arial"/>
                <w:szCs w:val="24"/>
              </w:rPr>
            </w:pPr>
            <w:r w:rsidRPr="004A49D1">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02D04C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A49D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4A49D1" w:rsidRPr="004A49D1" w14:paraId="1C781D8D" w14:textId="77777777" w:rsidTr="396B50C7">
        <w:trPr>
          <w:gridAfter w:val="1"/>
          <w:wAfter w:w="13" w:type="dxa"/>
        </w:trPr>
        <w:tc>
          <w:tcPr>
            <w:tcW w:w="1951" w:type="dxa"/>
          </w:tcPr>
          <w:p w14:paraId="20732F65" w14:textId="7F5BE50B" w:rsidR="00D512DF" w:rsidRPr="004A49D1" w:rsidRDefault="00D512DF" w:rsidP="0016775A">
            <w:pPr>
              <w:rPr>
                <w:rFonts w:ascii="Arial" w:hAnsi="Arial" w:cs="Arial"/>
                <w:szCs w:val="24"/>
              </w:rPr>
            </w:pPr>
            <w:r w:rsidRPr="004A49D1">
              <w:rPr>
                <w:rFonts w:ascii="Arial" w:hAnsi="Arial" w:cs="Arial"/>
                <w:szCs w:val="24"/>
              </w:rPr>
              <w:t>WF</w:t>
            </w:r>
            <w:r w:rsidR="002967CA" w:rsidRPr="004A49D1">
              <w:rPr>
                <w:rFonts w:ascii="Arial" w:hAnsi="Arial" w:cs="Arial"/>
                <w:szCs w:val="24"/>
              </w:rPr>
              <w:t>D</w:t>
            </w:r>
          </w:p>
        </w:tc>
        <w:tc>
          <w:tcPr>
            <w:tcW w:w="6266" w:type="dxa"/>
          </w:tcPr>
          <w:p w14:paraId="501CDBDC" w14:textId="7CE629C3" w:rsidR="00D512DF" w:rsidRPr="004A49D1" w:rsidRDefault="00AF4C00" w:rsidP="0016775A">
            <w:pPr>
              <w:rPr>
                <w:rFonts w:ascii="Arial" w:hAnsi="Arial" w:cs="Arial"/>
              </w:rPr>
            </w:pPr>
            <w:r w:rsidRPr="004A49D1">
              <w:rPr>
                <w:rFonts w:ascii="Arial" w:hAnsi="Arial" w:cs="Arial"/>
                <w:szCs w:val="24"/>
              </w:rPr>
              <w:t xml:space="preserve">The </w:t>
            </w:r>
            <w:r w:rsidR="00EC6B7A" w:rsidRPr="004A49D1">
              <w:rPr>
                <w:rFonts w:ascii="Arial" w:hAnsi="Arial" w:cs="Arial"/>
                <w:szCs w:val="24"/>
              </w:rPr>
              <w:t>discharge</w:t>
            </w:r>
            <w:r w:rsidR="003A1935" w:rsidRPr="004A49D1">
              <w:rPr>
                <w:rFonts w:ascii="Arial" w:hAnsi="Arial" w:cs="Arial"/>
                <w:szCs w:val="24"/>
              </w:rPr>
              <w:t xml:space="preserve"> activity</w:t>
            </w:r>
            <w:r w:rsidR="00EC6B7A" w:rsidRPr="004A49D1">
              <w:rPr>
                <w:rFonts w:ascii="Arial" w:hAnsi="Arial" w:cs="Arial"/>
                <w:szCs w:val="24"/>
              </w:rPr>
              <w:t xml:space="preserve"> screens out from needing further assessment under WFD as it is not in </w:t>
            </w:r>
            <w:r w:rsidR="009A341D" w:rsidRPr="004A49D1">
              <w:rPr>
                <w:rFonts w:ascii="Arial" w:hAnsi="Arial" w:cs="Arial"/>
              </w:rPr>
              <w:t xml:space="preserve">a </w:t>
            </w:r>
            <w:r w:rsidR="00930E1C" w:rsidRPr="004A49D1">
              <w:rPr>
                <w:rFonts w:ascii="Arial" w:hAnsi="Arial" w:cs="Arial"/>
              </w:rPr>
              <w:t>water body at high status or high status for morphology</w:t>
            </w:r>
            <w:r w:rsidR="00B13426" w:rsidRPr="004A49D1">
              <w:rPr>
                <w:rFonts w:ascii="Arial" w:hAnsi="Arial" w:cs="Arial"/>
              </w:rPr>
              <w:t>,</w:t>
            </w:r>
            <w:r w:rsidR="001B000A" w:rsidRPr="004A49D1">
              <w:rPr>
                <w:rFonts w:ascii="Arial" w:hAnsi="Arial" w:cs="Arial"/>
              </w:rPr>
              <w:t xml:space="preserve"> and it</w:t>
            </w:r>
            <w:r w:rsidR="00B13426" w:rsidRPr="004A49D1">
              <w:rPr>
                <w:rFonts w:ascii="Arial" w:hAnsi="Arial" w:cs="Arial"/>
              </w:rPr>
              <w:t xml:space="preserve"> is </w:t>
            </w:r>
            <w:r w:rsidR="004709A1" w:rsidRPr="004A49D1">
              <w:rPr>
                <w:rFonts w:ascii="Arial" w:hAnsi="Arial" w:cs="Arial"/>
              </w:rPr>
              <w:t xml:space="preserve">listed in Annex D as a low risk activity </w:t>
            </w:r>
            <w:r w:rsidR="001B000A" w:rsidRPr="004A49D1">
              <w:rPr>
                <w:rFonts w:ascii="Arial" w:hAnsi="Arial" w:cs="Arial"/>
              </w:rPr>
              <w:t>plus</w:t>
            </w:r>
            <w:r w:rsidR="004709A1" w:rsidRPr="004A49D1">
              <w:rPr>
                <w:rFonts w:ascii="Arial" w:hAnsi="Arial" w:cs="Arial"/>
              </w:rPr>
              <w:t xml:space="preserve"> there is no in combination </w:t>
            </w:r>
            <w:r w:rsidR="0040420C" w:rsidRPr="004A49D1">
              <w:rPr>
                <w:rFonts w:ascii="Arial" w:hAnsi="Arial" w:cs="Arial"/>
              </w:rPr>
              <w:t>impact</w:t>
            </w:r>
            <w:r w:rsidR="00C920B9" w:rsidRPr="004A49D1">
              <w:rPr>
                <w:rFonts w:ascii="Arial" w:hAnsi="Arial" w:cs="Arial"/>
              </w:rPr>
              <w:t>.</w:t>
            </w:r>
          </w:p>
          <w:p w14:paraId="1A914022" w14:textId="77777777" w:rsidR="007676FA" w:rsidRPr="004A49D1" w:rsidRDefault="007676FA" w:rsidP="0016775A">
            <w:pPr>
              <w:rPr>
                <w:rFonts w:ascii="Arial" w:hAnsi="Arial" w:cs="Arial"/>
              </w:rPr>
            </w:pPr>
          </w:p>
          <w:p w14:paraId="71AE0088" w14:textId="3225927F" w:rsidR="007676FA" w:rsidRPr="004A49D1" w:rsidRDefault="00B31727" w:rsidP="0016775A">
            <w:pPr>
              <w:rPr>
                <w:rFonts w:ascii="Arial" w:hAnsi="Arial" w:cs="Arial"/>
                <w:szCs w:val="24"/>
              </w:rPr>
            </w:pPr>
            <w:r w:rsidRPr="004A49D1">
              <w:rPr>
                <w:rFonts w:ascii="Arial" w:hAnsi="Arial" w:cs="Arial"/>
              </w:rPr>
              <w:t xml:space="preserve">WFD stage 1 screening has been completed and the activity/project have been ruled out as not requiring any further WFD Regulations 2017 assessment. Or, further assessment is </w:t>
            </w:r>
            <w:r w:rsidRPr="004A49D1">
              <w:rPr>
                <w:rFonts w:ascii="Arial" w:hAnsi="Arial" w:cs="Arial"/>
                <w:b/>
                <w:bCs/>
              </w:rPr>
              <w:t>not required</w:t>
            </w:r>
            <w:r w:rsidRPr="004A49D1">
              <w:rPr>
                <w:rFonts w:ascii="Arial" w:hAnsi="Arial" w:cs="Arial"/>
              </w:rPr>
              <w:t xml:space="preserve"> because there is </w:t>
            </w:r>
            <w:r w:rsidRPr="004A49D1">
              <w:rPr>
                <w:rFonts w:ascii="Arial" w:hAnsi="Arial" w:cs="Arial"/>
                <w:b/>
                <w:bCs/>
              </w:rPr>
              <w:t>no conceivable impact pathway</w:t>
            </w:r>
            <w:r w:rsidRPr="004A49D1">
              <w:rPr>
                <w:rFonts w:ascii="Arial" w:hAnsi="Arial" w:cs="Arial"/>
              </w:rPr>
              <w:t xml:space="preserve"> to any water body or Protected Area.</w:t>
            </w:r>
          </w:p>
          <w:p w14:paraId="7DEDFFF1" w14:textId="75D6F5CA" w:rsidR="002967CA" w:rsidRPr="004A49D1" w:rsidRDefault="002967CA" w:rsidP="004A49D1">
            <w:pPr>
              <w:spacing w:before="60"/>
              <w:rPr>
                <w:rFonts w:ascii="Arial" w:hAnsi="Arial" w:cs="Arial"/>
                <w:szCs w:val="24"/>
              </w:rPr>
            </w:pPr>
          </w:p>
        </w:tc>
        <w:tc>
          <w:tcPr>
            <w:tcW w:w="1072" w:type="dxa"/>
          </w:tcPr>
          <w:p w14:paraId="2E80C0FB" w14:textId="0A8CFC1F" w:rsidR="00D512DF" w:rsidRPr="004A49D1" w:rsidRDefault="004A49D1" w:rsidP="00792CEE">
            <w:pPr>
              <w:rPr>
                <w:rFonts w:ascii="Wingdings" w:eastAsia="Wingdings" w:hAnsi="Wingdings" w:cs="Wingdings"/>
                <w:szCs w:val="24"/>
              </w:rPr>
            </w:pPr>
            <w:r w:rsidRPr="004A49D1">
              <w:rPr>
                <w:rFonts w:ascii="Wingdings" w:eastAsia="Wingdings" w:hAnsi="Wingdings" w:cs="Wingdings"/>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4A49D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4A49D1" w:rsidRDefault="00136717" w:rsidP="00136717">
            <w:pPr>
              <w:spacing w:before="60"/>
              <w:rPr>
                <w:rFonts w:ascii="Arial" w:hAnsi="Arial" w:cs="Arial"/>
                <w:szCs w:val="24"/>
              </w:rPr>
            </w:pPr>
            <w:r w:rsidRPr="004A49D1">
              <w:rPr>
                <w:rFonts w:ascii="Arial" w:hAnsi="Arial" w:cs="Arial"/>
                <w:szCs w:val="24"/>
              </w:rPr>
              <w:t>No FORM 1 completed:</w:t>
            </w:r>
          </w:p>
          <w:p w14:paraId="5CBD4E4C" w14:textId="77777777" w:rsidR="00136717" w:rsidRPr="004A49D1" w:rsidRDefault="00136717" w:rsidP="00136717">
            <w:pPr>
              <w:spacing w:before="60"/>
              <w:rPr>
                <w:rFonts w:ascii="Arial" w:hAnsi="Arial" w:cs="Arial"/>
                <w:szCs w:val="24"/>
              </w:rPr>
            </w:pPr>
          </w:p>
          <w:p w14:paraId="65718F40" w14:textId="7455AE50" w:rsidR="00136717" w:rsidRPr="004A49D1" w:rsidRDefault="00136717" w:rsidP="00136717">
            <w:pPr>
              <w:spacing w:before="60"/>
              <w:rPr>
                <w:rFonts w:ascii="Arial" w:hAnsi="Arial" w:cs="Arial"/>
                <w:szCs w:val="24"/>
              </w:rPr>
            </w:pPr>
            <w:r w:rsidRPr="004A49D1">
              <w:rPr>
                <w:rFonts w:ascii="Arial" w:hAnsi="Arial" w:cs="Arial"/>
                <w:szCs w:val="24"/>
              </w:rPr>
              <w:t>HRA is not required because there is no conceivable impact pathway to any Natura 2000/Ramsar site</w:t>
            </w:r>
            <w:r w:rsidR="004A49D1" w:rsidRPr="004A49D1">
              <w:rPr>
                <w:rFonts w:ascii="Arial" w:hAnsi="Arial" w:cs="Arial"/>
                <w:szCs w:val="24"/>
              </w:rPr>
              <w:t>.</w:t>
            </w:r>
          </w:p>
          <w:p w14:paraId="50917BB1" w14:textId="77777777" w:rsidR="00136717" w:rsidRPr="004A49D1" w:rsidRDefault="00136717" w:rsidP="7126189C">
            <w:pPr>
              <w:spacing w:before="60"/>
              <w:rPr>
                <w:rFonts w:ascii="Arial" w:hAnsi="Arial" w:cs="Arial"/>
              </w:rPr>
            </w:pPr>
            <w:r w:rsidRPr="004A49D1">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4A49D1">
            <w:pPr>
              <w:rPr>
                <w:rFonts w:ascii="Arial" w:hAnsi="Arial" w:cs="Arial"/>
                <w:color w:val="000000"/>
                <w:szCs w:val="24"/>
              </w:rPr>
            </w:pPr>
          </w:p>
        </w:tc>
        <w:tc>
          <w:tcPr>
            <w:tcW w:w="1072" w:type="dxa"/>
          </w:tcPr>
          <w:p w14:paraId="5CCCC72E" w14:textId="48FD73F2" w:rsidR="00136717" w:rsidRPr="00FB30B4" w:rsidRDefault="004A49D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A49D1" w:rsidRPr="004A49D1" w14:paraId="0FF152EB" w14:textId="77777777" w:rsidTr="396B50C7">
        <w:trPr>
          <w:gridAfter w:val="1"/>
          <w:wAfter w:w="13" w:type="dxa"/>
        </w:trPr>
        <w:tc>
          <w:tcPr>
            <w:tcW w:w="1951" w:type="dxa"/>
          </w:tcPr>
          <w:p w14:paraId="0FF152E0" w14:textId="77777777" w:rsidR="007820C3" w:rsidRPr="004A49D1" w:rsidRDefault="007820C3" w:rsidP="00A60F17">
            <w:pPr>
              <w:rPr>
                <w:rFonts w:ascii="Arial" w:hAnsi="Arial" w:cs="Arial"/>
                <w:szCs w:val="24"/>
              </w:rPr>
            </w:pPr>
            <w:r w:rsidRPr="004A49D1">
              <w:rPr>
                <w:rFonts w:ascii="Arial" w:hAnsi="Arial" w:cs="Arial"/>
                <w:szCs w:val="24"/>
              </w:rPr>
              <w:t>Environmental risk</w:t>
            </w:r>
          </w:p>
          <w:p w14:paraId="0FF152E1" w14:textId="3E55E98D" w:rsidR="007820C3" w:rsidRPr="004A49D1" w:rsidRDefault="007820C3" w:rsidP="00A26EA6">
            <w:pPr>
              <w:rPr>
                <w:rFonts w:ascii="Arial" w:hAnsi="Arial" w:cs="Arial"/>
                <w:szCs w:val="24"/>
              </w:rPr>
            </w:pPr>
          </w:p>
        </w:tc>
        <w:tc>
          <w:tcPr>
            <w:tcW w:w="6266" w:type="dxa"/>
          </w:tcPr>
          <w:p w14:paraId="0FF152E2" w14:textId="77777777" w:rsidR="007820C3" w:rsidRPr="004A49D1" w:rsidRDefault="007820C3" w:rsidP="00A60F17">
            <w:pPr>
              <w:rPr>
                <w:rFonts w:ascii="Arial" w:hAnsi="Arial" w:cs="Arial"/>
                <w:szCs w:val="24"/>
              </w:rPr>
            </w:pPr>
            <w:r w:rsidRPr="004A49D1">
              <w:rPr>
                <w:rFonts w:ascii="Arial" w:hAnsi="Arial" w:cs="Arial"/>
                <w:szCs w:val="24"/>
              </w:rPr>
              <w:t xml:space="preserve">We have carried out a risk assessment on behalf of the operator.  </w:t>
            </w:r>
          </w:p>
          <w:p w14:paraId="0FF152E3" w14:textId="77777777" w:rsidR="00FB30B4" w:rsidRPr="004A49D1" w:rsidRDefault="00FB30B4" w:rsidP="00A60F17">
            <w:pPr>
              <w:rPr>
                <w:rFonts w:ascii="Arial" w:hAnsi="Arial" w:cs="Arial"/>
                <w:szCs w:val="24"/>
              </w:rPr>
            </w:pPr>
          </w:p>
          <w:p w14:paraId="0FF152E4" w14:textId="77777777" w:rsidR="007820C3" w:rsidRPr="004A49D1" w:rsidRDefault="007820C3" w:rsidP="00A60F17">
            <w:pPr>
              <w:rPr>
                <w:rFonts w:ascii="Arial" w:hAnsi="Arial" w:cs="Arial"/>
                <w:szCs w:val="24"/>
              </w:rPr>
            </w:pPr>
            <w:r w:rsidRPr="004A49D1">
              <w:rPr>
                <w:rFonts w:ascii="Arial" w:hAnsi="Arial" w:cs="Arial"/>
                <w:szCs w:val="24"/>
              </w:rPr>
              <w:t xml:space="preserve">The operator considers this risk assessment is satisfactory. </w:t>
            </w:r>
          </w:p>
          <w:p w14:paraId="0FF152E7" w14:textId="77777777" w:rsidR="007820C3" w:rsidRPr="004A49D1" w:rsidRDefault="007820C3" w:rsidP="00A60F17">
            <w:pPr>
              <w:rPr>
                <w:rFonts w:ascii="Arial" w:hAnsi="Arial" w:cs="Arial"/>
                <w:szCs w:val="24"/>
              </w:rPr>
            </w:pPr>
          </w:p>
          <w:p w14:paraId="0FF152E8" w14:textId="56105D6A" w:rsidR="007820C3" w:rsidRPr="004A49D1" w:rsidRDefault="007820C3" w:rsidP="00A60F17">
            <w:pPr>
              <w:pStyle w:val="BodyText"/>
              <w:rPr>
                <w:rFonts w:ascii="Arial" w:hAnsi="Arial" w:cs="Arial"/>
                <w:color w:val="auto"/>
                <w:szCs w:val="24"/>
              </w:rPr>
            </w:pPr>
            <w:r w:rsidRPr="004A49D1">
              <w:rPr>
                <w:rFonts w:ascii="Arial" w:hAnsi="Arial" w:cs="Arial"/>
                <w:color w:val="auto"/>
                <w:szCs w:val="24"/>
              </w:rPr>
              <w:t>The assessment shows that, applying the conservative criteria in our guidance on Environmental Risk Assessment</w:t>
            </w:r>
            <w:r w:rsidR="004A49D1" w:rsidRPr="004A49D1">
              <w:rPr>
                <w:rFonts w:ascii="Arial" w:hAnsi="Arial" w:cs="Arial"/>
                <w:color w:val="auto"/>
                <w:szCs w:val="24"/>
              </w:rPr>
              <w:t xml:space="preserve">, </w:t>
            </w:r>
            <w:r w:rsidRPr="004A49D1">
              <w:rPr>
                <w:rFonts w:ascii="Arial" w:hAnsi="Arial" w:cs="Arial"/>
                <w:color w:val="auto"/>
                <w:szCs w:val="24"/>
              </w:rPr>
              <w:t>all emissions may be categorised as environmentally insignificant</w:t>
            </w:r>
            <w:r w:rsidR="004A49D1" w:rsidRPr="004A49D1">
              <w:rPr>
                <w:rFonts w:ascii="Arial" w:hAnsi="Arial" w:cs="Arial"/>
                <w:color w:val="auto"/>
                <w:szCs w:val="24"/>
              </w:rPr>
              <w:t>.</w:t>
            </w:r>
            <w:r w:rsidRPr="004A49D1">
              <w:rPr>
                <w:rFonts w:ascii="Arial" w:hAnsi="Arial" w:cs="Arial"/>
                <w:color w:val="auto"/>
                <w:szCs w:val="24"/>
              </w:rPr>
              <w:t xml:space="preserve"> </w:t>
            </w:r>
          </w:p>
          <w:p w14:paraId="0FF152E9" w14:textId="77777777" w:rsidR="00FB30B4" w:rsidRPr="004A49D1" w:rsidRDefault="00FB30B4" w:rsidP="00A60F17">
            <w:pPr>
              <w:pStyle w:val="BodyText"/>
              <w:rPr>
                <w:rFonts w:ascii="Arial" w:hAnsi="Arial" w:cs="Arial"/>
                <w:color w:val="auto"/>
                <w:szCs w:val="24"/>
              </w:rPr>
            </w:pPr>
          </w:p>
        </w:tc>
        <w:tc>
          <w:tcPr>
            <w:tcW w:w="1072" w:type="dxa"/>
          </w:tcPr>
          <w:p w14:paraId="0FF152EA" w14:textId="3DAC72C0" w:rsidR="007820C3" w:rsidRPr="004A49D1" w:rsidRDefault="004A49D1" w:rsidP="00A60F17">
            <w:pPr>
              <w:rPr>
                <w:rFonts w:ascii="Arial" w:hAnsi="Arial" w:cs="Arial"/>
                <w:szCs w:val="24"/>
              </w:rPr>
            </w:pPr>
            <w:r w:rsidRPr="00FB30B4">
              <w:rPr>
                <w:rFonts w:ascii="Wingdings" w:eastAsia="Wingdings" w:hAnsi="Wingdings" w:cs="Wingdings"/>
                <w:color w:val="000000"/>
                <w:szCs w:val="24"/>
              </w:rPr>
              <w:t>ü</w:t>
            </w:r>
          </w:p>
        </w:tc>
      </w:tr>
      <w:tr w:rsidR="004A49D1" w:rsidRPr="004A49D1" w14:paraId="0FF152F6" w14:textId="77777777" w:rsidTr="396B50C7">
        <w:trPr>
          <w:gridAfter w:val="1"/>
          <w:wAfter w:w="13" w:type="dxa"/>
        </w:trPr>
        <w:tc>
          <w:tcPr>
            <w:tcW w:w="1951" w:type="dxa"/>
          </w:tcPr>
          <w:p w14:paraId="0FF152EC" w14:textId="77777777" w:rsidR="007820C3" w:rsidRPr="004A49D1" w:rsidRDefault="007820C3" w:rsidP="00792CEE">
            <w:pPr>
              <w:rPr>
                <w:rFonts w:ascii="Arial" w:hAnsi="Arial" w:cs="Arial"/>
                <w:szCs w:val="24"/>
              </w:rPr>
            </w:pPr>
            <w:r w:rsidRPr="004A49D1">
              <w:rPr>
                <w:rFonts w:ascii="Arial" w:hAnsi="Arial" w:cs="Arial"/>
                <w:szCs w:val="24"/>
              </w:rPr>
              <w:t>Operating techniques</w:t>
            </w:r>
          </w:p>
        </w:tc>
        <w:tc>
          <w:tcPr>
            <w:tcW w:w="6266" w:type="dxa"/>
          </w:tcPr>
          <w:p w14:paraId="0FF152ED" w14:textId="77777777" w:rsidR="007820C3" w:rsidRPr="004A49D1" w:rsidRDefault="007820C3" w:rsidP="00792CEE">
            <w:pPr>
              <w:pStyle w:val="BodyText"/>
              <w:rPr>
                <w:rFonts w:ascii="Arial" w:hAnsi="Arial" w:cs="Arial"/>
                <w:color w:val="auto"/>
                <w:szCs w:val="24"/>
              </w:rPr>
            </w:pPr>
            <w:r w:rsidRPr="004A49D1">
              <w:rPr>
                <w:rFonts w:ascii="Arial" w:hAnsi="Arial" w:cs="Arial"/>
                <w:color w:val="auto"/>
                <w:szCs w:val="24"/>
              </w:rPr>
              <w:t xml:space="preserve">We have reviewed the techniques used by the operator and compared these with the relevant guidance notes. </w:t>
            </w:r>
          </w:p>
          <w:p w14:paraId="7279EB5E" w14:textId="77777777" w:rsidR="004A49D1" w:rsidRPr="004A49D1" w:rsidRDefault="004A49D1" w:rsidP="00792CEE">
            <w:pPr>
              <w:pStyle w:val="BodyText"/>
              <w:rPr>
                <w:rFonts w:ascii="Arial" w:hAnsi="Arial" w:cs="Arial"/>
                <w:color w:val="auto"/>
                <w:szCs w:val="24"/>
              </w:rPr>
            </w:pPr>
          </w:p>
          <w:p w14:paraId="4403B4E5" w14:textId="1906EA46" w:rsidR="00FB30B4" w:rsidRPr="004A49D1" w:rsidRDefault="007820C3" w:rsidP="004A49D1">
            <w:pPr>
              <w:pStyle w:val="BodyText"/>
              <w:rPr>
                <w:rFonts w:ascii="Arial" w:hAnsi="Arial" w:cs="Arial"/>
                <w:color w:val="auto"/>
                <w:szCs w:val="24"/>
              </w:rPr>
            </w:pPr>
            <w:r w:rsidRPr="004A49D1">
              <w:rPr>
                <w:rFonts w:ascii="Arial" w:hAnsi="Arial" w:cs="Arial"/>
                <w:color w:val="auto"/>
                <w:szCs w:val="24"/>
              </w:rPr>
              <w:t>The proposed techniques / emission levels for priorities for control are in line with the benchmark levels contained in the TGN</w:t>
            </w:r>
            <w:r w:rsidR="004A49D1" w:rsidRPr="004A49D1">
              <w:rPr>
                <w:rFonts w:ascii="Arial" w:hAnsi="Arial" w:cs="Arial"/>
                <w:color w:val="auto"/>
                <w:szCs w:val="24"/>
              </w:rPr>
              <w:t xml:space="preserve"> 7.01</w:t>
            </w:r>
            <w:r w:rsidRPr="004A49D1">
              <w:rPr>
                <w:rFonts w:ascii="Arial" w:hAnsi="Arial" w:cs="Arial"/>
                <w:color w:val="auto"/>
                <w:szCs w:val="24"/>
              </w:rPr>
              <w:t xml:space="preserve"> and we consider them to represent appropriate techniques for the facility. </w:t>
            </w:r>
          </w:p>
          <w:p w14:paraId="0FF152F4" w14:textId="1A54D889" w:rsidR="004A49D1" w:rsidRPr="004A49D1" w:rsidRDefault="004A49D1" w:rsidP="004A49D1">
            <w:pPr>
              <w:pStyle w:val="BodyText"/>
              <w:rPr>
                <w:rFonts w:ascii="Arial" w:hAnsi="Arial" w:cs="Arial"/>
                <w:color w:val="auto"/>
                <w:szCs w:val="24"/>
              </w:rPr>
            </w:pPr>
          </w:p>
        </w:tc>
        <w:tc>
          <w:tcPr>
            <w:tcW w:w="1072" w:type="dxa"/>
          </w:tcPr>
          <w:p w14:paraId="0FF152F5" w14:textId="77777777" w:rsidR="007820C3" w:rsidRPr="004A49D1" w:rsidRDefault="007820C3" w:rsidP="00792CEE">
            <w:pPr>
              <w:rPr>
                <w:rFonts w:ascii="Arial" w:hAnsi="Arial" w:cs="Arial"/>
                <w:szCs w:val="24"/>
              </w:rPr>
            </w:pPr>
            <w:r w:rsidRPr="004A49D1">
              <w:rPr>
                <w:rFonts w:ascii="Wingdings" w:eastAsia="Wingdings" w:hAnsi="Wingdings" w:cs="Wingdings"/>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18B14BE8" w14:textId="77777777" w:rsidR="00E96702" w:rsidRDefault="00343BA5" w:rsidP="004A49D1">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r w:rsidR="004A49D1">
              <w:rPr>
                <w:rFonts w:ascii="Arial" w:eastAsia="Times New Roman" w:hAnsi="Arial" w:cs="Arial"/>
              </w:rPr>
              <w:t>.</w:t>
            </w:r>
          </w:p>
          <w:p w14:paraId="7C4FE69A" w14:textId="2A54F7C0" w:rsidR="004A49D1" w:rsidRPr="00E96702" w:rsidRDefault="004A49D1" w:rsidP="004A49D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87190CF"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w:t>
            </w:r>
            <w:r w:rsidRPr="004A49D1">
              <w:rPr>
                <w:rFonts w:ascii="Arial" w:eastAsia="Arial" w:hAnsi="Arial" w:cs="Arial"/>
              </w:rPr>
              <w:t xml:space="preserve">ent with the function of determining an application for </w:t>
            </w:r>
            <w:proofErr w:type="gramStart"/>
            <w:r w:rsidRPr="004A49D1">
              <w:rPr>
                <w:rFonts w:ascii="Arial" w:eastAsia="Arial" w:hAnsi="Arial" w:cs="Arial"/>
              </w:rPr>
              <w:t>a  groundwater</w:t>
            </w:r>
            <w:proofErr w:type="gramEnd"/>
            <w:r w:rsidRPr="004A49D1">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9FFB09F" w:rsidR="00C44B7E" w:rsidRDefault="00C44B7E" w:rsidP="004A49D1">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62151297">
    <w:abstractNumId w:val="1"/>
  </w:num>
  <w:num w:numId="2" w16cid:durableId="1199658878">
    <w:abstractNumId w:val="15"/>
  </w:num>
  <w:num w:numId="3" w16cid:durableId="747505024">
    <w:abstractNumId w:val="12"/>
  </w:num>
  <w:num w:numId="4" w16cid:durableId="573707041">
    <w:abstractNumId w:val="2"/>
  </w:num>
  <w:num w:numId="5" w16cid:durableId="1175192366">
    <w:abstractNumId w:val="4"/>
  </w:num>
  <w:num w:numId="6" w16cid:durableId="944964533">
    <w:abstractNumId w:val="3"/>
  </w:num>
  <w:num w:numId="7" w16cid:durableId="1345979562">
    <w:abstractNumId w:val="7"/>
  </w:num>
  <w:num w:numId="8" w16cid:durableId="733892482">
    <w:abstractNumId w:val="14"/>
  </w:num>
  <w:num w:numId="9" w16cid:durableId="1887528567">
    <w:abstractNumId w:val="18"/>
  </w:num>
  <w:num w:numId="10" w16cid:durableId="876314406">
    <w:abstractNumId w:val="10"/>
  </w:num>
  <w:num w:numId="11" w16cid:durableId="982202229">
    <w:abstractNumId w:val="13"/>
  </w:num>
  <w:num w:numId="12" w16cid:durableId="1623339637">
    <w:abstractNumId w:val="17"/>
  </w:num>
  <w:num w:numId="13" w16cid:durableId="1863780271">
    <w:abstractNumId w:val="16"/>
  </w:num>
  <w:num w:numId="14" w16cid:durableId="1910841917">
    <w:abstractNumId w:val="9"/>
  </w:num>
  <w:num w:numId="15" w16cid:durableId="1416051318">
    <w:abstractNumId w:val="11"/>
  </w:num>
  <w:num w:numId="16" w16cid:durableId="223881042">
    <w:abstractNumId w:val="5"/>
  </w:num>
  <w:num w:numId="17" w16cid:durableId="791245872">
    <w:abstractNumId w:val="0"/>
  </w:num>
  <w:num w:numId="18" w16cid:durableId="1338772970">
    <w:abstractNumId w:val="8"/>
  </w:num>
  <w:num w:numId="19" w16cid:durableId="74168342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1F4301"/>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90794"/>
    <w:rsid w:val="004A02F0"/>
    <w:rsid w:val="004A49D1"/>
    <w:rsid w:val="004A4BD9"/>
    <w:rsid w:val="004A5E78"/>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REGU-193-13533832</_dlc_DocId>
    <_dlc_DocIdUrl xmlns="9be56660-2c31-41ef-bc00-23e72f632f2a">
      <Url>https://cyfoethnaturiolcymru.sharepoint.com/teams/Regulatory/Permitting/_layouts/15/DocIdRedir.aspx?ID=REGU-193-13533832</Url>
      <Description>REGU-193-13533832</Description>
    </_dlc_DocIdUrl>
    <License_x002f_Activity_x0020_Type xmlns="859f7ad6-93f6-4205-b62b-a17f28acbbac">6. EPR Groundwater Permits</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Canolfan Pentre Ifan</Site_x0020_Name>
    <Internal_x002f_External xmlns="859f7ad6-93f6-4205-b62b-a17f28acbbac">Outgoing document</Internal_x002f_External>
    <Post_x0020_code xmlns="859f7ad6-93f6-4205-b62b-a17f28acbbac">SA41 3XE</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Gwersyll yr Urdd Glanllyn, Llanuwchllyn, LL23 7ST</Addressee>
    <Process_x0020_Type xmlns="859f7ad6-93f6-4205-b62b-a17f28acbbac">Application</Process_x0020_Type>
    <Surrendered_x002f_Expired xmlns="859f7ad6-93f6-4205-b62b-a17f28acbbac" xsi:nil="true"/>
    <Document_x0020_Date xmlns="859f7ad6-93f6-4205-b62b-a17f28acbbac">2023-12-19T00:00:00+00:00</Document_x0020_Date>
    <Facility_x0020_Address xmlns="859f7ad6-93f6-4205-b62b-a17f28acbbac">Pentre Ifan, Felindre Farchog, Crymych</Facility_x0020_Address>
    <Environment_x0020_Sub_x0020_Folder xmlns="859f7ad6-93f6-4205-b62b-a17f28acbbac">Licences applications</Environment_x0020_Sub_x0020_Folder>
    <Customer_x0020_Name xmlns="859f7ad6-93f6-4205-b62b-a17f28acbbac">Cwmni Urdd Gobaith Cymru</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http://schemas.openxmlformats.org/package/2006/metadata/core-properties"/>
    <ds:schemaRef ds:uri="9be56660-2c31-41ef-bc00-23e72f632f2a"/>
    <ds:schemaRef ds:uri="005db27c-c37f-4c3b-898d-3fee1249b087"/>
    <ds:schemaRef ds:uri="http://purl.org/dc/terms/"/>
    <ds:schemaRef ds:uri="http://schemas.microsoft.com/sharepoint/v4"/>
    <ds:schemaRef ds:uri="http://schemas.microsoft.com/office/2006/metadata/properties"/>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A07A0FA1-DD55-4FC7-AC10-F1C4FD3E4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864</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Iwan Llewelyn</cp:lastModifiedBy>
  <cp:revision>5</cp:revision>
  <cp:lastPrinted>2008-01-30T13:54:00Z</cp:lastPrinted>
  <dcterms:created xsi:type="dcterms:W3CDTF">2023-10-05T10:42:00Z</dcterms:created>
  <dcterms:modified xsi:type="dcterms:W3CDTF">2023-12-19T14:34:00Z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8cb4a24d-e96f-44b1-bb5c-fa5c8a93b72e</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