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22B29F2" w:rsidR="00D04424" w:rsidRPr="00C92B12" w:rsidRDefault="0014332B" w:rsidP="003719AD">
      <w:pPr>
        <w:pStyle w:val="Heading1"/>
        <w:spacing w:before="0" w:after="0"/>
        <w:jc w:val="left"/>
        <w:rPr>
          <w:bCs/>
          <w:color w:val="auto"/>
          <w:sz w:val="32"/>
        </w:rPr>
      </w:pPr>
      <w:r w:rsidRPr="00C92B12">
        <w:rPr>
          <w:bCs/>
          <w:color w:val="auto"/>
          <w:sz w:val="32"/>
        </w:rPr>
        <w:t>Bespoke p</w:t>
      </w:r>
      <w:r w:rsidR="00D04424" w:rsidRPr="00C92B12">
        <w:rPr>
          <w:bCs/>
          <w:color w:val="auto"/>
          <w:sz w:val="32"/>
        </w:rPr>
        <w:t>ermit</w:t>
      </w:r>
      <w:r w:rsidR="00B73ECB" w:rsidRPr="00C92B12">
        <w:rPr>
          <w:bCs/>
          <w:color w:val="auto"/>
          <w:sz w:val="32"/>
        </w:rPr>
        <w:t xml:space="preserve"> </w:t>
      </w:r>
    </w:p>
    <w:p w14:paraId="41AC372F" w14:textId="77777777" w:rsidR="00136717" w:rsidRPr="00136717" w:rsidRDefault="00136717" w:rsidP="00136717"/>
    <w:p w14:paraId="0FF15250" w14:textId="776A6754" w:rsidR="00D04424" w:rsidRPr="003661C5" w:rsidRDefault="0060457F" w:rsidP="006B0BFB">
      <w:pPr>
        <w:spacing w:after="120"/>
        <w:rPr>
          <w:rFonts w:ascii="Arial" w:hAnsi="Arial" w:cs="Arial"/>
          <w:szCs w:val="24"/>
        </w:rPr>
      </w:pPr>
      <w:r w:rsidRPr="0014332B">
        <w:rPr>
          <w:rFonts w:ascii="Arial" w:hAnsi="Arial" w:cs="Arial"/>
          <w:szCs w:val="24"/>
        </w:rPr>
        <w:t xml:space="preserve">We have </w:t>
      </w:r>
      <w:r w:rsidRPr="003661C5">
        <w:rPr>
          <w:rFonts w:ascii="Arial" w:hAnsi="Arial" w:cs="Arial"/>
          <w:szCs w:val="24"/>
        </w:rPr>
        <w:t xml:space="preserve">decided to </w:t>
      </w:r>
      <w:r w:rsidR="00D2020E" w:rsidRPr="003661C5">
        <w:rPr>
          <w:rFonts w:ascii="Arial" w:hAnsi="Arial" w:cs="Arial"/>
          <w:szCs w:val="24"/>
        </w:rPr>
        <w:t xml:space="preserve">grant </w:t>
      </w:r>
      <w:r w:rsidRPr="003661C5">
        <w:rPr>
          <w:rFonts w:ascii="Arial" w:hAnsi="Arial" w:cs="Arial"/>
          <w:szCs w:val="24"/>
        </w:rPr>
        <w:t xml:space="preserve">the permit for </w:t>
      </w:r>
      <w:r w:rsidR="003661C5" w:rsidRPr="003661C5">
        <w:rPr>
          <w:rFonts w:ascii="Arial" w:hAnsi="Arial" w:cs="Arial"/>
          <w:szCs w:val="24"/>
        </w:rPr>
        <w:t xml:space="preserve">Plot 3 </w:t>
      </w:r>
      <w:r w:rsidRPr="003661C5">
        <w:rPr>
          <w:rFonts w:ascii="Arial" w:hAnsi="Arial" w:cs="Arial"/>
          <w:szCs w:val="24"/>
        </w:rPr>
        <w:t xml:space="preserve">operated </w:t>
      </w:r>
      <w:r w:rsidRPr="0014332B">
        <w:rPr>
          <w:rFonts w:ascii="Arial" w:hAnsi="Arial" w:cs="Arial"/>
          <w:color w:val="000000"/>
          <w:szCs w:val="24"/>
        </w:rPr>
        <w:t>b</w:t>
      </w:r>
      <w:r w:rsidRPr="003661C5">
        <w:rPr>
          <w:rFonts w:ascii="Arial" w:hAnsi="Arial" w:cs="Arial"/>
          <w:szCs w:val="24"/>
        </w:rPr>
        <w:t xml:space="preserve">y </w:t>
      </w:r>
      <w:r w:rsidR="003661C5" w:rsidRPr="003661C5">
        <w:rPr>
          <w:rFonts w:ascii="Arial" w:hAnsi="Arial" w:cs="Arial"/>
          <w:szCs w:val="24"/>
        </w:rPr>
        <w:t>Jones, Jones &amp; James Limited.</w:t>
      </w:r>
    </w:p>
    <w:p w14:paraId="178F17B4" w14:textId="41E1CCFB" w:rsidR="00E907C6" w:rsidRPr="003661C5" w:rsidRDefault="00E907C6" w:rsidP="006B0BFB">
      <w:pPr>
        <w:tabs>
          <w:tab w:val="left" w:pos="4253"/>
          <w:tab w:val="left" w:pos="6804"/>
        </w:tabs>
        <w:spacing w:after="120"/>
        <w:rPr>
          <w:rFonts w:ascii="Arial" w:hAnsi="Arial"/>
          <w:kern w:val="28"/>
          <w:szCs w:val="24"/>
        </w:rPr>
      </w:pPr>
      <w:bookmarkStart w:id="0" w:name="OLE_LINK1"/>
      <w:bookmarkStart w:id="1" w:name="OLE_LINK2"/>
      <w:r w:rsidRPr="003661C5">
        <w:rPr>
          <w:rFonts w:ascii="Arial" w:hAnsi="Arial"/>
          <w:kern w:val="28"/>
          <w:szCs w:val="24"/>
        </w:rPr>
        <w:t xml:space="preserve">The application number is </w:t>
      </w:r>
      <w:r w:rsidR="003661C5" w:rsidRPr="003661C5">
        <w:rPr>
          <w:rFonts w:ascii="Arial" w:hAnsi="Arial"/>
          <w:szCs w:val="24"/>
        </w:rPr>
        <w:t>PAN-0</w:t>
      </w:r>
      <w:bookmarkStart w:id="2" w:name="_GoBack"/>
      <w:bookmarkEnd w:id="2"/>
      <w:r w:rsidR="003661C5" w:rsidRPr="003661C5">
        <w:rPr>
          <w:rFonts w:ascii="Arial" w:hAnsi="Arial"/>
          <w:szCs w:val="24"/>
        </w:rPr>
        <w:t>05285</w:t>
      </w:r>
    </w:p>
    <w:p w14:paraId="0FF15251" w14:textId="15290896" w:rsidR="00D04424" w:rsidRPr="003661C5" w:rsidRDefault="00D04424" w:rsidP="006B0BFB">
      <w:pPr>
        <w:tabs>
          <w:tab w:val="left" w:pos="4253"/>
          <w:tab w:val="left" w:pos="6804"/>
        </w:tabs>
        <w:spacing w:after="120"/>
        <w:rPr>
          <w:rFonts w:ascii="Arial" w:hAnsi="Arial"/>
          <w:color w:val="FF0000"/>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47461A" w:rsidRPr="0047461A">
        <w:rPr>
          <w:rFonts w:ascii="Arial" w:hAnsi="Arial"/>
          <w:szCs w:val="24"/>
        </w:rPr>
        <w:t>EPR/BB3295CL</w:t>
      </w:r>
    </w:p>
    <w:p w14:paraId="0FF15252" w14:textId="1AAB5F88" w:rsidR="00E244F7" w:rsidRPr="003661C5" w:rsidRDefault="003661C5" w:rsidP="006B0BFB">
      <w:pPr>
        <w:tabs>
          <w:tab w:val="left" w:pos="4253"/>
          <w:tab w:val="left" w:pos="6804"/>
        </w:tabs>
        <w:spacing w:after="120"/>
        <w:rPr>
          <w:rFonts w:ascii="Arial" w:hAnsi="Arial"/>
        </w:rPr>
      </w:pPr>
      <w:r w:rsidRPr="003661C5">
        <w:rPr>
          <w:rFonts w:ascii="Arial" w:hAnsi="Arial"/>
        </w:rPr>
        <w:t>The permit regulates a new discharge of secondary treated sewage effluent; a maximum of 1m</w:t>
      </w:r>
      <w:r w:rsidRPr="003661C5">
        <w:rPr>
          <w:rFonts w:ascii="Arial" w:hAnsi="Arial"/>
          <w:vertAlign w:val="superscript"/>
        </w:rPr>
        <w:t>3</w:t>
      </w:r>
      <w:r w:rsidRPr="003661C5">
        <w:rPr>
          <w:rFonts w:ascii="Arial" w:hAnsi="Arial"/>
        </w:rPr>
        <w:t>/day, treated by a British Standard package treatment plant which discharges into a small unnamed stream. The system serves a single domestic property.</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13EF98FD"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2C2F0C26" w:rsidR="007820C3" w:rsidRPr="003661C5" w:rsidRDefault="007820C3" w:rsidP="007820C3">
            <w:pPr>
              <w:pStyle w:val="Heading3"/>
              <w:spacing w:before="60"/>
              <w:rPr>
                <w:rFonts w:ascii="Arial" w:hAnsi="Arial" w:cs="Arial"/>
                <w:b w:val="0"/>
                <w:szCs w:val="24"/>
                <w:highlight w:val="red"/>
              </w:rPr>
            </w:pPr>
            <w:r w:rsidRPr="003661C5">
              <w:rPr>
                <w:rFonts w:ascii="Arial" w:hAnsi="Arial" w:cs="Arial"/>
                <w:b w:val="0"/>
                <w:szCs w:val="24"/>
              </w:rPr>
              <w:t xml:space="preserve">Responses to </w:t>
            </w:r>
            <w:r w:rsidR="003661C5" w:rsidRPr="003661C5">
              <w:rPr>
                <w:rFonts w:ascii="Arial" w:hAnsi="Arial" w:cs="Arial"/>
                <w:b w:val="0"/>
                <w:szCs w:val="24"/>
              </w:rPr>
              <w:t xml:space="preserve">consultation and </w:t>
            </w:r>
            <w:r w:rsidRPr="003661C5">
              <w:rPr>
                <w:rFonts w:ascii="Arial" w:hAnsi="Arial" w:cs="Arial"/>
                <w:b w:val="0"/>
                <w:szCs w:val="24"/>
              </w:rPr>
              <w:t xml:space="preserve">web </w:t>
            </w:r>
            <w:proofErr w:type="spellStart"/>
            <w:r w:rsidRPr="003661C5">
              <w:rPr>
                <w:rFonts w:ascii="Arial" w:hAnsi="Arial" w:cs="Arial"/>
                <w:b w:val="0"/>
                <w:szCs w:val="24"/>
              </w:rPr>
              <w:t>publ</w:t>
            </w:r>
            <w:r w:rsidR="003661C5" w:rsidRPr="003661C5">
              <w:rPr>
                <w:rFonts w:ascii="Arial" w:hAnsi="Arial" w:cs="Arial"/>
                <w:b w:val="0"/>
                <w:szCs w:val="24"/>
              </w:rPr>
              <w:t>iation</w:t>
            </w:r>
            <w:proofErr w:type="spellEnd"/>
            <w:r w:rsidRPr="003661C5">
              <w:rPr>
                <w:rFonts w:ascii="Arial" w:hAnsi="Arial" w:cs="Arial"/>
                <w:b w:val="0"/>
                <w:szCs w:val="24"/>
              </w:rPr>
              <w:t xml:space="preserve"> </w:t>
            </w:r>
          </w:p>
        </w:tc>
        <w:tc>
          <w:tcPr>
            <w:tcW w:w="6266" w:type="dxa"/>
            <w:tcBorders>
              <w:bottom w:val="single" w:sz="4" w:space="0" w:color="auto"/>
            </w:tcBorders>
          </w:tcPr>
          <w:p w14:paraId="0FF1529A" w14:textId="7B473435" w:rsidR="007820C3" w:rsidRPr="003661C5" w:rsidRDefault="007820C3" w:rsidP="007820C3">
            <w:pPr>
              <w:spacing w:before="60"/>
              <w:rPr>
                <w:rFonts w:ascii="Arial" w:hAnsi="Arial" w:cs="Arial"/>
                <w:szCs w:val="24"/>
              </w:rPr>
            </w:pPr>
            <w:r w:rsidRPr="003661C5">
              <w:rPr>
                <w:rFonts w:ascii="Arial" w:hAnsi="Arial" w:cs="Arial"/>
                <w:szCs w:val="24"/>
              </w:rPr>
              <w:t xml:space="preserve">The </w:t>
            </w:r>
            <w:r w:rsidR="003661C5" w:rsidRPr="003661C5">
              <w:rPr>
                <w:rFonts w:ascii="Arial" w:hAnsi="Arial" w:cs="Arial"/>
                <w:szCs w:val="24"/>
              </w:rPr>
              <w:t>web publication and</w:t>
            </w:r>
            <w:r w:rsidRPr="003661C5">
              <w:rPr>
                <w:rFonts w:ascii="Arial" w:hAnsi="Arial" w:cs="Arial"/>
                <w:szCs w:val="24"/>
              </w:rPr>
              <w:t xml:space="preserve"> consultation</w:t>
            </w:r>
            <w:r w:rsidR="003661C5" w:rsidRPr="003661C5">
              <w:rPr>
                <w:rFonts w:ascii="Arial" w:hAnsi="Arial" w:cs="Arial"/>
                <w:szCs w:val="24"/>
              </w:rPr>
              <w:t xml:space="preserve"> </w:t>
            </w:r>
            <w:r w:rsidRPr="003661C5">
              <w:rPr>
                <w:rFonts w:ascii="Arial" w:hAnsi="Arial" w:cs="Arial"/>
                <w:szCs w:val="24"/>
              </w:rPr>
              <w:t xml:space="preserve">responses (Annex 2) were taken into account in the decision.  </w:t>
            </w:r>
          </w:p>
          <w:p w14:paraId="0FF1529B" w14:textId="77777777" w:rsidR="007820C3" w:rsidRPr="003661C5" w:rsidRDefault="007820C3" w:rsidP="007820C3">
            <w:pPr>
              <w:spacing w:before="60"/>
              <w:rPr>
                <w:rFonts w:ascii="Arial" w:hAnsi="Arial" w:cs="Arial"/>
                <w:szCs w:val="24"/>
              </w:rPr>
            </w:pPr>
          </w:p>
          <w:p w14:paraId="0FF1529C" w14:textId="77777777" w:rsidR="007820C3" w:rsidRPr="003661C5" w:rsidRDefault="007820C3" w:rsidP="007820C3">
            <w:pPr>
              <w:spacing w:before="60"/>
              <w:rPr>
                <w:rFonts w:ascii="Arial" w:hAnsi="Arial" w:cs="Arial"/>
                <w:szCs w:val="24"/>
              </w:rPr>
            </w:pPr>
            <w:r w:rsidRPr="003661C5">
              <w:rPr>
                <w:rFonts w:ascii="Arial" w:hAnsi="Arial" w:cs="Arial"/>
                <w:szCs w:val="24"/>
              </w:rPr>
              <w:t xml:space="preserve">The decision was taken in accordance with our guidance. </w:t>
            </w:r>
          </w:p>
          <w:p w14:paraId="0FF1529D" w14:textId="77777777" w:rsidR="007820C3" w:rsidRPr="003661C5"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7C315012"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8" w14:textId="5C30E5E0" w:rsidR="007820C3" w:rsidRPr="007820C3" w:rsidRDefault="007820C3" w:rsidP="003661C5">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3922AF4B" w:rsidR="00FB30B4" w:rsidRPr="007820C3" w:rsidRDefault="007820C3" w:rsidP="003661C5">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2ABAF8F"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3661C5" w:rsidRDefault="007820C3" w:rsidP="00A60F17">
            <w:pPr>
              <w:rPr>
                <w:rFonts w:ascii="Arial" w:hAnsi="Arial" w:cs="Arial"/>
                <w:szCs w:val="24"/>
              </w:rPr>
            </w:pPr>
            <w:r w:rsidRPr="003661C5">
              <w:rPr>
                <w:rFonts w:ascii="Arial" w:hAnsi="Arial" w:cs="Arial"/>
                <w:szCs w:val="24"/>
              </w:rPr>
              <w:t xml:space="preserve">The operator considers this risk assessment is satisfactory. </w:t>
            </w:r>
          </w:p>
          <w:p w14:paraId="0FF152E7" w14:textId="77777777" w:rsidR="007820C3" w:rsidRPr="003661C5" w:rsidRDefault="007820C3" w:rsidP="00A60F17">
            <w:pPr>
              <w:rPr>
                <w:rFonts w:ascii="Arial" w:hAnsi="Arial" w:cs="Arial"/>
                <w:szCs w:val="24"/>
              </w:rPr>
            </w:pPr>
          </w:p>
          <w:p w14:paraId="0FF152E9" w14:textId="25CB8625" w:rsidR="00FB30B4" w:rsidRPr="007820C3" w:rsidRDefault="007820C3" w:rsidP="003661C5">
            <w:pPr>
              <w:pStyle w:val="BodyText"/>
              <w:rPr>
                <w:rFonts w:ascii="Arial" w:hAnsi="Arial" w:cs="Arial"/>
                <w:szCs w:val="24"/>
              </w:rPr>
            </w:pPr>
            <w:r w:rsidRPr="003661C5">
              <w:rPr>
                <w:rFonts w:ascii="Arial" w:hAnsi="Arial" w:cs="Arial"/>
                <w:color w:val="auto"/>
                <w:szCs w:val="24"/>
              </w:rPr>
              <w:t>The assessment shows that, applying the conservative criteria in our guidance on Environmental Risk Assessment</w:t>
            </w:r>
            <w:r w:rsidR="003661C5" w:rsidRPr="003661C5">
              <w:rPr>
                <w:rFonts w:ascii="Arial" w:hAnsi="Arial" w:cs="Arial"/>
                <w:color w:val="auto"/>
                <w:szCs w:val="24"/>
              </w:rPr>
              <w:t xml:space="preserve">, </w:t>
            </w:r>
            <w:r w:rsidRPr="003661C5">
              <w:rPr>
                <w:rFonts w:ascii="Arial" w:hAnsi="Arial" w:cs="Arial"/>
                <w:color w:val="auto"/>
                <w:szCs w:val="24"/>
              </w:rPr>
              <w:t>all emissions may be categorised as environmentally insignificant</w:t>
            </w:r>
            <w:r w:rsidR="003661C5" w:rsidRPr="003661C5">
              <w:rPr>
                <w:rFonts w:ascii="Arial" w:hAnsi="Arial" w:cs="Arial"/>
                <w:color w:val="auto"/>
                <w:szCs w:val="24"/>
              </w:rPr>
              <w:t>.</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F" w14:textId="77777777" w:rsidR="007820C3" w:rsidRPr="003661C5" w:rsidRDefault="007820C3" w:rsidP="00792CEE">
            <w:pPr>
              <w:pStyle w:val="BodyText"/>
              <w:rPr>
                <w:rFonts w:ascii="Arial" w:hAnsi="Arial" w:cs="Arial"/>
                <w:color w:val="auto"/>
                <w:szCs w:val="24"/>
              </w:rPr>
            </w:pPr>
            <w:r w:rsidRPr="003661C5">
              <w:rPr>
                <w:rFonts w:ascii="Arial" w:hAnsi="Arial" w:cs="Arial"/>
                <w:color w:val="auto"/>
                <w:szCs w:val="24"/>
              </w:rPr>
              <w:lastRenderedPageBreak/>
              <w:t xml:space="preserve">The proposed techniques / emission levels for priorities for control are in line with the benchmark levels contained in the TGN and we consider them to represent appropriate techniques for the facility. </w:t>
            </w:r>
          </w:p>
          <w:p w14:paraId="128D3934" w14:textId="77777777" w:rsidR="00FB30B4" w:rsidRPr="003661C5" w:rsidRDefault="00FB30B4" w:rsidP="003661C5">
            <w:pPr>
              <w:pStyle w:val="BodyText"/>
              <w:rPr>
                <w:rFonts w:ascii="Arial" w:hAnsi="Arial" w:cs="Arial"/>
                <w:color w:val="auto"/>
                <w:szCs w:val="24"/>
              </w:rPr>
            </w:pPr>
          </w:p>
          <w:p w14:paraId="0FF152F4" w14:textId="5252C424" w:rsidR="003661C5" w:rsidRPr="007820C3" w:rsidRDefault="003661C5" w:rsidP="003661C5">
            <w:pPr>
              <w:pStyle w:val="BodyText"/>
              <w:rPr>
                <w:rFonts w:ascii="Arial" w:hAnsi="Arial" w:cs="Arial"/>
                <w:szCs w:val="24"/>
              </w:rPr>
            </w:pPr>
            <w:r w:rsidRPr="003661C5">
              <w:rPr>
                <w:rFonts w:ascii="Arial" w:hAnsi="Arial" w:cs="Arial"/>
                <w:color w:val="auto"/>
                <w:szCs w:val="24"/>
              </w:rPr>
              <w:t>As required in EPR 7.01.</w:t>
            </w: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C92B12">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1FA16B65" w:rsidR="00E96702" w:rsidRPr="003661C5"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51" w14:textId="2DEB5246" w:rsidR="00FB30B4" w:rsidRPr="003661C5" w:rsidRDefault="006765AE" w:rsidP="003661C5">
      <w:pPr>
        <w:pStyle w:val="Heading1"/>
        <w:jc w:val="left"/>
        <w:rPr>
          <w:color w:val="auto"/>
        </w:rPr>
      </w:pPr>
      <w:r>
        <w:br w:type="page"/>
      </w:r>
      <w:r w:rsidR="00FB30B4" w:rsidRPr="003661C5">
        <w:rPr>
          <w:color w:val="auto"/>
          <w:sz w:val="24"/>
        </w:rPr>
        <w:lastRenderedPageBreak/>
        <w:t>Annex 2: Consultation response</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02D5802A" w:rsidR="00FB30B4" w:rsidRPr="003661C5" w:rsidRDefault="003661C5" w:rsidP="00FB30B4">
            <w:pPr>
              <w:jc w:val="both"/>
              <w:rPr>
                <w:rFonts w:ascii="Arial" w:hAnsi="Arial" w:cs="Arial"/>
                <w:color w:val="FFFFFF" w:themeColor="background1"/>
              </w:rPr>
            </w:pPr>
            <w:r w:rsidRPr="003661C5">
              <w:rPr>
                <w:rFonts w:ascii="Arial" w:hAnsi="Arial" w:cs="Arial"/>
              </w:rPr>
              <w:t>DCWW</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27AA3F9" w14:textId="77777777" w:rsidR="00FB30B4" w:rsidRPr="003661C5" w:rsidRDefault="003661C5" w:rsidP="00FB30B4">
            <w:pPr>
              <w:jc w:val="both"/>
              <w:rPr>
                <w:rFonts w:ascii="Arial" w:hAnsi="Arial" w:cs="Arial"/>
              </w:rPr>
            </w:pPr>
            <w:r w:rsidRPr="003661C5">
              <w:rPr>
                <w:rFonts w:ascii="Arial" w:hAnsi="Arial" w:cs="Arial"/>
              </w:rPr>
              <w:t>No issues raised, response was as follows:</w:t>
            </w:r>
          </w:p>
          <w:p w14:paraId="00A2C932" w14:textId="77777777" w:rsidR="003661C5" w:rsidRPr="003661C5" w:rsidRDefault="003661C5" w:rsidP="00FB30B4">
            <w:pPr>
              <w:jc w:val="both"/>
              <w:rPr>
                <w:rFonts w:ascii="Arial" w:hAnsi="Arial" w:cs="Arial"/>
              </w:rPr>
            </w:pPr>
          </w:p>
          <w:p w14:paraId="0E172673" w14:textId="4C8151E5" w:rsidR="003661C5" w:rsidRPr="003661C5" w:rsidRDefault="003661C5" w:rsidP="003661C5">
            <w:pPr>
              <w:jc w:val="both"/>
              <w:rPr>
                <w:rFonts w:ascii="Arial" w:hAnsi="Arial" w:cs="Arial"/>
              </w:rPr>
            </w:pPr>
            <w:r w:rsidRPr="003661C5">
              <w:rPr>
                <w:rFonts w:ascii="Arial" w:hAnsi="Arial" w:cs="Arial"/>
              </w:rPr>
              <w:t>‘The Catchment team have no comments to add to this application as it falls downstream of a DCWW Drinking Water Catchment.’</w:t>
            </w:r>
          </w:p>
          <w:p w14:paraId="0FF15359" w14:textId="104601B7" w:rsidR="003661C5" w:rsidRPr="004243F4" w:rsidRDefault="003661C5" w:rsidP="00FB30B4">
            <w:pPr>
              <w:jc w:val="both"/>
              <w:rPr>
                <w:rFonts w:ascii="Arial" w:hAnsi="Arial" w:cs="Arial"/>
                <w:color w:val="FF0000"/>
              </w:rPr>
            </w:pP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49AD9A2A" w:rsidR="00FB30B4" w:rsidRPr="004243F4" w:rsidRDefault="003661C5" w:rsidP="00FB30B4">
            <w:pPr>
              <w:jc w:val="both"/>
              <w:rPr>
                <w:rFonts w:ascii="Arial" w:hAnsi="Arial" w:cs="Arial"/>
              </w:rPr>
            </w:pPr>
            <w:r>
              <w:rPr>
                <w:rFonts w:ascii="Arial" w:hAnsi="Arial" w:cs="Arial"/>
              </w:rPr>
              <w:t>N/A</w:t>
            </w:r>
          </w:p>
        </w:tc>
      </w:tr>
    </w:tbl>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C92B12" w:rsidRDefault="00C92B12">
      <w:r>
        <w:separator/>
      </w:r>
    </w:p>
  </w:endnote>
  <w:endnote w:type="continuationSeparator" w:id="0">
    <w:p w14:paraId="0FF15379" w14:textId="77777777" w:rsidR="00C92B12" w:rsidRDefault="00C92B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C92B12" w:rsidRDefault="00C92B1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C92B12" w:rsidRDefault="00C92B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92B12" w:rsidRPr="002B61AE" w14:paraId="0FF15380" w14:textId="77777777" w:rsidTr="008632BF">
      <w:trPr>
        <w:trHeight w:val="286"/>
      </w:trPr>
      <w:tc>
        <w:tcPr>
          <w:tcW w:w="2659" w:type="dxa"/>
        </w:tcPr>
        <w:p w14:paraId="0FF1537C" w14:textId="7104BEDB" w:rsidR="00C92B12" w:rsidRPr="00E907C6" w:rsidRDefault="00C92B12"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C92B12" w:rsidRPr="00E907C6" w:rsidRDefault="00C92B12"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C92B12" w:rsidRPr="00E907C6" w:rsidRDefault="00C92B12"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C92B12" w:rsidRPr="00E907C6" w:rsidRDefault="00C92B12"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C92B12" w:rsidRPr="003F4346" w:rsidRDefault="00C92B12"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C92B12" w:rsidRDefault="00C92B12">
      <w:r>
        <w:separator/>
      </w:r>
    </w:p>
  </w:footnote>
  <w:footnote w:type="continuationSeparator" w:id="0">
    <w:p w14:paraId="0FF15377" w14:textId="77777777" w:rsidR="00C92B12" w:rsidRDefault="00C92B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661C5"/>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461A"/>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2B12"/>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1304738">
      <w:bodyDiv w:val="1"/>
      <w:marLeft w:val="0"/>
      <w:marRight w:val="0"/>
      <w:marTop w:val="0"/>
      <w:marBottom w:val="0"/>
      <w:divBdr>
        <w:top w:val="none" w:sz="0" w:space="0" w:color="auto"/>
        <w:left w:val="none" w:sz="0" w:space="0" w:color="auto"/>
        <w:bottom w:val="none" w:sz="0" w:space="0" w:color="auto"/>
        <w:right w:val="none" w:sz="0" w:space="0" w:color="auto"/>
      </w:divBdr>
    </w:div>
    <w:div w:id="1583642405">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28d33e2f3829e0d7f6ad9421480640a4">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3483d8215db7e83701e89c667a307b88"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Plot 3</Site_x0020_Name>
    <Internal_x002f_External xmlns="859f7ad6-93f6-4205-b62b-a17f28acbbac">Internal document</Internal_x002f_External>
    <Post_x0020_code xmlns="859f7ad6-93f6-4205-b62b-a17f28acbbac">SA32 8AD</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12 Brynmeurig, Pensarn, Carmarthen, SA31 2EE</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2019-05-28T23:00:00+00:00</Document_x0020_Date>
    <Facility_x0020_Address xmlns="859f7ad6-93f6-4205-b62b-a17f28acbbac">Capel Dewi, Carmarthen</Facility_x0020_Address>
    <Environment_x0020_Sub_x0020_Folder xmlns="859f7ad6-93f6-4205-b62b-a17f28acbbac">Licences applications</Environment_x0020_Sub_x0020_Folder>
    <Customer_x0020_Name xmlns="859f7ad6-93f6-4205-b62b-a17f28acbbac">Jones, Jones &amp; James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AB826289-60F8-4611-8276-9EDAC440B2C0}"/>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http://purl.org/dc/elements/1.1/"/>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9be56660-2c31-41ef-bc00-23e72f632f2a"/>
    <ds:schemaRef ds:uri="http://purl.org/dc/dcmitype/"/>
    <ds:schemaRef ds:uri="a84e7805-6a46-4291-b6c6-33e265e5a8c8"/>
    <ds:schemaRef ds:uri="6e121689-de5b-41b9-a751-bfeda7fa2b07"/>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648</Words>
  <Characters>3695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Elliot Burge</dc:creator>
  <cp:keywords>23308SD92, 233 08 SD92, 233-08-SD92</cp:keywords>
  <dc:description>233_08_SD92, Version 3_x000d_
Issue date: 19/07/2011</dc:description>
  <cp:lastModifiedBy>Burge, Elliot</cp:lastModifiedBy>
  <cp:revision>2</cp:revision>
  <cp:lastPrinted>2008-01-30T13:54:00Z</cp:lastPrinted>
  <dcterms:created xsi:type="dcterms:W3CDTF">2019-05-29T10:13:00Z</dcterms:created>
  <dcterms:modified xsi:type="dcterms:W3CDTF">2019-05-29T10:13:00Z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c13b7513-31fd-460c-97a4-9f6794df32ea</vt:lpwstr>
  </property>
  <property fmtid="{D5CDD505-2E9C-101B-9397-08002B2CF9AE}" pid="11" name="SharedWithUsers">
    <vt:lpwstr/>
  </property>
  <property fmtid="{D5CDD505-2E9C-101B-9397-08002B2CF9AE}" pid="12" name="_dlc_DocId">
    <vt:lpwstr>REGU-193-46996</vt:lpwstr>
  </property>
  <property fmtid="{D5CDD505-2E9C-101B-9397-08002B2CF9AE}" pid="13" name="_dlc_DocIdUrl">
    <vt:lpwstr>https://cyfoethnaturiolcymru.sharepoint.com/teams/Regulatory/Permitting/_layouts/15/DocIdRedir.aspx?ID=REGU-193-46996, REGU-193-46996</vt:lpwstr>
  </property>
</Properties>
</file>