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9DC20E1" w:rsidR="00D04424" w:rsidRPr="00DB0EFB" w:rsidRDefault="0014332B" w:rsidP="003719AD">
      <w:pPr>
        <w:pStyle w:val="Heading1"/>
        <w:spacing w:before="0" w:after="0"/>
        <w:jc w:val="left"/>
        <w:rPr>
          <w:bCs/>
          <w:color w:val="000000" w:themeColor="text1"/>
          <w:sz w:val="32"/>
        </w:rPr>
      </w:pPr>
      <w:r w:rsidRPr="00DB0EFB">
        <w:rPr>
          <w:bCs/>
          <w:color w:val="000000" w:themeColor="text1"/>
          <w:sz w:val="32"/>
        </w:rPr>
        <w:t>Bespoke p</w:t>
      </w:r>
      <w:r w:rsidR="00D04424" w:rsidRPr="00DB0EFB">
        <w:rPr>
          <w:bCs/>
          <w:color w:val="000000" w:themeColor="text1"/>
          <w:sz w:val="32"/>
        </w:rPr>
        <w:t>ermit</w:t>
      </w:r>
      <w:r w:rsidR="00B73ECB" w:rsidRPr="00DB0EFB">
        <w:rPr>
          <w:bCs/>
          <w:color w:val="000000" w:themeColor="text1"/>
          <w:sz w:val="32"/>
        </w:rPr>
        <w:t xml:space="preserve"> </w:t>
      </w:r>
    </w:p>
    <w:p w14:paraId="41AC372F" w14:textId="77777777" w:rsidR="00136717" w:rsidRPr="00DB0EFB" w:rsidRDefault="00136717" w:rsidP="00136717">
      <w:pPr>
        <w:rPr>
          <w:color w:val="000000" w:themeColor="text1"/>
        </w:rPr>
      </w:pPr>
    </w:p>
    <w:p w14:paraId="0FF1524F" w14:textId="77777777" w:rsidR="007820C3" w:rsidRPr="00DB0EFB" w:rsidRDefault="007820C3" w:rsidP="00D04424">
      <w:pPr>
        <w:rPr>
          <w:rFonts w:ascii="Arial" w:hAnsi="Arial" w:cs="Arial"/>
          <w:color w:val="000000" w:themeColor="text1"/>
          <w:szCs w:val="24"/>
        </w:rPr>
      </w:pPr>
    </w:p>
    <w:p w14:paraId="0FF15250" w14:textId="7ABFFE9A" w:rsidR="00D04424" w:rsidRPr="00DB0EFB" w:rsidRDefault="0060457F" w:rsidP="006B0BFB">
      <w:pPr>
        <w:spacing w:after="120"/>
        <w:rPr>
          <w:rFonts w:ascii="Arial" w:hAnsi="Arial" w:cs="Arial"/>
          <w:color w:val="000000" w:themeColor="text1"/>
          <w:szCs w:val="24"/>
        </w:rPr>
      </w:pPr>
      <w:r w:rsidRPr="00DB0EFB">
        <w:rPr>
          <w:rFonts w:ascii="Arial" w:hAnsi="Arial" w:cs="Arial"/>
          <w:color w:val="000000" w:themeColor="text1"/>
          <w:szCs w:val="24"/>
        </w:rPr>
        <w:t xml:space="preserve">We have decided to </w:t>
      </w:r>
      <w:r w:rsidR="00D2020E" w:rsidRPr="00DB0EFB">
        <w:rPr>
          <w:rFonts w:ascii="Arial" w:hAnsi="Arial" w:cs="Arial"/>
          <w:color w:val="000000" w:themeColor="text1"/>
          <w:szCs w:val="24"/>
        </w:rPr>
        <w:t>grant</w:t>
      </w:r>
      <w:r w:rsidR="000C12B1" w:rsidRPr="00DB0EFB">
        <w:rPr>
          <w:rFonts w:ascii="Arial" w:hAnsi="Arial" w:cs="Arial"/>
          <w:color w:val="000000" w:themeColor="text1"/>
          <w:szCs w:val="24"/>
        </w:rPr>
        <w:t xml:space="preserve"> </w:t>
      </w:r>
      <w:r w:rsidRPr="00DB0EFB">
        <w:rPr>
          <w:rFonts w:ascii="Arial" w:hAnsi="Arial" w:cs="Arial"/>
          <w:color w:val="000000" w:themeColor="text1"/>
          <w:szCs w:val="24"/>
        </w:rPr>
        <w:t>the permit</w:t>
      </w:r>
      <w:r w:rsidR="000C12B1" w:rsidRPr="00DB0EFB">
        <w:rPr>
          <w:rFonts w:ascii="Arial" w:hAnsi="Arial" w:cs="Arial"/>
          <w:color w:val="000000" w:themeColor="text1"/>
          <w:szCs w:val="24"/>
        </w:rPr>
        <w:t xml:space="preserve"> </w:t>
      </w:r>
      <w:r w:rsidRPr="00DB0EFB">
        <w:rPr>
          <w:rFonts w:ascii="Arial" w:hAnsi="Arial" w:cs="Arial"/>
          <w:color w:val="000000" w:themeColor="text1"/>
          <w:szCs w:val="24"/>
        </w:rPr>
        <w:t xml:space="preserve">for </w:t>
      </w:r>
      <w:r w:rsidR="000C12B1" w:rsidRPr="00DB0EFB">
        <w:rPr>
          <w:rFonts w:ascii="Arial" w:hAnsi="Arial" w:cs="Arial"/>
          <w:color w:val="000000" w:themeColor="text1"/>
          <w:szCs w:val="24"/>
        </w:rPr>
        <w:t xml:space="preserve">Puffin Produce Limited </w:t>
      </w:r>
      <w:r w:rsidRPr="00DB0EFB">
        <w:rPr>
          <w:rFonts w:ascii="Arial" w:hAnsi="Arial" w:cs="Arial"/>
          <w:color w:val="000000" w:themeColor="text1"/>
          <w:szCs w:val="24"/>
        </w:rPr>
        <w:t xml:space="preserve">operated by </w:t>
      </w:r>
      <w:r w:rsidR="000C12B1" w:rsidRPr="00DB0EFB">
        <w:rPr>
          <w:rFonts w:ascii="Arial" w:hAnsi="Arial" w:cs="Arial"/>
          <w:color w:val="000000" w:themeColor="text1"/>
          <w:szCs w:val="24"/>
        </w:rPr>
        <w:t>Puffin Produce Limited</w:t>
      </w:r>
    </w:p>
    <w:p w14:paraId="178F17B4" w14:textId="46AE1A18" w:rsidR="00E907C6" w:rsidRPr="00DB0EFB"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DB0EFB">
        <w:rPr>
          <w:rFonts w:ascii="Arial" w:hAnsi="Arial"/>
          <w:color w:val="000000" w:themeColor="text1"/>
          <w:kern w:val="28"/>
          <w:szCs w:val="24"/>
        </w:rPr>
        <w:t xml:space="preserve">The application number is </w:t>
      </w:r>
      <w:r w:rsidR="000C12B1" w:rsidRPr="00DB0EFB">
        <w:rPr>
          <w:rFonts w:ascii="Arial" w:hAnsi="Arial"/>
          <w:color w:val="000000" w:themeColor="text1"/>
          <w:szCs w:val="24"/>
        </w:rPr>
        <w:t xml:space="preserve">PAN-004530 </w:t>
      </w:r>
    </w:p>
    <w:p w14:paraId="0FF15251" w14:textId="08D0026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C12B1">
        <w:rPr>
          <w:rFonts w:ascii="Arial" w:hAnsi="Arial"/>
          <w:szCs w:val="24"/>
        </w:rPr>
        <w:t>EP</w:t>
      </w:r>
      <w:r w:rsidR="00DB0EFB" w:rsidRPr="00DB0EFB">
        <w:rPr>
          <w:rFonts w:ascii="Arial" w:hAnsi="Arial"/>
          <w:szCs w:val="24"/>
        </w:rPr>
        <w:t>-BB3297ZX</w:t>
      </w:r>
    </w:p>
    <w:p w14:paraId="0FEBE783" w14:textId="25615499" w:rsidR="000C12B1" w:rsidRPr="000C12B1" w:rsidRDefault="000C12B1" w:rsidP="000C12B1">
      <w:pPr>
        <w:spacing w:after="120"/>
        <w:rPr>
          <w:rFonts w:ascii="Arial" w:hAnsi="Arial"/>
        </w:rPr>
      </w:pPr>
      <w:r w:rsidRPr="000C12B1">
        <w:rPr>
          <w:rFonts w:ascii="Arial" w:hAnsi="Arial"/>
        </w:rPr>
        <w:t xml:space="preserve">The permit regulates the discharge of secondary treated domestic sewage effluent.  The effluent is from offices/factory with a maximum discharge of 13.8 cubic metres per day. The effluent is treated via package treatment plant and is discharge to and unnamed tributary of the </w:t>
      </w:r>
      <w:proofErr w:type="spellStart"/>
      <w:r w:rsidRPr="000C12B1">
        <w:rPr>
          <w:rFonts w:ascii="Arial" w:hAnsi="Arial"/>
        </w:rPr>
        <w:t>Cartlett</w:t>
      </w:r>
      <w:proofErr w:type="spellEnd"/>
      <w:r w:rsidRPr="000C12B1">
        <w:rPr>
          <w:rFonts w:ascii="Arial" w:hAnsi="Arial"/>
        </w:rPr>
        <w:t xml:space="preserve"> Brook.</w:t>
      </w:r>
    </w:p>
    <w:p w14:paraId="0FF15252" w14:textId="7E2FEEDF"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349F12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29692F57" w:rsidR="006175B0" w:rsidRPr="007820C3" w:rsidRDefault="006175B0"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487102D" w:rsidR="007820C3" w:rsidRPr="00DB0EFB" w:rsidRDefault="007820C3" w:rsidP="007820C3">
            <w:pPr>
              <w:pStyle w:val="Heading3"/>
              <w:spacing w:before="60"/>
              <w:rPr>
                <w:rFonts w:ascii="Arial" w:hAnsi="Arial" w:cs="Arial"/>
                <w:b w:val="0"/>
                <w:color w:val="000000" w:themeColor="text1"/>
                <w:szCs w:val="24"/>
                <w:highlight w:val="red"/>
              </w:rPr>
            </w:pPr>
            <w:r w:rsidRPr="00DB0EFB">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0FF1529A" w14:textId="7554FD68" w:rsidR="007820C3" w:rsidRPr="00DB0EFB" w:rsidRDefault="007820C3" w:rsidP="007820C3">
            <w:pPr>
              <w:spacing w:before="60"/>
              <w:rPr>
                <w:rFonts w:ascii="Arial" w:hAnsi="Arial" w:cs="Arial"/>
                <w:color w:val="000000" w:themeColor="text1"/>
                <w:szCs w:val="24"/>
              </w:rPr>
            </w:pPr>
            <w:r w:rsidRPr="00DB0EFB">
              <w:rPr>
                <w:rFonts w:ascii="Arial" w:hAnsi="Arial" w:cs="Arial"/>
                <w:color w:val="000000" w:themeColor="text1"/>
                <w:szCs w:val="24"/>
              </w:rPr>
              <w:t>The</w:t>
            </w:r>
            <w:r w:rsidR="000C12B1" w:rsidRPr="00DB0EFB">
              <w:rPr>
                <w:rFonts w:ascii="Arial" w:hAnsi="Arial" w:cs="Arial"/>
                <w:color w:val="000000" w:themeColor="text1"/>
                <w:szCs w:val="24"/>
              </w:rPr>
              <w:t xml:space="preserve">re </w:t>
            </w:r>
            <w:proofErr w:type="gramStart"/>
            <w:r w:rsidR="000C12B1" w:rsidRPr="00DB0EFB">
              <w:rPr>
                <w:rFonts w:ascii="Arial" w:hAnsi="Arial" w:cs="Arial"/>
                <w:color w:val="000000" w:themeColor="text1"/>
                <w:szCs w:val="24"/>
              </w:rPr>
              <w:t>was</w:t>
            </w:r>
            <w:proofErr w:type="gramEnd"/>
            <w:r w:rsidR="000C12B1" w:rsidRPr="00DB0EFB">
              <w:rPr>
                <w:rFonts w:ascii="Arial" w:hAnsi="Arial" w:cs="Arial"/>
                <w:color w:val="000000" w:themeColor="text1"/>
                <w:szCs w:val="24"/>
              </w:rPr>
              <w:t xml:space="preserve"> not responses to</w:t>
            </w:r>
            <w:r w:rsidRPr="00DB0EFB">
              <w:rPr>
                <w:rFonts w:ascii="Arial" w:hAnsi="Arial" w:cs="Arial"/>
                <w:color w:val="000000" w:themeColor="text1"/>
                <w:szCs w:val="24"/>
              </w:rPr>
              <w:t xml:space="preserve"> web publicising.  </w:t>
            </w:r>
          </w:p>
          <w:p w14:paraId="0FF1529B" w14:textId="77777777" w:rsidR="007820C3" w:rsidRPr="00DB0EFB" w:rsidRDefault="007820C3" w:rsidP="007820C3">
            <w:pPr>
              <w:spacing w:before="60"/>
              <w:rPr>
                <w:rFonts w:ascii="Arial" w:hAnsi="Arial" w:cs="Arial"/>
                <w:color w:val="000000" w:themeColor="text1"/>
                <w:szCs w:val="24"/>
              </w:rPr>
            </w:pPr>
          </w:p>
          <w:p w14:paraId="0FF1529C" w14:textId="77777777" w:rsidR="007820C3" w:rsidRPr="00DB0EFB" w:rsidRDefault="007820C3" w:rsidP="007820C3">
            <w:pPr>
              <w:spacing w:before="60"/>
              <w:rPr>
                <w:rFonts w:ascii="Arial" w:hAnsi="Arial" w:cs="Arial"/>
                <w:color w:val="000000" w:themeColor="text1"/>
                <w:szCs w:val="24"/>
              </w:rPr>
            </w:pPr>
            <w:r w:rsidRPr="00DB0EFB">
              <w:rPr>
                <w:rFonts w:ascii="Arial" w:hAnsi="Arial" w:cs="Arial"/>
                <w:color w:val="000000" w:themeColor="text1"/>
                <w:szCs w:val="24"/>
              </w:rPr>
              <w:t xml:space="preserve">The decision was taken in accordance with our guidance. </w:t>
            </w:r>
            <w:bookmarkStart w:id="2" w:name="_GoBack"/>
            <w:bookmarkEnd w:id="2"/>
          </w:p>
          <w:p w14:paraId="0FF1529D" w14:textId="77777777" w:rsidR="007820C3" w:rsidRPr="00DB0EFB"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51B83801"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B0EFB">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B17CC21" w:rsidR="007820C3" w:rsidRPr="00FB30B4" w:rsidRDefault="007820C3" w:rsidP="00A26EA6">
            <w:pPr>
              <w:rPr>
                <w:rFonts w:ascii="Arial" w:hAnsi="Arial" w:cs="Arial"/>
                <w:color w:val="FF00FF"/>
                <w:szCs w:val="24"/>
              </w:rPr>
            </w:pPr>
          </w:p>
        </w:tc>
        <w:tc>
          <w:tcPr>
            <w:tcW w:w="6266" w:type="dxa"/>
          </w:tcPr>
          <w:p w14:paraId="0FF152E2" w14:textId="77777777" w:rsidR="007820C3" w:rsidRPr="00DB0EFB" w:rsidRDefault="007820C3" w:rsidP="00A60F17">
            <w:pPr>
              <w:rPr>
                <w:rFonts w:ascii="Arial" w:hAnsi="Arial" w:cs="Arial"/>
                <w:color w:val="000000" w:themeColor="text1"/>
                <w:szCs w:val="24"/>
              </w:rPr>
            </w:pPr>
            <w:r w:rsidRPr="00DB0EFB">
              <w:rPr>
                <w:rFonts w:ascii="Arial" w:hAnsi="Arial" w:cs="Arial"/>
                <w:color w:val="000000" w:themeColor="text1"/>
                <w:szCs w:val="24"/>
              </w:rPr>
              <w:t xml:space="preserve">We have carried out a risk assessment on behalf of the operator.  </w:t>
            </w:r>
          </w:p>
          <w:p w14:paraId="0FF152E3" w14:textId="77777777" w:rsidR="00FB30B4" w:rsidRPr="00DB0EFB" w:rsidRDefault="00FB30B4" w:rsidP="00A60F17">
            <w:pPr>
              <w:rPr>
                <w:rFonts w:ascii="Arial" w:hAnsi="Arial" w:cs="Arial"/>
                <w:color w:val="000000" w:themeColor="text1"/>
                <w:szCs w:val="24"/>
              </w:rPr>
            </w:pPr>
          </w:p>
          <w:p w14:paraId="0FF152E4" w14:textId="77777777" w:rsidR="007820C3" w:rsidRPr="00DB0EFB" w:rsidRDefault="007820C3" w:rsidP="00A60F17">
            <w:pPr>
              <w:rPr>
                <w:rFonts w:ascii="Arial" w:hAnsi="Arial" w:cs="Arial"/>
                <w:color w:val="000000" w:themeColor="text1"/>
                <w:szCs w:val="24"/>
              </w:rPr>
            </w:pPr>
            <w:r w:rsidRPr="00DB0EFB">
              <w:rPr>
                <w:rFonts w:ascii="Arial" w:hAnsi="Arial" w:cs="Arial"/>
                <w:color w:val="000000" w:themeColor="text1"/>
                <w:szCs w:val="24"/>
              </w:rPr>
              <w:t xml:space="preserve">The operator considers this risk assessment is satisfactory. </w:t>
            </w:r>
          </w:p>
          <w:p w14:paraId="0FF152E7" w14:textId="77777777" w:rsidR="007820C3" w:rsidRPr="00DB0EFB" w:rsidRDefault="007820C3" w:rsidP="00A60F17">
            <w:pPr>
              <w:rPr>
                <w:rFonts w:ascii="Arial" w:hAnsi="Arial" w:cs="Arial"/>
                <w:color w:val="000000" w:themeColor="text1"/>
                <w:szCs w:val="24"/>
              </w:rPr>
            </w:pPr>
          </w:p>
          <w:p w14:paraId="1E10207A" w14:textId="057FA7D0" w:rsidR="006175B0" w:rsidRDefault="007820C3" w:rsidP="00A60F17">
            <w:pPr>
              <w:pStyle w:val="BodyText"/>
              <w:rPr>
                <w:rFonts w:ascii="Arial" w:hAnsi="Arial" w:cs="Arial"/>
                <w:color w:val="000000" w:themeColor="text1"/>
                <w:szCs w:val="24"/>
              </w:rPr>
            </w:pPr>
            <w:r w:rsidRPr="00DB0EFB">
              <w:rPr>
                <w:rFonts w:ascii="Arial" w:hAnsi="Arial" w:cs="Arial"/>
                <w:color w:val="000000" w:themeColor="text1"/>
                <w:szCs w:val="24"/>
              </w:rPr>
              <w:t xml:space="preserve">The assessment shows that, applying the conservative criteria in our guidance on Environmental Risk </w:t>
            </w:r>
            <w:r w:rsidRPr="00DB0EFB">
              <w:rPr>
                <w:rFonts w:ascii="Arial" w:hAnsi="Arial" w:cs="Arial"/>
                <w:color w:val="000000" w:themeColor="text1"/>
                <w:szCs w:val="24"/>
              </w:rPr>
              <w:lastRenderedPageBreak/>
              <w:t>Assessment all emissions may be categorised as environmentally insignificant.</w:t>
            </w:r>
          </w:p>
          <w:p w14:paraId="0FF152E9" w14:textId="77777777" w:rsidR="00FB30B4" w:rsidRPr="00DB0EFB" w:rsidRDefault="00FB30B4" w:rsidP="00A60F17">
            <w:pPr>
              <w:pStyle w:val="BodyText"/>
              <w:rPr>
                <w:rFonts w:ascii="Arial" w:hAnsi="Arial" w:cs="Arial"/>
                <w:color w:val="000000" w:themeColor="text1"/>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290E1613" w:rsidR="007820C3" w:rsidRPr="00DB0EFB" w:rsidRDefault="007820C3" w:rsidP="00792CEE">
            <w:pPr>
              <w:pStyle w:val="BodyText"/>
              <w:rPr>
                <w:rFonts w:ascii="Arial" w:hAnsi="Arial" w:cs="Arial"/>
                <w:color w:val="000000" w:themeColor="text1"/>
                <w:szCs w:val="24"/>
              </w:rPr>
            </w:pPr>
            <w:r w:rsidRPr="00DB0EFB">
              <w:rPr>
                <w:rFonts w:ascii="Arial" w:hAnsi="Arial" w:cs="Arial"/>
                <w:color w:val="000000" w:themeColor="text1"/>
                <w:szCs w:val="24"/>
              </w:rPr>
              <w:t xml:space="preserve">We have reviewed the techniques used by the operator and compared these with the relevant guidance noes. </w:t>
            </w:r>
          </w:p>
          <w:p w14:paraId="5B391EDD" w14:textId="4CFB8435" w:rsidR="000C12B1" w:rsidRPr="00DB0EFB" w:rsidRDefault="000C12B1" w:rsidP="00792CEE">
            <w:pPr>
              <w:pStyle w:val="BodyText"/>
              <w:rPr>
                <w:rFonts w:ascii="Arial" w:hAnsi="Arial" w:cs="Arial"/>
                <w:color w:val="000000" w:themeColor="text1"/>
                <w:szCs w:val="24"/>
              </w:rPr>
            </w:pPr>
            <w:r w:rsidRPr="00DB0EFB">
              <w:rPr>
                <w:rFonts w:ascii="Arial" w:hAnsi="Arial" w:cs="Arial"/>
                <w:color w:val="000000" w:themeColor="text1"/>
                <w:szCs w:val="24"/>
              </w:rPr>
              <w:t>The key</w:t>
            </w:r>
            <w:r w:rsidR="007820C3" w:rsidRPr="00DB0EFB">
              <w:rPr>
                <w:rFonts w:ascii="Arial" w:hAnsi="Arial" w:cs="Arial"/>
                <w:color w:val="000000" w:themeColor="text1"/>
                <w:szCs w:val="24"/>
              </w:rPr>
              <w:t xml:space="preserve"> measures proposed by the operator </w:t>
            </w:r>
            <w:r w:rsidR="006175B0" w:rsidRPr="00DB0EFB">
              <w:rPr>
                <w:rFonts w:ascii="Arial" w:hAnsi="Arial" w:cs="Arial"/>
                <w:color w:val="000000" w:themeColor="text1"/>
                <w:szCs w:val="24"/>
              </w:rPr>
              <w:t>comply</w:t>
            </w:r>
            <w:r w:rsidRPr="00DB0EFB">
              <w:rPr>
                <w:rFonts w:ascii="Arial" w:hAnsi="Arial" w:cs="Arial"/>
                <w:color w:val="000000" w:themeColor="text1"/>
                <w:szCs w:val="24"/>
              </w:rPr>
              <w:t xml:space="preserve"> with the </w:t>
            </w:r>
            <w:r w:rsidR="006175B0" w:rsidRPr="00DB0EFB">
              <w:rPr>
                <w:rFonts w:ascii="Arial" w:hAnsi="Arial" w:cs="Arial"/>
                <w:color w:val="000000" w:themeColor="text1"/>
                <w:szCs w:val="24"/>
              </w:rPr>
              <w:t>requirements</w:t>
            </w:r>
            <w:r w:rsidRPr="00DB0EFB">
              <w:rPr>
                <w:rFonts w:ascii="Arial" w:hAnsi="Arial" w:cs="Arial"/>
                <w:color w:val="000000" w:themeColor="text1"/>
                <w:szCs w:val="24"/>
              </w:rPr>
              <w:t xml:space="preserve"> set out in EPR7.01.</w:t>
            </w:r>
          </w:p>
          <w:p w14:paraId="0FF152EE" w14:textId="680BD126" w:rsidR="007820C3" w:rsidRPr="00DB0EFB" w:rsidRDefault="007820C3" w:rsidP="00792CEE">
            <w:pPr>
              <w:pStyle w:val="BodyText"/>
              <w:rPr>
                <w:rFonts w:ascii="Arial" w:hAnsi="Arial" w:cs="Arial"/>
                <w:color w:val="000000" w:themeColor="text1"/>
                <w:szCs w:val="24"/>
              </w:rPr>
            </w:pPr>
          </w:p>
          <w:p w14:paraId="0FF152EF" w14:textId="77777777" w:rsidR="007820C3" w:rsidRPr="00DB0EFB" w:rsidRDefault="007820C3" w:rsidP="00792CEE">
            <w:pPr>
              <w:pStyle w:val="BodyText"/>
              <w:rPr>
                <w:rFonts w:ascii="Arial" w:hAnsi="Arial" w:cs="Arial"/>
                <w:color w:val="000000" w:themeColor="text1"/>
                <w:szCs w:val="24"/>
              </w:rPr>
            </w:pPr>
            <w:r w:rsidRPr="00DB0EFB">
              <w:rPr>
                <w:rFonts w:ascii="Arial" w:hAnsi="Arial" w:cs="Arial"/>
                <w:color w:val="000000" w:themeColor="text1"/>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DB0EFB" w:rsidRDefault="00FB30B4">
            <w:pPr>
              <w:pStyle w:val="BodyText"/>
              <w:rPr>
                <w:rFonts w:ascii="Arial" w:hAnsi="Arial" w:cs="Arial"/>
                <w:color w:val="000000" w:themeColor="text1"/>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DB0EFB" w:rsidRDefault="007820C3" w:rsidP="007E3284">
            <w:pPr>
              <w:rPr>
                <w:rFonts w:ascii="Arial" w:hAnsi="Arial" w:cs="Arial"/>
                <w:color w:val="000000" w:themeColor="text1"/>
                <w:szCs w:val="24"/>
              </w:rPr>
            </w:pPr>
            <w:r w:rsidRPr="00DB0EFB">
              <w:rPr>
                <w:rFonts w:ascii="Arial" w:hAnsi="Arial" w:cs="Arial"/>
                <w:color w:val="000000" w:themeColor="text1"/>
                <w:szCs w:val="24"/>
              </w:rPr>
              <w:t xml:space="preserve">We have decided that emission limits should be set for the parameters listed in the permit.   </w:t>
            </w:r>
          </w:p>
          <w:p w14:paraId="0FF1532D" w14:textId="77777777" w:rsidR="007820C3" w:rsidRPr="00DB0EFB" w:rsidRDefault="007820C3" w:rsidP="00792CEE">
            <w:pPr>
              <w:rPr>
                <w:rFonts w:ascii="Arial" w:hAnsi="Arial" w:cs="Arial"/>
                <w:color w:val="000000" w:themeColor="text1"/>
                <w:szCs w:val="24"/>
              </w:rPr>
            </w:pPr>
          </w:p>
          <w:p w14:paraId="3F51F866" w14:textId="77777777" w:rsidR="000C12B1" w:rsidRPr="00DB0EFB" w:rsidRDefault="007820C3" w:rsidP="00C07952">
            <w:pPr>
              <w:rPr>
                <w:rFonts w:ascii="Arial" w:hAnsi="Arial" w:cs="Arial"/>
                <w:color w:val="000000" w:themeColor="text1"/>
                <w:szCs w:val="24"/>
              </w:rPr>
            </w:pPr>
            <w:r w:rsidRPr="00DB0EFB">
              <w:rPr>
                <w:rFonts w:ascii="Arial" w:hAnsi="Arial" w:cs="Arial"/>
                <w:color w:val="000000" w:themeColor="text1"/>
                <w:szCs w:val="24"/>
              </w:rPr>
              <w:t>It is considered that the numeric limits described below will prevent significant deterioration of receiving waters.  We have imposed numeric limits because either a relevant environmental quality or operational standard requires this</w:t>
            </w:r>
            <w:r w:rsidR="000C12B1" w:rsidRPr="00DB0EFB">
              <w:rPr>
                <w:rFonts w:ascii="Arial" w:hAnsi="Arial" w:cs="Arial"/>
                <w:color w:val="000000" w:themeColor="text1"/>
                <w:szCs w:val="24"/>
              </w:rPr>
              <w:t>.</w:t>
            </w:r>
          </w:p>
          <w:p w14:paraId="6201963A" w14:textId="77777777" w:rsidR="000C12B1" w:rsidRPr="00DB0EFB" w:rsidRDefault="000C12B1" w:rsidP="00C07952">
            <w:pPr>
              <w:rPr>
                <w:rFonts w:ascii="Arial" w:hAnsi="Arial" w:cs="Arial"/>
                <w:color w:val="000000" w:themeColor="text1"/>
                <w:szCs w:val="24"/>
              </w:rPr>
            </w:pPr>
          </w:p>
          <w:p w14:paraId="2195D86C" w14:textId="70A02F27" w:rsidR="000C12B1" w:rsidRPr="00DB0EFB" w:rsidRDefault="00FD09F9" w:rsidP="00DB0EFB">
            <w:pPr>
              <w:pStyle w:val="ListParagraph"/>
              <w:numPr>
                <w:ilvl w:val="0"/>
                <w:numId w:val="20"/>
              </w:numPr>
              <w:rPr>
                <w:rFonts w:ascii="Arial" w:hAnsi="Arial" w:cs="Arial"/>
                <w:color w:val="000000" w:themeColor="text1"/>
                <w:szCs w:val="24"/>
              </w:rPr>
            </w:pPr>
            <w:r>
              <w:rPr>
                <w:rFonts w:ascii="Arial" w:hAnsi="Arial" w:cs="Arial"/>
                <w:color w:val="000000" w:themeColor="text1"/>
                <w:szCs w:val="24"/>
              </w:rPr>
              <w:t xml:space="preserve">ATU-BOD as O2 - </w:t>
            </w:r>
            <w:r w:rsidR="00DF4D6F">
              <w:rPr>
                <w:rFonts w:ascii="Arial" w:hAnsi="Arial" w:cs="Arial"/>
                <w:color w:val="000000" w:themeColor="text1"/>
                <w:szCs w:val="24"/>
              </w:rPr>
              <w:t>20</w:t>
            </w:r>
            <w:r w:rsidR="000C12B1" w:rsidRPr="00DB0EFB">
              <w:rPr>
                <w:rFonts w:ascii="Arial" w:hAnsi="Arial" w:cs="Arial"/>
                <w:color w:val="000000" w:themeColor="text1"/>
                <w:szCs w:val="24"/>
              </w:rPr>
              <w:t xml:space="preserve"> mg/l</w:t>
            </w:r>
          </w:p>
          <w:p w14:paraId="0D11B377" w14:textId="77777777" w:rsidR="00FD09F9" w:rsidRDefault="000C12B1" w:rsidP="00DB0EFB">
            <w:pPr>
              <w:pStyle w:val="ListParagraph"/>
              <w:numPr>
                <w:ilvl w:val="0"/>
                <w:numId w:val="20"/>
              </w:numPr>
              <w:rPr>
                <w:rFonts w:ascii="Arial" w:hAnsi="Arial" w:cs="Arial"/>
                <w:color w:val="000000" w:themeColor="text1"/>
                <w:szCs w:val="24"/>
              </w:rPr>
            </w:pPr>
            <w:r w:rsidRPr="00DB0EFB">
              <w:rPr>
                <w:rFonts w:ascii="Arial" w:hAnsi="Arial" w:cs="Arial"/>
                <w:color w:val="000000" w:themeColor="text1"/>
                <w:szCs w:val="24"/>
              </w:rPr>
              <w:t xml:space="preserve">Suspended solids (measured after drying </w:t>
            </w:r>
          </w:p>
          <w:p w14:paraId="0C9C76E3" w14:textId="7D52E77D" w:rsidR="000C12B1" w:rsidRPr="00DB0EFB" w:rsidRDefault="00FD09F9" w:rsidP="00DB0EFB">
            <w:pPr>
              <w:pStyle w:val="ListParagraph"/>
              <w:rPr>
                <w:rFonts w:ascii="Arial" w:hAnsi="Arial" w:cs="Arial"/>
                <w:color w:val="000000" w:themeColor="text1"/>
                <w:szCs w:val="24"/>
              </w:rPr>
            </w:pPr>
            <w:r>
              <w:rPr>
                <w:rFonts w:ascii="Arial" w:hAnsi="Arial" w:cs="Arial"/>
                <w:color w:val="000000" w:themeColor="text1"/>
                <w:szCs w:val="24"/>
              </w:rPr>
              <w:t>a</w:t>
            </w:r>
            <w:r w:rsidR="000C12B1" w:rsidRPr="00DB0EFB">
              <w:rPr>
                <w:rFonts w:ascii="Arial" w:hAnsi="Arial" w:cs="Arial"/>
                <w:color w:val="000000" w:themeColor="text1"/>
                <w:szCs w:val="24"/>
              </w:rPr>
              <w:t>t</w:t>
            </w:r>
            <w:r>
              <w:rPr>
                <w:rFonts w:ascii="Arial" w:hAnsi="Arial" w:cs="Arial"/>
                <w:color w:val="000000" w:themeColor="text1"/>
                <w:szCs w:val="24"/>
              </w:rPr>
              <w:t xml:space="preserve"> </w:t>
            </w:r>
            <w:r w:rsidR="000C12B1" w:rsidRPr="00DB0EFB">
              <w:rPr>
                <w:rFonts w:ascii="Arial" w:hAnsi="Arial" w:cs="Arial"/>
                <w:color w:val="000000" w:themeColor="text1"/>
                <w:szCs w:val="24"/>
              </w:rPr>
              <w:t>105</w:t>
            </w:r>
            <w:r w:rsidR="000C12B1" w:rsidRPr="00DB0EFB">
              <w:rPr>
                <w:rFonts w:ascii="Arial" w:hAnsi="Arial" w:cs="Arial"/>
                <w:color w:val="000000" w:themeColor="text1"/>
                <w:szCs w:val="24"/>
                <w:vertAlign w:val="superscript"/>
              </w:rPr>
              <w:t>o</w:t>
            </w:r>
            <w:r w:rsidR="000C12B1" w:rsidRPr="00DB0EFB">
              <w:rPr>
                <w:rFonts w:ascii="Arial" w:hAnsi="Arial" w:cs="Arial"/>
                <w:color w:val="000000" w:themeColor="text1"/>
                <w:szCs w:val="24"/>
              </w:rPr>
              <w:t xml:space="preserve"> C)</w:t>
            </w:r>
            <w:r>
              <w:rPr>
                <w:rFonts w:ascii="Arial" w:hAnsi="Arial" w:cs="Arial"/>
                <w:color w:val="000000" w:themeColor="text1"/>
                <w:szCs w:val="24"/>
              </w:rPr>
              <w:t xml:space="preserve"> - </w:t>
            </w:r>
            <w:r w:rsidR="000C12B1" w:rsidRPr="00DB0EFB">
              <w:rPr>
                <w:rFonts w:ascii="Arial" w:hAnsi="Arial" w:cs="Arial"/>
                <w:color w:val="000000" w:themeColor="text1"/>
                <w:szCs w:val="24"/>
              </w:rPr>
              <w:t>30 mg/l</w:t>
            </w:r>
          </w:p>
          <w:p w14:paraId="5A4E3F40" w14:textId="754E3D09" w:rsidR="000C12B1" w:rsidRPr="00DB0EFB" w:rsidRDefault="000C12B1" w:rsidP="00DB0EFB">
            <w:pPr>
              <w:pStyle w:val="ListParagraph"/>
              <w:numPr>
                <w:ilvl w:val="0"/>
                <w:numId w:val="20"/>
              </w:numPr>
              <w:rPr>
                <w:rFonts w:ascii="Arial" w:hAnsi="Arial" w:cs="Arial"/>
                <w:color w:val="000000" w:themeColor="text1"/>
                <w:szCs w:val="24"/>
              </w:rPr>
            </w:pPr>
            <w:r w:rsidRPr="00DB0EFB">
              <w:rPr>
                <w:rFonts w:ascii="Arial" w:hAnsi="Arial" w:cs="Arial"/>
                <w:color w:val="000000" w:themeColor="text1"/>
                <w:szCs w:val="24"/>
              </w:rPr>
              <w:t>Ammon</w:t>
            </w:r>
            <w:r w:rsidR="00FD09F9">
              <w:rPr>
                <w:rFonts w:ascii="Arial" w:hAnsi="Arial" w:cs="Arial"/>
                <w:color w:val="000000" w:themeColor="text1"/>
                <w:szCs w:val="24"/>
              </w:rPr>
              <w:t xml:space="preserve">iacal nitrogen (expressed as N) - </w:t>
            </w:r>
            <w:r w:rsidR="00DF4D6F">
              <w:rPr>
                <w:rFonts w:ascii="Arial" w:hAnsi="Arial" w:cs="Arial"/>
                <w:color w:val="000000" w:themeColor="text1"/>
                <w:szCs w:val="24"/>
              </w:rPr>
              <w:t>13</w:t>
            </w:r>
            <w:r w:rsidRPr="00DB0EFB">
              <w:rPr>
                <w:rFonts w:ascii="Arial" w:hAnsi="Arial" w:cs="Arial"/>
                <w:color w:val="000000" w:themeColor="text1"/>
                <w:szCs w:val="24"/>
              </w:rPr>
              <w:t xml:space="preserve"> mg/l</w:t>
            </w:r>
          </w:p>
          <w:p w14:paraId="7CC3C043" w14:textId="77777777" w:rsidR="000C12B1" w:rsidRPr="00DB0EFB" w:rsidRDefault="000C12B1">
            <w:pPr>
              <w:rPr>
                <w:rFonts w:ascii="Arial" w:hAnsi="Arial" w:cs="Arial"/>
                <w:color w:val="000000" w:themeColor="text1"/>
                <w:szCs w:val="24"/>
              </w:rPr>
            </w:pPr>
          </w:p>
          <w:p w14:paraId="0FF1532E" w14:textId="5565B32B" w:rsidR="007820C3" w:rsidRPr="00DB0EFB" w:rsidRDefault="000C12B1">
            <w:pPr>
              <w:rPr>
                <w:rFonts w:ascii="Arial" w:hAnsi="Arial" w:cs="Arial"/>
                <w:color w:val="000000" w:themeColor="text1"/>
                <w:szCs w:val="24"/>
              </w:rPr>
            </w:pPr>
            <w:r w:rsidRPr="00DB0EFB">
              <w:rPr>
                <w:rFonts w:ascii="Arial" w:hAnsi="Arial" w:cs="Arial"/>
                <w:color w:val="000000" w:themeColor="text1"/>
                <w:szCs w:val="24"/>
              </w:rPr>
              <w:t xml:space="preserve">The limits have been set to ensure continued </w:t>
            </w:r>
            <w:r w:rsidR="006175B0" w:rsidRPr="00DB0EFB">
              <w:rPr>
                <w:rFonts w:ascii="Arial" w:hAnsi="Arial" w:cs="Arial"/>
                <w:color w:val="000000" w:themeColor="text1"/>
                <w:szCs w:val="24"/>
              </w:rPr>
              <w:t>compliance</w:t>
            </w:r>
            <w:r w:rsidRPr="00DB0EFB">
              <w:rPr>
                <w:rFonts w:ascii="Arial" w:hAnsi="Arial" w:cs="Arial"/>
                <w:color w:val="000000" w:themeColor="text1"/>
                <w:szCs w:val="24"/>
              </w:rPr>
              <w:t xml:space="preserve"> with current and future WFD requirements</w:t>
            </w:r>
            <w:r w:rsidR="00DF4D6F">
              <w:rPr>
                <w:rFonts w:ascii="Arial" w:hAnsi="Arial" w:cs="Arial"/>
                <w:color w:val="000000" w:themeColor="text1"/>
                <w:szCs w:val="24"/>
              </w:rPr>
              <w:t xml:space="preserve"> of the </w:t>
            </w:r>
            <w:proofErr w:type="spellStart"/>
            <w:r w:rsidR="00DF4D6F">
              <w:rPr>
                <w:rFonts w:ascii="Arial" w:hAnsi="Arial" w:cs="Arial"/>
                <w:color w:val="000000" w:themeColor="text1"/>
                <w:szCs w:val="24"/>
              </w:rPr>
              <w:t>Cartlett</w:t>
            </w:r>
            <w:proofErr w:type="spellEnd"/>
            <w:r w:rsidR="00DF4D6F">
              <w:rPr>
                <w:rFonts w:ascii="Arial" w:hAnsi="Arial" w:cs="Arial"/>
                <w:color w:val="000000" w:themeColor="text1"/>
                <w:szCs w:val="24"/>
              </w:rPr>
              <w:t xml:space="preserve"> Brook and to protect the receiving water course from pollution. </w:t>
            </w:r>
            <w:r w:rsidRPr="00DB0EFB">
              <w:rPr>
                <w:rFonts w:ascii="Arial" w:hAnsi="Arial" w:cs="Arial"/>
                <w:color w:val="000000" w:themeColor="text1"/>
                <w:szCs w:val="24"/>
              </w:rPr>
              <w:t xml:space="preserve">The limits have been set in </w:t>
            </w:r>
            <w:r w:rsidR="006175B0" w:rsidRPr="00DB0EFB">
              <w:rPr>
                <w:rFonts w:ascii="Arial" w:hAnsi="Arial" w:cs="Arial"/>
                <w:color w:val="000000" w:themeColor="text1"/>
                <w:szCs w:val="24"/>
              </w:rPr>
              <w:t>compliance</w:t>
            </w:r>
            <w:r w:rsidRPr="00DB0EFB">
              <w:rPr>
                <w:rFonts w:ascii="Arial" w:hAnsi="Arial" w:cs="Arial"/>
                <w:color w:val="000000" w:themeColor="text1"/>
                <w:szCs w:val="24"/>
              </w:rPr>
              <w:t xml:space="preserve"> with current guidance: No Deterioration policy 50_12.</w:t>
            </w:r>
          </w:p>
          <w:p w14:paraId="0FF1532F" w14:textId="77777777" w:rsidR="00FB30B4" w:rsidRPr="00DB0EFB" w:rsidRDefault="00FB30B4" w:rsidP="00C07952">
            <w:pPr>
              <w:rPr>
                <w:rFonts w:ascii="Arial" w:hAnsi="Arial" w:cs="Arial"/>
                <w:color w:val="000000" w:themeColor="text1"/>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71482F28" w14:textId="77777777" w:rsidR="00FB30B4" w:rsidRDefault="00FB30B4" w:rsidP="00D26B49">
            <w:pPr>
              <w:rPr>
                <w:rFonts w:ascii="Arial" w:hAnsi="Arial" w:cs="Arial"/>
                <w:szCs w:val="24"/>
              </w:rPr>
            </w:pPr>
          </w:p>
          <w:p w14:paraId="100C2C15" w14:textId="77777777" w:rsidR="006175B0" w:rsidRDefault="006175B0" w:rsidP="00D26B49">
            <w:pPr>
              <w:rPr>
                <w:rFonts w:ascii="Arial" w:hAnsi="Arial" w:cs="Arial"/>
                <w:szCs w:val="24"/>
              </w:rPr>
            </w:pPr>
          </w:p>
          <w:p w14:paraId="34413C6A" w14:textId="77777777" w:rsidR="006175B0" w:rsidRDefault="006175B0" w:rsidP="00D26B49">
            <w:pPr>
              <w:rPr>
                <w:rFonts w:ascii="Arial" w:hAnsi="Arial" w:cs="Arial"/>
                <w:szCs w:val="24"/>
              </w:rPr>
            </w:pPr>
          </w:p>
          <w:p w14:paraId="0FF1534C" w14:textId="3E03D64E" w:rsidR="006175B0" w:rsidRPr="007820C3" w:rsidRDefault="006175B0"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B0EF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49896" w14:textId="77777777" w:rsidR="006175B0" w:rsidRDefault="006175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10974" w14:textId="2C1D6AC5" w:rsidR="006175B0" w:rsidRDefault="006175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F58CD" w14:textId="7F95CF1F" w:rsidR="006175B0" w:rsidRDefault="006175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7E96F" w14:textId="22081BC0" w:rsidR="006175B0" w:rsidRDefault="006175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C46030"/>
    <w:multiLevelType w:val="hybridMultilevel"/>
    <w:tmpl w:val="08DE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12B1"/>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C5D17"/>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5B0"/>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1D4F"/>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0EFB"/>
    <w:rsid w:val="00DB74B1"/>
    <w:rsid w:val="00DC16D7"/>
    <w:rsid w:val="00DC28B8"/>
    <w:rsid w:val="00DC3714"/>
    <w:rsid w:val="00DD068A"/>
    <w:rsid w:val="00DE09DD"/>
    <w:rsid w:val="00DE395A"/>
    <w:rsid w:val="00DE632F"/>
    <w:rsid w:val="00DF13FA"/>
    <w:rsid w:val="00DF4D6F"/>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09F9"/>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8"/>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0C12B1"/>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0C12B1"/>
    <w:rPr>
      <w:rFonts w:ascii="Arial" w:hAnsi="Arial"/>
      <w:color w:val="000000"/>
      <w:sz w:val="18"/>
      <w:lang w:eastAsia="en-US"/>
    </w:rPr>
  </w:style>
  <w:style w:type="paragraph" w:styleId="ListParagraph">
    <w:name w:val="List Paragraph"/>
    <w:basedOn w:val="Normal"/>
    <w:uiPriority w:val="34"/>
    <w:qFormat/>
    <w:rsid w:val="000C12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Puffin Produce Ltd</Site_x0020_Name>
    <Internal_x002f_External xmlns="859f7ad6-93f6-4205-b62b-a17f28acbbac">Internal document</Internal_x002f_External>
    <Post_x0020_code xmlns="859f7ad6-93f6-4205-b62b-a17f28acbbac">SA62 4BS</Post_x0020_cod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Puffin Produce Ltd, Woodlands Site, Withybush Ind Est, Withybush Rd, Haverfordwest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2019-06-09T23:00:00+00:00</Document_x0020_Date>
    <Facility_x0020_Address xmlns="859f7ad6-93f6-4205-b62b-a17f28acbbac">Puffin Produce Ltd, Woodlands Site, Withybush Ind Est, Withybush Rd, Haverfordwest</Facility_x0020_Address>
    <Environment_x0020_Sub_x0020_Folder xmlns="859f7ad6-93f6-4205-b62b-a17f28acbbac">Licences applications</Environment_x0020_Sub_x0020_Folder>
    <Customer_x0020_Name xmlns="859f7ad6-93f6-4205-b62b-a17f28acbbac">Puffin Produce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22F964-CF68-4175-98D4-7E4EEAFCB8D7}"/>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726</Words>
  <Characters>4103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PAN-004530 Decision Document </dc:title>
  <dc:creator>Asta Smith</dc:creator>
  <cp:keywords>23308SD92, 233 08 SD92, 233-08-SD92</cp:keywords>
  <dc:description>233_08_SD92, Version 3_x000d_
Issue date: 19/07/2011</dc:description>
  <cp:lastModifiedBy>Smith, Asta</cp:lastModifiedBy>
  <cp:revision>14</cp:revision>
  <cp:lastPrinted>2008-01-30T13:54:00Z</cp:lastPrinted>
  <dcterms:created xsi:type="dcterms:W3CDTF">2016-07-19T10:33:00Z</dcterms:created>
  <dcterms:modified xsi:type="dcterms:W3CDTF">2019-06-10T15:46:00Z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a62f4b49-335d-43fa-87e4-54c89bfea227</vt:lpwstr>
  </property>
  <property fmtid="{D5CDD505-2E9C-101B-9397-08002B2CF9AE}" pid="11" name="SharedWithUsers">
    <vt:lpwstr/>
  </property>
  <property fmtid="{D5CDD505-2E9C-101B-9397-08002B2CF9AE}" pid="12" name="_dlc_DocId">
    <vt:lpwstr>REGU-193-47299</vt:lpwstr>
  </property>
  <property fmtid="{D5CDD505-2E9C-101B-9397-08002B2CF9AE}" pid="13" name="_dlc_DocIdUrl">
    <vt:lpwstr>https://cyfoethnaturiolcymru.sharepoint.com/teams/Regulatory/Permitting/_layouts/15/DocIdRedir.aspx?ID=REGU-193-47299, REGU-193-47299</vt:lpwstr>
  </property>
</Properties>
</file>