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A96B84E" w:rsidR="00D04424" w:rsidRPr="00256756" w:rsidRDefault="001F0E23" w:rsidP="003719AD">
      <w:pPr>
        <w:pStyle w:val="Heading1"/>
        <w:spacing w:before="0" w:after="0"/>
        <w:jc w:val="left"/>
        <w:rPr>
          <w:bCs/>
          <w:color w:val="auto"/>
          <w:sz w:val="32"/>
        </w:rPr>
      </w:pPr>
      <w:r w:rsidRPr="00256756">
        <w:rPr>
          <w:bCs/>
          <w:color w:val="auto"/>
          <w:sz w:val="32"/>
        </w:rPr>
        <w:t>Variation</w:t>
      </w:r>
      <w:r w:rsidR="00B73ECB" w:rsidRPr="00256756">
        <w:rPr>
          <w:bCs/>
          <w:color w:val="auto"/>
          <w:sz w:val="32"/>
        </w:rPr>
        <w:t xml:space="preserve"> </w:t>
      </w:r>
    </w:p>
    <w:p w14:paraId="41AC372F" w14:textId="77777777" w:rsidR="00136717" w:rsidRPr="00136717" w:rsidRDefault="00136717" w:rsidP="00136717"/>
    <w:p w14:paraId="0FF15250" w14:textId="73A2631D" w:rsidR="00D04424" w:rsidRPr="00256756"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56756">
        <w:rPr>
          <w:rFonts w:ascii="Arial" w:hAnsi="Arial" w:cs="Arial"/>
          <w:szCs w:val="24"/>
        </w:rPr>
        <w:t xml:space="preserve">issue </w:t>
      </w:r>
      <w:r w:rsidRPr="00256756">
        <w:rPr>
          <w:rFonts w:ascii="Arial" w:hAnsi="Arial" w:cs="Arial"/>
          <w:szCs w:val="24"/>
        </w:rPr>
        <w:t>the variation for</w:t>
      </w:r>
      <w:r w:rsidR="00256756" w:rsidRPr="00256756">
        <w:rPr>
          <w:rFonts w:ascii="Arial" w:hAnsi="Arial" w:cs="Arial"/>
          <w:szCs w:val="24"/>
        </w:rPr>
        <w:t xml:space="preserve"> land at Morfa Farm</w:t>
      </w:r>
      <w:r w:rsidRPr="00256756">
        <w:rPr>
          <w:rFonts w:ascii="Arial" w:hAnsi="Arial" w:cs="Arial"/>
          <w:szCs w:val="24"/>
        </w:rPr>
        <w:t xml:space="preserve"> operated by</w:t>
      </w:r>
      <w:r w:rsidR="00256756" w:rsidRPr="00256756">
        <w:rPr>
          <w:rFonts w:ascii="Arial" w:hAnsi="Arial" w:cs="Arial"/>
          <w:szCs w:val="24"/>
        </w:rPr>
        <w:t xml:space="preserve"> Mr Anthony Davies</w:t>
      </w:r>
      <w:r w:rsidR="001034AC" w:rsidRPr="00256756">
        <w:rPr>
          <w:rFonts w:ascii="Arial" w:hAnsi="Arial" w:cs="Arial"/>
          <w:szCs w:val="24"/>
        </w:rPr>
        <w:t>.</w:t>
      </w:r>
    </w:p>
    <w:p w14:paraId="178F17B4" w14:textId="43BFCC5C" w:rsidR="00E907C6" w:rsidRPr="00256756" w:rsidRDefault="00E907C6" w:rsidP="006B0BFB">
      <w:pPr>
        <w:tabs>
          <w:tab w:val="left" w:pos="4253"/>
          <w:tab w:val="left" w:pos="6804"/>
        </w:tabs>
        <w:spacing w:after="120"/>
        <w:rPr>
          <w:rFonts w:ascii="Arial" w:hAnsi="Arial"/>
          <w:kern w:val="28"/>
          <w:szCs w:val="24"/>
        </w:rPr>
      </w:pPr>
      <w:bookmarkStart w:id="0" w:name="OLE_LINK1"/>
      <w:bookmarkStart w:id="1" w:name="OLE_LINK2"/>
      <w:r w:rsidRPr="00256756">
        <w:rPr>
          <w:rFonts w:ascii="Arial" w:hAnsi="Arial"/>
          <w:kern w:val="28"/>
          <w:szCs w:val="24"/>
        </w:rPr>
        <w:t xml:space="preserve">The application number is </w:t>
      </w:r>
      <w:r w:rsidR="00256756" w:rsidRPr="00256756">
        <w:rPr>
          <w:rFonts w:ascii="Arial" w:hAnsi="Arial"/>
          <w:szCs w:val="24"/>
        </w:rPr>
        <w:t>PAN-005440</w:t>
      </w:r>
    </w:p>
    <w:p w14:paraId="0FF15251" w14:textId="4311460B" w:rsidR="00D04424" w:rsidRPr="00256756" w:rsidRDefault="00D04424" w:rsidP="006B0BFB">
      <w:pPr>
        <w:tabs>
          <w:tab w:val="left" w:pos="4253"/>
          <w:tab w:val="left" w:pos="6804"/>
        </w:tabs>
        <w:spacing w:after="120"/>
        <w:rPr>
          <w:rFonts w:ascii="Arial" w:hAnsi="Arial"/>
          <w:szCs w:val="24"/>
        </w:rPr>
      </w:pPr>
      <w:r w:rsidRPr="00256756">
        <w:rPr>
          <w:rFonts w:ascii="Arial" w:hAnsi="Arial"/>
          <w:kern w:val="28"/>
          <w:szCs w:val="24"/>
        </w:rPr>
        <w:t>The</w:t>
      </w:r>
      <w:r w:rsidRPr="00256756">
        <w:rPr>
          <w:rFonts w:ascii="Arial" w:hAnsi="Arial"/>
          <w:b/>
          <w:kern w:val="28"/>
          <w:szCs w:val="24"/>
        </w:rPr>
        <w:t xml:space="preserve"> </w:t>
      </w:r>
      <w:r w:rsidRPr="00256756">
        <w:rPr>
          <w:rFonts w:ascii="Arial" w:hAnsi="Arial"/>
          <w:szCs w:val="24"/>
        </w:rPr>
        <w:t xml:space="preserve">permit number is </w:t>
      </w:r>
      <w:r w:rsidR="00256756" w:rsidRPr="00256756">
        <w:rPr>
          <w:rFonts w:ascii="Arial" w:hAnsi="Arial"/>
          <w:szCs w:val="24"/>
        </w:rPr>
        <w:t>GWA000017</w:t>
      </w:r>
    </w:p>
    <w:bookmarkEnd w:id="0"/>
    <w:bookmarkEnd w:id="1"/>
    <w:p w14:paraId="36BDB5CD" w14:textId="456CD328" w:rsidR="00256756" w:rsidRDefault="00256756" w:rsidP="00256756">
      <w:pPr>
        <w:pStyle w:val="BodyText2"/>
        <w:tabs>
          <w:tab w:val="left" w:pos="-720"/>
          <w:tab w:val="left" w:pos="0"/>
          <w:tab w:val="left" w:pos="972"/>
        </w:tabs>
        <w:spacing w:line="270" w:lineRule="exact"/>
        <w:jc w:val="left"/>
        <w:rPr>
          <w:rFonts w:ascii="Arial" w:hAnsi="Arial"/>
          <w:i w:val="0"/>
          <w:color w:val="auto"/>
          <w:sz w:val="24"/>
          <w:szCs w:val="24"/>
        </w:rPr>
      </w:pPr>
      <w:r w:rsidRPr="00256756">
        <w:rPr>
          <w:rFonts w:ascii="Arial" w:hAnsi="Arial"/>
          <w:i w:val="0"/>
          <w:color w:val="auto"/>
          <w:sz w:val="24"/>
          <w:szCs w:val="24"/>
        </w:rPr>
        <w:t xml:space="preserve">A variation to an existing permit to dispose of diluted waste sheep dip. The variation is to increase the number of disposals to 8 a year </w:t>
      </w:r>
      <w:r w:rsidR="007F1EA2">
        <w:rPr>
          <w:rFonts w:ascii="Arial" w:hAnsi="Arial"/>
          <w:i w:val="0"/>
          <w:color w:val="auto"/>
          <w:sz w:val="24"/>
          <w:szCs w:val="24"/>
        </w:rPr>
        <w:t xml:space="preserve">from 2 a year </w:t>
      </w:r>
      <w:r w:rsidRPr="00256756">
        <w:rPr>
          <w:rFonts w:ascii="Arial" w:hAnsi="Arial"/>
          <w:i w:val="0"/>
          <w:color w:val="auto"/>
          <w:sz w:val="24"/>
          <w:szCs w:val="24"/>
        </w:rPr>
        <w:t>and to increase the volume to 6.25m</w:t>
      </w:r>
      <w:r w:rsidRPr="007F1EA2">
        <w:rPr>
          <w:rFonts w:ascii="Arial" w:hAnsi="Arial"/>
          <w:i w:val="0"/>
          <w:color w:val="auto"/>
          <w:sz w:val="24"/>
          <w:szCs w:val="24"/>
          <w:vertAlign w:val="superscript"/>
        </w:rPr>
        <w:t>3</w:t>
      </w:r>
      <w:r w:rsidRPr="00256756">
        <w:rPr>
          <w:rFonts w:ascii="Arial" w:hAnsi="Arial"/>
          <w:i w:val="0"/>
          <w:color w:val="auto"/>
          <w:sz w:val="24"/>
          <w:szCs w:val="24"/>
        </w:rPr>
        <w:t>/day of diluted dip</w:t>
      </w:r>
      <w:r w:rsidR="007F1EA2">
        <w:rPr>
          <w:rFonts w:ascii="Arial" w:hAnsi="Arial"/>
          <w:i w:val="0"/>
          <w:color w:val="auto"/>
          <w:sz w:val="24"/>
          <w:szCs w:val="24"/>
        </w:rPr>
        <w:t xml:space="preserve"> from 1m</w:t>
      </w:r>
      <w:r w:rsidR="007F1EA2" w:rsidRPr="007F1EA2">
        <w:rPr>
          <w:rFonts w:ascii="Arial" w:hAnsi="Arial"/>
          <w:i w:val="0"/>
          <w:color w:val="auto"/>
          <w:sz w:val="24"/>
          <w:szCs w:val="24"/>
          <w:vertAlign w:val="superscript"/>
        </w:rPr>
        <w:t>3</w:t>
      </w:r>
      <w:r w:rsidR="007F1EA2">
        <w:rPr>
          <w:rFonts w:ascii="Arial" w:hAnsi="Arial"/>
          <w:i w:val="0"/>
          <w:color w:val="auto"/>
          <w:sz w:val="24"/>
          <w:szCs w:val="24"/>
        </w:rPr>
        <w:t>/day</w:t>
      </w:r>
      <w:r w:rsidRPr="00256756">
        <w:rPr>
          <w:rFonts w:ascii="Arial" w:hAnsi="Arial"/>
          <w:i w:val="0"/>
          <w:color w:val="auto"/>
          <w:sz w:val="24"/>
          <w:szCs w:val="24"/>
        </w:rPr>
        <w:t xml:space="preserve">. The disposal will be via a vacuum tanker and will take place over 9 hectares of land. </w:t>
      </w:r>
    </w:p>
    <w:p w14:paraId="11BA1687" w14:textId="77777777" w:rsidR="00256756" w:rsidRPr="00256756" w:rsidRDefault="00256756" w:rsidP="00256756">
      <w:pPr>
        <w:pStyle w:val="BodyText2"/>
        <w:tabs>
          <w:tab w:val="left" w:pos="-720"/>
          <w:tab w:val="left" w:pos="0"/>
          <w:tab w:val="left" w:pos="972"/>
        </w:tabs>
        <w:spacing w:line="270" w:lineRule="exact"/>
        <w:jc w:val="left"/>
        <w:rPr>
          <w:rFonts w:ascii="Arial" w:hAnsi="Arial"/>
          <w:i w:val="0"/>
          <w:color w:val="auto"/>
          <w:sz w:val="24"/>
          <w:szCs w:val="24"/>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3E89928" w14:textId="77777777" w:rsidR="007907A6" w:rsidRDefault="007907A6" w:rsidP="005B6A95">
      <w:pPr>
        <w:pStyle w:val="Heading1"/>
        <w:rPr>
          <w:bCs/>
          <w:sz w:val="24"/>
        </w:rPr>
      </w:pPr>
    </w:p>
    <w:p w14:paraId="1500050F" w14:textId="2E29DFBD" w:rsidR="007907A6" w:rsidRDefault="007907A6" w:rsidP="005B6A95">
      <w:pPr>
        <w:pStyle w:val="Heading1"/>
        <w:rPr>
          <w:bCs/>
          <w:sz w:val="24"/>
        </w:rPr>
      </w:pPr>
    </w:p>
    <w:p w14:paraId="1779319A" w14:textId="1F708F8E" w:rsidR="007907A6" w:rsidRDefault="007907A6" w:rsidP="007907A6"/>
    <w:p w14:paraId="3C3FED50" w14:textId="7B7FEEC6" w:rsidR="007907A6" w:rsidRDefault="007907A6" w:rsidP="007907A6"/>
    <w:p w14:paraId="75F82487" w14:textId="77777777" w:rsidR="007907A6" w:rsidRPr="007907A6" w:rsidRDefault="007907A6" w:rsidP="007907A6"/>
    <w:p w14:paraId="64C8FB0D" w14:textId="77777777" w:rsidR="007907A6" w:rsidRDefault="007907A6" w:rsidP="005B6A95">
      <w:pPr>
        <w:pStyle w:val="Heading1"/>
        <w:rPr>
          <w:bCs/>
          <w:sz w:val="24"/>
        </w:rPr>
      </w:pPr>
    </w:p>
    <w:p w14:paraId="6B762301" w14:textId="77777777" w:rsidR="007907A6" w:rsidRDefault="007907A6" w:rsidP="005B6A95">
      <w:pPr>
        <w:pStyle w:val="Heading1"/>
        <w:rPr>
          <w:bCs/>
          <w:sz w:val="24"/>
        </w:rPr>
      </w:pPr>
    </w:p>
    <w:p w14:paraId="0FF15271" w14:textId="0D5405FB"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1089005" w:rsidR="007820C3" w:rsidRPr="00DA70FE" w:rsidRDefault="007820C3" w:rsidP="007820C3">
            <w:pPr>
              <w:pStyle w:val="Heading3"/>
              <w:spacing w:before="60"/>
              <w:rPr>
                <w:rFonts w:ascii="Arial" w:hAnsi="Arial" w:cs="Arial"/>
                <w:b w:val="0"/>
                <w:color w:val="000000"/>
                <w:szCs w:val="24"/>
                <w:highlight w:val="red"/>
              </w:rPr>
            </w:pPr>
            <w:r w:rsidRPr="007E62B3">
              <w:rPr>
                <w:rFonts w:ascii="Arial" w:hAnsi="Arial" w:cs="Arial"/>
                <w:b w:val="0"/>
                <w:szCs w:val="24"/>
              </w:rPr>
              <w:t xml:space="preserve">Responses to web publicising </w:t>
            </w:r>
          </w:p>
        </w:tc>
        <w:tc>
          <w:tcPr>
            <w:tcW w:w="6266" w:type="dxa"/>
            <w:tcBorders>
              <w:bottom w:val="single" w:sz="4" w:space="0" w:color="auto"/>
            </w:tcBorders>
          </w:tcPr>
          <w:p w14:paraId="0FF1529A" w14:textId="4978126A" w:rsidR="007820C3" w:rsidRPr="00DA70FE" w:rsidRDefault="007820C3" w:rsidP="007820C3">
            <w:pPr>
              <w:spacing w:before="60"/>
              <w:rPr>
                <w:rFonts w:ascii="Arial" w:hAnsi="Arial" w:cs="Arial"/>
                <w:szCs w:val="24"/>
              </w:rPr>
            </w:pPr>
            <w:r w:rsidRPr="00DA70FE">
              <w:rPr>
                <w:rFonts w:ascii="Arial" w:hAnsi="Arial" w:cs="Arial"/>
                <w:szCs w:val="24"/>
              </w:rPr>
              <w:t xml:space="preserve">The </w:t>
            </w:r>
            <w:r w:rsidR="007907A6" w:rsidRPr="007907A6">
              <w:rPr>
                <w:rFonts w:ascii="Arial" w:hAnsi="Arial" w:cs="Arial"/>
                <w:szCs w:val="24"/>
              </w:rPr>
              <w:t xml:space="preserve">web publicising </w:t>
            </w:r>
            <w:r w:rsidRPr="007907A6">
              <w:rPr>
                <w:rFonts w:ascii="Arial" w:hAnsi="Arial" w:cs="Arial"/>
                <w:szCs w:val="24"/>
              </w:rPr>
              <w:t xml:space="preserve">responses </w:t>
            </w:r>
            <w:r w:rsidRPr="00DA70FE">
              <w:rPr>
                <w:rFonts w:ascii="Arial" w:hAnsi="Arial" w:cs="Arial"/>
                <w:szCs w:val="24"/>
              </w:rPr>
              <w:t xml:space="preserve">(Annex 2) were taken into account in the decision.  </w:t>
            </w:r>
          </w:p>
          <w:p w14:paraId="0FF1529B" w14:textId="232377E7" w:rsidR="007820C3" w:rsidRDefault="007820C3" w:rsidP="007820C3">
            <w:pPr>
              <w:spacing w:before="60"/>
              <w:rPr>
                <w:rFonts w:ascii="Arial" w:hAnsi="Arial" w:cs="Arial"/>
                <w:szCs w:val="24"/>
              </w:rPr>
            </w:pPr>
          </w:p>
          <w:p w14:paraId="7CA36340" w14:textId="15BFDFFA" w:rsidR="007907A6" w:rsidRDefault="007907A6" w:rsidP="007820C3">
            <w:pPr>
              <w:spacing w:before="60"/>
              <w:rPr>
                <w:rFonts w:ascii="Arial" w:hAnsi="Arial" w:cs="Arial"/>
                <w:szCs w:val="24"/>
              </w:rPr>
            </w:pPr>
            <w:r>
              <w:rPr>
                <w:rFonts w:ascii="Arial" w:hAnsi="Arial" w:cs="Arial"/>
                <w:szCs w:val="24"/>
              </w:rPr>
              <w:t xml:space="preserve">No responses received. </w:t>
            </w:r>
          </w:p>
          <w:p w14:paraId="7D003443" w14:textId="77777777" w:rsidR="007907A6" w:rsidRPr="00DA70FE" w:rsidRDefault="007907A6"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3B1B17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2F180D1" w:rsidR="007820C3" w:rsidRPr="007820C3" w:rsidRDefault="007820C3" w:rsidP="007907A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907A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 xml:space="preserve">Biodiversity, Heritage, Landscape and Nature </w:t>
            </w:r>
            <w:r w:rsidRPr="007820C3">
              <w:rPr>
                <w:rFonts w:ascii="Arial" w:hAnsi="Arial" w:cs="Arial"/>
                <w:color w:val="000000"/>
                <w:szCs w:val="24"/>
              </w:rPr>
              <w:lastRenderedPageBreak/>
              <w:t>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7B4C0670" w14:textId="77777777" w:rsidR="001D65CB" w:rsidRPr="001D65CB" w:rsidRDefault="007820C3" w:rsidP="007907A6">
            <w:pPr>
              <w:rPr>
                <w:rFonts w:ascii="Arial" w:hAnsi="Arial" w:cs="Arial"/>
                <w:szCs w:val="24"/>
              </w:rPr>
            </w:pPr>
            <w:r w:rsidRPr="001D65CB">
              <w:rPr>
                <w:rFonts w:ascii="Arial" w:hAnsi="Arial" w:cs="Arial"/>
                <w:szCs w:val="24"/>
              </w:rPr>
              <w:lastRenderedPageBreak/>
              <w:t>A full assessment of the application and its potential to affect the site has been carried out as part of the permitting process. We consider that the application will not affect the features of the site</w:t>
            </w:r>
            <w:r w:rsidR="001D65CB" w:rsidRPr="001D65CB">
              <w:rPr>
                <w:rFonts w:ascii="Arial" w:hAnsi="Arial" w:cs="Arial"/>
                <w:szCs w:val="24"/>
              </w:rPr>
              <w:t>.</w:t>
            </w:r>
          </w:p>
          <w:p w14:paraId="0FF152CD" w14:textId="4B61A036" w:rsidR="007820C3" w:rsidRPr="001D65CB" w:rsidRDefault="007820C3" w:rsidP="007907A6">
            <w:pPr>
              <w:rPr>
                <w:rFonts w:ascii="Arial" w:hAnsi="Arial" w:cs="Arial"/>
                <w:szCs w:val="24"/>
              </w:rPr>
            </w:pPr>
            <w:r w:rsidRPr="001D65CB">
              <w:rPr>
                <w:rFonts w:ascii="Arial" w:hAnsi="Arial" w:cs="Arial"/>
                <w:szCs w:val="24"/>
              </w:rPr>
              <w:t xml:space="preserve"> </w:t>
            </w:r>
          </w:p>
          <w:p w14:paraId="0FF152CE" w14:textId="4495203E" w:rsidR="007820C3" w:rsidRPr="001D65CB" w:rsidRDefault="007820C3" w:rsidP="00EF499E">
            <w:pPr>
              <w:rPr>
                <w:rFonts w:ascii="Arial" w:hAnsi="Arial" w:cs="Arial"/>
                <w:szCs w:val="24"/>
              </w:rPr>
            </w:pPr>
            <w:r w:rsidRPr="001D65CB">
              <w:rPr>
                <w:rFonts w:ascii="Arial" w:hAnsi="Arial" w:cs="Arial"/>
                <w:szCs w:val="24"/>
              </w:rPr>
              <w:t xml:space="preserve">We have not formally consulted </w:t>
            </w:r>
            <w:r w:rsidR="009A3F85" w:rsidRPr="001D65CB">
              <w:rPr>
                <w:rFonts w:ascii="Arial" w:hAnsi="Arial" w:cs="Arial"/>
                <w:szCs w:val="24"/>
              </w:rPr>
              <w:t xml:space="preserve"> </w:t>
            </w:r>
            <w:r w:rsidRPr="001D65CB">
              <w:rPr>
                <w:rFonts w:ascii="Arial" w:hAnsi="Arial" w:cs="Arial"/>
                <w:szCs w:val="24"/>
              </w:rPr>
              <w:t xml:space="preserve">on the application.  The decision was taken in accordance with our guidance. </w:t>
            </w:r>
          </w:p>
          <w:p w14:paraId="0FF152CF" w14:textId="2E9FFA30" w:rsidR="00FB30B4" w:rsidRPr="007820C3" w:rsidRDefault="00FB30B4" w:rsidP="001D65C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FC26FC" w:rsidRPr="007820C3" w14:paraId="40F7A9F3" w14:textId="77777777" w:rsidTr="00136717">
        <w:trPr>
          <w:gridAfter w:val="1"/>
          <w:wAfter w:w="13" w:type="dxa"/>
        </w:trPr>
        <w:tc>
          <w:tcPr>
            <w:tcW w:w="1951" w:type="dxa"/>
          </w:tcPr>
          <w:p w14:paraId="33307537" w14:textId="476D02FD" w:rsidR="00FC26FC" w:rsidRPr="007820C3" w:rsidRDefault="00954F61" w:rsidP="00EF499E">
            <w:pPr>
              <w:rPr>
                <w:rFonts w:ascii="Arial" w:hAnsi="Arial" w:cs="Arial"/>
                <w:color w:val="000000"/>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w:t>
            </w:r>
          </w:p>
        </w:tc>
        <w:tc>
          <w:tcPr>
            <w:tcW w:w="6266" w:type="dxa"/>
          </w:tcPr>
          <w:p w14:paraId="141E2F18" w14:textId="77777777" w:rsidR="00954F61" w:rsidRDefault="00954F61" w:rsidP="00954F61">
            <w:pPr>
              <w:rPr>
                <w:rFonts w:ascii="Arial" w:hAnsi="Arial" w:cs="Arial"/>
                <w:color w:val="FF0000"/>
                <w:szCs w:val="24"/>
              </w:rPr>
            </w:pPr>
          </w:p>
          <w:p w14:paraId="5047422F" w14:textId="3C1887CA" w:rsidR="00954F61" w:rsidRPr="00954F61" w:rsidRDefault="00954F61" w:rsidP="00954F61">
            <w:pPr>
              <w:rPr>
                <w:rFonts w:ascii="Arial" w:hAnsi="Arial" w:cs="Arial"/>
                <w:szCs w:val="24"/>
              </w:rPr>
            </w:pPr>
            <w:r w:rsidRPr="00954F61">
              <w:rPr>
                <w:rFonts w:ascii="Arial" w:hAnsi="Arial" w:cs="Arial"/>
                <w:szCs w:val="24"/>
              </w:rPr>
              <w:t xml:space="preserve">We have not formally </w:t>
            </w:r>
            <w:proofErr w:type="gramStart"/>
            <w:r w:rsidRPr="00954F61">
              <w:rPr>
                <w:rFonts w:ascii="Arial" w:hAnsi="Arial" w:cs="Arial"/>
                <w:szCs w:val="24"/>
              </w:rPr>
              <w:t>consulted  on</w:t>
            </w:r>
            <w:proofErr w:type="gramEnd"/>
            <w:r w:rsidRPr="00954F61">
              <w:rPr>
                <w:rFonts w:ascii="Arial" w:hAnsi="Arial" w:cs="Arial"/>
                <w:szCs w:val="24"/>
              </w:rPr>
              <w:t xml:space="preserve"> the application.  The decision was taken in accordance with our guidance. </w:t>
            </w:r>
          </w:p>
          <w:p w14:paraId="650D8004" w14:textId="77777777" w:rsidR="00FC26FC" w:rsidRPr="007820C3" w:rsidRDefault="00FC26FC" w:rsidP="00EF499E">
            <w:pPr>
              <w:rPr>
                <w:rFonts w:ascii="Arial" w:hAnsi="Arial" w:cs="Arial"/>
                <w:color w:val="000000"/>
                <w:szCs w:val="24"/>
              </w:rPr>
            </w:pPr>
          </w:p>
        </w:tc>
        <w:tc>
          <w:tcPr>
            <w:tcW w:w="1072" w:type="dxa"/>
          </w:tcPr>
          <w:p w14:paraId="51F50CC4" w14:textId="77777777" w:rsidR="00FC26FC" w:rsidRPr="00FB30B4" w:rsidRDefault="00FC26FC"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DEA129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907A6" w:rsidRDefault="007820C3" w:rsidP="00A60F17">
            <w:pPr>
              <w:rPr>
                <w:rFonts w:ascii="Arial" w:hAnsi="Arial" w:cs="Arial"/>
                <w:szCs w:val="24"/>
              </w:rPr>
            </w:pPr>
            <w:r w:rsidRPr="007907A6">
              <w:rPr>
                <w:rFonts w:ascii="Arial" w:hAnsi="Arial" w:cs="Arial"/>
                <w:szCs w:val="24"/>
              </w:rPr>
              <w:t xml:space="preserve">The operator considers this risk assessment is satisfactory. </w:t>
            </w:r>
          </w:p>
          <w:p w14:paraId="0FF152E9" w14:textId="77777777" w:rsidR="00FB30B4" w:rsidRPr="007820C3" w:rsidRDefault="00FB30B4" w:rsidP="007907A6">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1D65CB"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1D65CB">
              <w:rPr>
                <w:rFonts w:ascii="Arial" w:hAnsi="Arial" w:cs="Arial"/>
                <w:color w:val="auto"/>
                <w:szCs w:val="24"/>
              </w:rPr>
              <w:t xml:space="preserve">and compared these with the relevant guidance notes. </w:t>
            </w:r>
          </w:p>
          <w:p w14:paraId="0FF152EF" w14:textId="77777777" w:rsidR="007820C3" w:rsidRPr="001D65CB" w:rsidRDefault="007820C3" w:rsidP="00792CEE">
            <w:pPr>
              <w:pStyle w:val="BodyText"/>
              <w:rPr>
                <w:rFonts w:ascii="Arial" w:hAnsi="Arial" w:cs="Arial"/>
                <w:color w:val="auto"/>
                <w:szCs w:val="24"/>
              </w:rPr>
            </w:pPr>
            <w:r w:rsidRPr="001D65C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907A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907A6">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04B1D188" w:rsidR="00E96702" w:rsidRPr="00E96702" w:rsidRDefault="00343BA5" w:rsidP="001D65CB">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w:t>
            </w:r>
            <w:bookmarkStart w:id="2" w:name="_GoBack"/>
            <w:bookmarkEnd w:id="2"/>
            <w:r w:rsidR="00E96702" w:rsidRPr="00E96702">
              <w:rPr>
                <w:rFonts w:ascii="Arial" w:eastAsia="Times New Roman" w:hAnsi="Arial" w:cs="Arial"/>
              </w:rPr>
              <w:t xml:space="preserv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1D65CB">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7907A6" w:rsidRDefault="007907A6">
      <w:r>
        <w:separator/>
      </w:r>
    </w:p>
  </w:endnote>
  <w:endnote w:type="continuationSeparator" w:id="0">
    <w:p w14:paraId="0FF15379" w14:textId="77777777" w:rsidR="007907A6" w:rsidRDefault="0079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907A6" w:rsidRDefault="007907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907A6" w:rsidRDefault="00790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907A6" w:rsidRPr="002B61AE" w14:paraId="0FF15380" w14:textId="77777777" w:rsidTr="008632BF">
      <w:trPr>
        <w:trHeight w:val="286"/>
      </w:trPr>
      <w:tc>
        <w:tcPr>
          <w:tcW w:w="2659" w:type="dxa"/>
        </w:tcPr>
        <w:p w14:paraId="0FF1537C" w14:textId="7104BEDB" w:rsidR="007907A6" w:rsidRPr="00E907C6" w:rsidRDefault="007907A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907A6" w:rsidRPr="00E907C6" w:rsidRDefault="007907A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907A6" w:rsidRPr="00E907C6" w:rsidRDefault="007907A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907A6" w:rsidRPr="00E907C6" w:rsidRDefault="007907A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907A6" w:rsidRPr="003F4346" w:rsidRDefault="007907A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7907A6" w:rsidRDefault="007907A6">
      <w:r>
        <w:separator/>
      </w:r>
    </w:p>
  </w:footnote>
  <w:footnote w:type="continuationSeparator" w:id="0">
    <w:p w14:paraId="0FF15377" w14:textId="77777777" w:rsidR="007907A6" w:rsidRDefault="00790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65CB"/>
    <w:rsid w:val="001F0E23"/>
    <w:rsid w:val="002013C8"/>
    <w:rsid w:val="00202B65"/>
    <w:rsid w:val="00207C20"/>
    <w:rsid w:val="00210407"/>
    <w:rsid w:val="00216630"/>
    <w:rsid w:val="00223BAE"/>
    <w:rsid w:val="0023750B"/>
    <w:rsid w:val="002436CC"/>
    <w:rsid w:val="00247FE6"/>
    <w:rsid w:val="00253604"/>
    <w:rsid w:val="00256756"/>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07A6"/>
    <w:rsid w:val="00792990"/>
    <w:rsid w:val="00792CEE"/>
    <w:rsid w:val="007A055E"/>
    <w:rsid w:val="007A1244"/>
    <w:rsid w:val="007B4377"/>
    <w:rsid w:val="007C0D90"/>
    <w:rsid w:val="007C391D"/>
    <w:rsid w:val="007D1C17"/>
    <w:rsid w:val="007D2A88"/>
    <w:rsid w:val="007D2C10"/>
    <w:rsid w:val="007E1C67"/>
    <w:rsid w:val="007E3284"/>
    <w:rsid w:val="007E5AD7"/>
    <w:rsid w:val="007E62B3"/>
    <w:rsid w:val="007F1354"/>
    <w:rsid w:val="007F1EA2"/>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54F61"/>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6FC"/>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Morfa Farm</Site_x0020_Name>
    <Internal_x002f_External xmlns="859f7ad6-93f6-4205-b62b-a17f28acbbac">Internal document</Internal_x002f_External>
    <Post_x0020_code xmlns="859f7ad6-93f6-4205-b62b-a17f28acbbac">SA62 5HL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Morfa Farm, Mathry, Haverfordwest, SA62 5HL</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Mathry, Haverfordwest</Facility_x0020_Address>
    <Environment_x0020_Sub_x0020_Folder xmlns="859f7ad6-93f6-4205-b62b-a17f28acbbac">Licence variation</Environment_x0020_Sub_x0020_Folder>
    <Customer_x0020_Name xmlns="859f7ad6-93f6-4205-b62b-a17f28acbbac">Mr Anthony Davies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859f7ad6-93f6-4205-b62b-a17f28acbbac"/>
    <ds:schemaRef ds:uri="976c396e-0f13-4de6-8381-592a969a477d"/>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005db27c-c37f-4c3b-898d-3fee1249b087"/>
    <ds:schemaRef ds:uri="http://schemas.microsoft.com/office/2006/metadata/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12CEC20C-0701-4ECF-9DB4-19487B58B0EB}"/>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695</Words>
  <Characters>3832</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5</cp:revision>
  <cp:lastPrinted>2008-01-30T13:54:00Z</cp:lastPrinted>
  <dcterms:created xsi:type="dcterms:W3CDTF">2019-08-08T08:35:00Z</dcterms:created>
  <dcterms:modified xsi:type="dcterms:W3CDTF">2019-08-13T12:57:00Z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a68f709f-cf5c-4fd5-9f67-258e65243693</vt:lpwstr>
  </property>
  <property fmtid="{D5CDD505-2E9C-101B-9397-08002B2CF9AE}" pid="11" name="SharedWithUsers">
    <vt:lpwstr/>
  </property>
  <property fmtid="{D5CDD505-2E9C-101B-9397-08002B2CF9AE}" pid="12" name="_dlc_DocId">
    <vt:lpwstr>REGU-193-49399</vt:lpwstr>
  </property>
  <property fmtid="{D5CDD505-2E9C-101B-9397-08002B2CF9AE}" pid="13" name="_dlc_DocIdUrl">
    <vt:lpwstr>https://cyfoethnaturiolcymru.sharepoint.com/teams/Regulatory/Permitting/_layouts/15/DocIdRedir.aspx?ID=REGU-193-49399, REGU-193-49399</vt:lpwstr>
  </property>
  <property fmtid="{D5CDD505-2E9C-101B-9397-08002B2CF9AE}" pid="14" name="_docset_NoMedatataSyncRequired">
    <vt:lpwstr>False</vt:lpwstr>
  </property>
</Properties>
</file>