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REGU-369-2751709</_dlc_DocId>
    <_dlc_DocIdUrl xmlns="9be56660-2c31-41ef-bc00-23e72f632f2a">
      <Url>https://cyfoethnaturiolcymru.sharepoint.com/teams/Regulatory/Permitting/_layouts/15/DocIdRedir.aspx?ID=REGU-369-2751709</Url>
      <Description>REGU-369-2751709</Description>
    </_dlc_DocIdUrl>
    <Site_x0020_Name xmlns="859f7ad6-93f6-4205-b62b-a17f28acbbac">Llanfrothen Wastewater Treatment Works</Site_x0020_Name>
    <Internal_x002f_External xmlns="859f7ad6-93f6-4205-b62b-a17f28acbbac">Outgoing document</Internal_x002f_External>
    <Post_x0020_code xmlns="859f7ad6-93f6-4205-b62b-a17f28acbbac">LL48 6AQ</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2024-02-07T00:00:00+00:00</Document_x0020_Date>
    <Facility_x0020_Address xmlns="859f7ad6-93f6-4205-b62b-a17f28acbbac">Road from Pont Afon-Dylif to Junction with B4410 at Garreg, Llanfrothen,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2136C15-E1CB-4D13-A710-BC8A165EF60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77dba513-63f3-4129-8de2-305047856f06</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