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1CEE7" w14:textId="77777777" w:rsidR="000A0686" w:rsidRDefault="000A0686" w:rsidP="000A0686">
      <w:pPr>
        <w:pStyle w:val="Heading1"/>
        <w:jc w:val="left"/>
        <w:rPr>
          <w:sz w:val="32"/>
          <w:szCs w:val="32"/>
        </w:rPr>
      </w:pPr>
      <w:r>
        <w:rPr>
          <w:sz w:val="32"/>
          <w:szCs w:val="32"/>
        </w:rPr>
        <w:t>Natural Resources Wales</w:t>
      </w:r>
      <w:r>
        <w:rPr>
          <w:bCs/>
          <w:sz w:val="32"/>
          <w:szCs w:val="32"/>
        </w:rPr>
        <w:t xml:space="preserve"> p</w:t>
      </w:r>
      <w:r w:rsidRPr="008A1FB1">
        <w:rPr>
          <w:bCs/>
          <w:sz w:val="32"/>
          <w:szCs w:val="32"/>
        </w:rPr>
        <w:t>ermitting</w:t>
      </w:r>
      <w:r>
        <w:rPr>
          <w:sz w:val="32"/>
          <w:szCs w:val="32"/>
        </w:rPr>
        <w:t xml:space="preserve"> d</w:t>
      </w:r>
      <w:r w:rsidRPr="00216630">
        <w:rPr>
          <w:sz w:val="32"/>
          <w:szCs w:val="32"/>
        </w:rPr>
        <w:t>ecisions</w:t>
      </w:r>
    </w:p>
    <w:p w14:paraId="5D0B5DCA" w14:textId="77777777" w:rsidR="000A0686" w:rsidRPr="003719AD" w:rsidRDefault="000A0686" w:rsidP="000A0686">
      <w:pPr>
        <w:pStyle w:val="Heading1"/>
        <w:spacing w:before="0" w:after="0"/>
        <w:jc w:val="left"/>
        <w:rPr>
          <w:bCs/>
          <w:color w:val="FF00FF"/>
          <w:sz w:val="24"/>
          <w:szCs w:val="24"/>
        </w:rPr>
      </w:pPr>
    </w:p>
    <w:p w14:paraId="181A017A" w14:textId="77777777" w:rsidR="000A0686" w:rsidRPr="000C4489" w:rsidRDefault="000A0686" w:rsidP="000A0686">
      <w:pPr>
        <w:pStyle w:val="Heading1"/>
        <w:spacing w:before="0" w:after="0"/>
        <w:jc w:val="left"/>
        <w:rPr>
          <w:bCs/>
          <w:color w:val="000000" w:themeColor="text1"/>
          <w:sz w:val="32"/>
        </w:rPr>
      </w:pPr>
      <w:r w:rsidRPr="000C4489">
        <w:rPr>
          <w:bCs/>
          <w:color w:val="000000" w:themeColor="text1"/>
          <w:sz w:val="32"/>
        </w:rPr>
        <w:t xml:space="preserve">Bespoke permit </w:t>
      </w:r>
    </w:p>
    <w:p w14:paraId="38B758CC" w14:textId="77777777" w:rsidR="000A0686" w:rsidRPr="0014332B" w:rsidRDefault="000A0686" w:rsidP="000A0686">
      <w:pPr>
        <w:rPr>
          <w:rFonts w:ascii="Arial" w:hAnsi="Arial" w:cs="Arial"/>
          <w:szCs w:val="24"/>
        </w:rPr>
      </w:pPr>
    </w:p>
    <w:p w14:paraId="6CD65BC7" w14:textId="471F4BC9" w:rsidR="000A0686" w:rsidRPr="000C4489" w:rsidRDefault="000A0686" w:rsidP="000A0686">
      <w:pPr>
        <w:spacing w:after="120"/>
        <w:rPr>
          <w:rFonts w:ascii="Arial" w:hAnsi="Arial" w:cs="Arial"/>
          <w:color w:val="000000" w:themeColor="text1"/>
          <w:szCs w:val="24"/>
        </w:rPr>
      </w:pPr>
      <w:r w:rsidRPr="000C4489">
        <w:rPr>
          <w:rFonts w:ascii="Arial" w:hAnsi="Arial" w:cs="Arial"/>
          <w:color w:val="000000" w:themeColor="text1"/>
          <w:szCs w:val="24"/>
        </w:rPr>
        <w:t xml:space="preserve">We have decided to grant the permit for </w:t>
      </w:r>
      <w:r>
        <w:rPr>
          <w:rFonts w:ascii="Arial" w:hAnsi="Arial" w:cs="Arial"/>
          <w:color w:val="000000" w:themeColor="text1"/>
          <w:szCs w:val="24"/>
        </w:rPr>
        <w:t xml:space="preserve">Gelli Farm </w:t>
      </w:r>
      <w:r w:rsidRPr="000C4489">
        <w:rPr>
          <w:rFonts w:ascii="Arial" w:hAnsi="Arial" w:cs="Arial"/>
          <w:color w:val="000000" w:themeColor="text1"/>
          <w:szCs w:val="24"/>
        </w:rPr>
        <w:t xml:space="preserve">operated by </w:t>
      </w:r>
      <w:r w:rsidRPr="00E77C4C">
        <w:rPr>
          <w:rFonts w:ascii="Arial" w:hAnsi="Arial" w:cs="Arial"/>
          <w:color w:val="000000" w:themeColor="text1"/>
          <w:szCs w:val="24"/>
        </w:rPr>
        <w:t xml:space="preserve">Mr </w:t>
      </w:r>
      <w:r>
        <w:rPr>
          <w:rFonts w:ascii="Arial" w:hAnsi="Arial" w:cs="Arial"/>
          <w:color w:val="000000" w:themeColor="text1"/>
          <w:szCs w:val="24"/>
        </w:rPr>
        <w:t>Simon Parker</w:t>
      </w:r>
      <w:r w:rsidR="002B5B72">
        <w:rPr>
          <w:rFonts w:ascii="Arial" w:hAnsi="Arial" w:cs="Arial"/>
          <w:color w:val="000000" w:themeColor="text1"/>
          <w:szCs w:val="24"/>
        </w:rPr>
        <w:t xml:space="preserve"> </w:t>
      </w:r>
      <w:r w:rsidR="002B5B72" w:rsidRPr="002B5B72">
        <w:rPr>
          <w:rFonts w:ascii="Arial" w:hAnsi="Arial" w:cs="Arial"/>
          <w:color w:val="000000" w:themeColor="text1"/>
          <w:szCs w:val="24"/>
        </w:rPr>
        <w:t>&amp; Mrs Emma Parker</w:t>
      </w:r>
      <w:r>
        <w:rPr>
          <w:rFonts w:ascii="Arial" w:hAnsi="Arial" w:cs="Arial"/>
          <w:color w:val="000000" w:themeColor="text1"/>
          <w:szCs w:val="24"/>
        </w:rPr>
        <w:t>.</w:t>
      </w:r>
    </w:p>
    <w:p w14:paraId="768BE10B" w14:textId="567832F9" w:rsidR="000A0686" w:rsidRPr="000C4489" w:rsidRDefault="000A0686" w:rsidP="000A0686">
      <w:pPr>
        <w:tabs>
          <w:tab w:val="left" w:pos="4253"/>
          <w:tab w:val="left" w:pos="6804"/>
        </w:tabs>
        <w:spacing w:after="120"/>
        <w:rPr>
          <w:rFonts w:ascii="Arial" w:hAnsi="Arial"/>
          <w:color w:val="000000" w:themeColor="text1"/>
          <w:kern w:val="28"/>
          <w:szCs w:val="24"/>
        </w:rPr>
      </w:pPr>
      <w:bookmarkStart w:id="0" w:name="OLE_LINK1"/>
      <w:bookmarkStart w:id="1" w:name="OLE_LINK2"/>
      <w:r>
        <w:rPr>
          <w:rFonts w:ascii="Arial" w:hAnsi="Arial"/>
          <w:color w:val="000000"/>
          <w:kern w:val="28"/>
          <w:szCs w:val="24"/>
        </w:rPr>
        <w:t xml:space="preserve">The application number is </w:t>
      </w:r>
      <w:r w:rsidRPr="000C4489">
        <w:rPr>
          <w:rFonts w:ascii="Arial" w:hAnsi="Arial"/>
          <w:color w:val="000000" w:themeColor="text1"/>
          <w:szCs w:val="24"/>
        </w:rPr>
        <w:t>PAN-0</w:t>
      </w:r>
      <w:r>
        <w:rPr>
          <w:rFonts w:ascii="Arial" w:hAnsi="Arial"/>
          <w:color w:val="000000" w:themeColor="text1"/>
          <w:szCs w:val="24"/>
        </w:rPr>
        <w:t>23323</w:t>
      </w:r>
      <w:r w:rsidR="004027A8">
        <w:rPr>
          <w:rFonts w:ascii="Arial" w:hAnsi="Arial"/>
          <w:color w:val="000000" w:themeColor="text1"/>
          <w:szCs w:val="24"/>
        </w:rPr>
        <w:t>.</w:t>
      </w:r>
    </w:p>
    <w:p w14:paraId="6F4557A8" w14:textId="3C424C5C" w:rsidR="000A0686" w:rsidRDefault="000A0686" w:rsidP="000A0686">
      <w:pPr>
        <w:tabs>
          <w:tab w:val="left" w:pos="4253"/>
          <w:tab w:val="left" w:pos="6804"/>
        </w:tabs>
        <w:spacing w:after="120"/>
        <w:rPr>
          <w:rFonts w:ascii="Arial" w:hAnsi="Arial"/>
          <w:color w:val="000000" w:themeColor="text1"/>
          <w:szCs w:val="24"/>
        </w:rPr>
      </w:pPr>
      <w:r w:rsidRPr="000C4489">
        <w:rPr>
          <w:rFonts w:ascii="Arial" w:hAnsi="Arial"/>
          <w:color w:val="000000" w:themeColor="text1"/>
          <w:kern w:val="28"/>
          <w:szCs w:val="24"/>
        </w:rPr>
        <w:t>The</w:t>
      </w:r>
      <w:r w:rsidRPr="000C4489">
        <w:rPr>
          <w:rFonts w:ascii="Arial" w:hAnsi="Arial"/>
          <w:b/>
          <w:color w:val="000000" w:themeColor="text1"/>
          <w:kern w:val="28"/>
          <w:szCs w:val="24"/>
        </w:rPr>
        <w:t xml:space="preserve"> </w:t>
      </w:r>
      <w:r w:rsidRPr="000C4489">
        <w:rPr>
          <w:rFonts w:ascii="Arial" w:hAnsi="Arial"/>
          <w:color w:val="000000" w:themeColor="text1"/>
          <w:szCs w:val="24"/>
        </w:rPr>
        <w:t xml:space="preserve">permit number is </w:t>
      </w:r>
      <w:r>
        <w:rPr>
          <w:rFonts w:ascii="Arial" w:hAnsi="Arial"/>
          <w:color w:val="000000" w:themeColor="text1"/>
          <w:szCs w:val="24"/>
        </w:rPr>
        <w:t>EPR-</w:t>
      </w:r>
      <w:r w:rsidR="004027A8" w:rsidRPr="004027A8">
        <w:rPr>
          <w:rFonts w:ascii="Arial" w:hAnsi="Arial"/>
          <w:color w:val="000000" w:themeColor="text1"/>
          <w:szCs w:val="24"/>
        </w:rPr>
        <w:t>DB3190CW</w:t>
      </w:r>
      <w:r w:rsidR="004027A8">
        <w:rPr>
          <w:rFonts w:ascii="Arial" w:hAnsi="Arial"/>
          <w:color w:val="000000" w:themeColor="text1"/>
          <w:szCs w:val="24"/>
        </w:rPr>
        <w:t>.</w:t>
      </w:r>
    </w:p>
    <w:p w14:paraId="182AD8EF" w14:textId="77777777" w:rsidR="000A0686" w:rsidRPr="000C4489" w:rsidRDefault="000A0686" w:rsidP="000A0686">
      <w:pPr>
        <w:tabs>
          <w:tab w:val="left" w:pos="4253"/>
          <w:tab w:val="left" w:pos="6804"/>
        </w:tabs>
        <w:spacing w:after="120"/>
        <w:rPr>
          <w:rFonts w:ascii="Arial" w:hAnsi="Arial"/>
          <w:color w:val="000000" w:themeColor="text1"/>
          <w:szCs w:val="24"/>
        </w:rPr>
      </w:pPr>
    </w:p>
    <w:bookmarkEnd w:id="0"/>
    <w:bookmarkEnd w:id="1"/>
    <w:p w14:paraId="0515B613" w14:textId="641D3AA0" w:rsidR="000A0686" w:rsidRDefault="000A0686" w:rsidP="000A0686">
      <w:pPr>
        <w:spacing w:after="120"/>
        <w:rPr>
          <w:rFonts w:ascii="Arial" w:hAnsi="Arial"/>
          <w:color w:val="000000" w:themeColor="text1"/>
        </w:rPr>
      </w:pPr>
      <w:r w:rsidRPr="000A0686">
        <w:rPr>
          <w:rFonts w:ascii="Arial" w:hAnsi="Arial"/>
          <w:color w:val="000000" w:themeColor="text1"/>
        </w:rPr>
        <w:t xml:space="preserve">The permit regulates a new discharge from a package treatment plant into </w:t>
      </w:r>
      <w:r w:rsidR="001D5356" w:rsidRPr="001D5356">
        <w:rPr>
          <w:rFonts w:ascii="Arial" w:hAnsi="Arial"/>
          <w:color w:val="000000" w:themeColor="text1"/>
        </w:rPr>
        <w:t xml:space="preserve">an unnamed ditch to the River Dee at Gelli Farm </w:t>
      </w:r>
      <w:r w:rsidRPr="000A0686">
        <w:rPr>
          <w:rFonts w:ascii="Arial" w:hAnsi="Arial"/>
          <w:color w:val="000000" w:themeColor="text1"/>
        </w:rPr>
        <w:t>at Gelli Farm, Gelli Road, Pen-</w:t>
      </w:r>
      <w:proofErr w:type="spellStart"/>
      <w:r w:rsidRPr="000A0686">
        <w:rPr>
          <w:rFonts w:ascii="Arial" w:hAnsi="Arial"/>
          <w:color w:val="000000" w:themeColor="text1"/>
        </w:rPr>
        <w:t>yr</w:t>
      </w:r>
      <w:proofErr w:type="spellEnd"/>
      <w:r w:rsidRPr="000A0686">
        <w:rPr>
          <w:rFonts w:ascii="Arial" w:hAnsi="Arial"/>
          <w:color w:val="000000" w:themeColor="text1"/>
        </w:rPr>
        <w:t>-</w:t>
      </w:r>
      <w:proofErr w:type="spellStart"/>
      <w:r w:rsidRPr="000A0686">
        <w:rPr>
          <w:rFonts w:ascii="Arial" w:hAnsi="Arial"/>
          <w:color w:val="000000" w:themeColor="text1"/>
        </w:rPr>
        <w:t>Allt</w:t>
      </w:r>
      <w:proofErr w:type="spellEnd"/>
      <w:r w:rsidRPr="000A0686">
        <w:rPr>
          <w:rFonts w:ascii="Arial" w:hAnsi="Arial"/>
          <w:color w:val="000000" w:themeColor="text1"/>
        </w:rPr>
        <w:t xml:space="preserve">, </w:t>
      </w:r>
      <w:proofErr w:type="spellStart"/>
      <w:r w:rsidRPr="000A0686">
        <w:rPr>
          <w:rFonts w:ascii="Arial" w:hAnsi="Arial"/>
          <w:color w:val="000000" w:themeColor="text1"/>
        </w:rPr>
        <w:t>Trelogan</w:t>
      </w:r>
      <w:proofErr w:type="spellEnd"/>
      <w:r w:rsidRPr="000A0686">
        <w:rPr>
          <w:rFonts w:ascii="Arial" w:hAnsi="Arial"/>
          <w:color w:val="000000" w:themeColor="text1"/>
        </w:rPr>
        <w:t>, Holywell, CH8 9DD.</w:t>
      </w:r>
      <w:r>
        <w:rPr>
          <w:rFonts w:ascii="Arial" w:hAnsi="Arial"/>
          <w:color w:val="000000" w:themeColor="text1"/>
        </w:rPr>
        <w:t xml:space="preserve">  </w:t>
      </w:r>
      <w:r w:rsidRPr="000A0686">
        <w:rPr>
          <w:rFonts w:ascii="Arial" w:hAnsi="Arial"/>
          <w:color w:val="000000" w:themeColor="text1"/>
        </w:rPr>
        <w:t>The British Standard package treatment plant will serve a residential property. The maximum daily discharge volume is 1.5 cubic metre per day and the effluent is domestic in nature.  The system replaces an existing septic tank.</w:t>
      </w:r>
    </w:p>
    <w:p w14:paraId="0E9135CD" w14:textId="77777777" w:rsidR="000A0686" w:rsidRDefault="000A0686" w:rsidP="000A0686">
      <w:pPr>
        <w:spacing w:after="120"/>
        <w:rPr>
          <w:rFonts w:ascii="Arial" w:hAnsi="Arial"/>
          <w:color w:val="000000" w:themeColor="text1"/>
        </w:rPr>
      </w:pPr>
    </w:p>
    <w:p w14:paraId="194043B4" w14:textId="2CF6AE80" w:rsidR="000A0686" w:rsidRDefault="000A0686" w:rsidP="000A0686">
      <w:pPr>
        <w:spacing w:after="120"/>
        <w:rPr>
          <w:rFonts w:ascii="Arial" w:hAnsi="Arial"/>
        </w:rPr>
      </w:pPr>
      <w:r>
        <w:rPr>
          <w:rFonts w:ascii="Arial" w:hAnsi="Arial"/>
        </w:rPr>
        <w:t xml:space="preserve">We consider in reaching that decision we have </w:t>
      </w:r>
      <w:proofErr w:type="gramStart"/>
      <w:r>
        <w:rPr>
          <w:rFonts w:ascii="Arial" w:hAnsi="Arial"/>
        </w:rPr>
        <w:t>taken into account</w:t>
      </w:r>
      <w:proofErr w:type="gramEnd"/>
      <w:r>
        <w:rPr>
          <w:rFonts w:ascii="Arial" w:hAnsi="Arial"/>
        </w:rPr>
        <w:t xml:space="preserve"> all relevant considerations and legal requirements and that the permit will ensure that the appropriate level of environmental protection is provided.</w:t>
      </w:r>
    </w:p>
    <w:p w14:paraId="51720E21" w14:textId="77777777" w:rsidR="000A0686" w:rsidRPr="00F97A77" w:rsidRDefault="000A0686" w:rsidP="000A0686">
      <w:pPr>
        <w:rPr>
          <w:rFonts w:ascii="Arial" w:hAnsi="Arial" w:cs="Arial"/>
          <w:b/>
          <w:szCs w:val="24"/>
        </w:rPr>
      </w:pPr>
    </w:p>
    <w:p w14:paraId="1F94FB9B" w14:textId="77777777" w:rsidR="000A0686" w:rsidRPr="00F97A77" w:rsidRDefault="000A0686" w:rsidP="000A0686">
      <w:pPr>
        <w:rPr>
          <w:rFonts w:ascii="Arial" w:hAnsi="Arial" w:cs="Arial"/>
          <w:b/>
          <w:szCs w:val="24"/>
        </w:rPr>
      </w:pPr>
    </w:p>
    <w:p w14:paraId="31852733" w14:textId="77777777" w:rsidR="000A0686" w:rsidRPr="00476B14" w:rsidRDefault="000A0686" w:rsidP="000A0686">
      <w:pPr>
        <w:rPr>
          <w:rFonts w:ascii="Arial" w:hAnsi="Arial" w:cs="Arial"/>
          <w:b/>
          <w:sz w:val="28"/>
          <w:szCs w:val="28"/>
        </w:rPr>
      </w:pPr>
      <w:r w:rsidRPr="00476B14">
        <w:rPr>
          <w:rFonts w:ascii="Arial" w:hAnsi="Arial" w:cs="Arial"/>
          <w:b/>
          <w:sz w:val="28"/>
          <w:szCs w:val="28"/>
        </w:rPr>
        <w:t>Purpose of this document</w:t>
      </w:r>
    </w:p>
    <w:p w14:paraId="5C3DAAB7" w14:textId="77777777" w:rsidR="000A0686" w:rsidRPr="00F97A77" w:rsidRDefault="000A0686" w:rsidP="000A0686">
      <w:pPr>
        <w:rPr>
          <w:rFonts w:ascii="Arial" w:hAnsi="Arial"/>
          <w:b/>
          <w:sz w:val="20"/>
        </w:rPr>
      </w:pPr>
    </w:p>
    <w:p w14:paraId="44CB0A7E" w14:textId="77777777" w:rsidR="000A0686" w:rsidRDefault="000A0686" w:rsidP="000A0686">
      <w:pPr>
        <w:spacing w:after="60"/>
        <w:rPr>
          <w:rFonts w:ascii="Arial" w:hAnsi="Arial"/>
        </w:rPr>
      </w:pPr>
      <w:r>
        <w:rPr>
          <w:rFonts w:ascii="Arial" w:hAnsi="Arial"/>
        </w:rPr>
        <w:t>This decision document:</w:t>
      </w:r>
    </w:p>
    <w:p w14:paraId="3C5E5FB6" w14:textId="77777777" w:rsidR="000A0686" w:rsidRDefault="000A0686" w:rsidP="000A0686">
      <w:pPr>
        <w:numPr>
          <w:ilvl w:val="0"/>
          <w:numId w:val="19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</w:rPr>
      </w:pPr>
      <w:r>
        <w:rPr>
          <w:rFonts w:ascii="Arial" w:hAnsi="Arial"/>
        </w:rPr>
        <w:t>explains how the application has been determined</w:t>
      </w:r>
    </w:p>
    <w:p w14:paraId="0B8A9E17" w14:textId="77777777" w:rsidR="000A0686" w:rsidRDefault="000A0686" w:rsidP="000A0686">
      <w:pPr>
        <w:numPr>
          <w:ilvl w:val="0"/>
          <w:numId w:val="19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</w:rPr>
      </w:pPr>
      <w:r>
        <w:rPr>
          <w:rFonts w:ascii="Arial" w:hAnsi="Arial"/>
        </w:rPr>
        <w:t xml:space="preserve">provides a record of the decision-making process </w:t>
      </w:r>
    </w:p>
    <w:p w14:paraId="5FDF8B15" w14:textId="77777777" w:rsidR="000A0686" w:rsidRDefault="000A0686" w:rsidP="000A0686">
      <w:pPr>
        <w:numPr>
          <w:ilvl w:val="0"/>
          <w:numId w:val="19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</w:rPr>
      </w:pPr>
      <w:r>
        <w:rPr>
          <w:rFonts w:ascii="Arial" w:hAnsi="Arial"/>
        </w:rPr>
        <w:t xml:space="preserve">shows how all relevant factors have been </w:t>
      </w:r>
      <w:proofErr w:type="gramStart"/>
      <w:r>
        <w:rPr>
          <w:rFonts w:ascii="Arial" w:hAnsi="Arial"/>
        </w:rPr>
        <w:t>taken into account</w:t>
      </w:r>
      <w:proofErr w:type="gramEnd"/>
    </w:p>
    <w:p w14:paraId="1DE77D59" w14:textId="77777777" w:rsidR="000A0686" w:rsidRPr="00A06754" w:rsidRDefault="000A0686" w:rsidP="000A0686">
      <w:pPr>
        <w:numPr>
          <w:ilvl w:val="0"/>
          <w:numId w:val="19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  <w:color w:val="000000"/>
        </w:rPr>
      </w:pPr>
      <w:r w:rsidRPr="00A06754">
        <w:rPr>
          <w:rFonts w:ascii="Arial" w:hAnsi="Arial"/>
          <w:color w:val="000000"/>
        </w:rPr>
        <w:t>justifies the specific conditions in the permit</w:t>
      </w:r>
      <w:r>
        <w:rPr>
          <w:rFonts w:ascii="Arial" w:hAnsi="Arial"/>
          <w:color w:val="000000"/>
        </w:rPr>
        <w:t xml:space="preserve"> other than those in our generic permit template.</w:t>
      </w:r>
    </w:p>
    <w:p w14:paraId="54C07534" w14:textId="77777777" w:rsidR="000A0686" w:rsidRDefault="000A0686" w:rsidP="000A0686">
      <w:pPr>
        <w:rPr>
          <w:rFonts w:ascii="Arial" w:hAnsi="Arial"/>
        </w:rPr>
      </w:pPr>
      <w:r>
        <w:rPr>
          <w:rFonts w:ascii="Arial" w:hAnsi="Arial"/>
        </w:rPr>
        <w:t xml:space="preserve">Unless the decision document specifies </w:t>
      </w:r>
      <w:proofErr w:type="gramStart"/>
      <w:r>
        <w:rPr>
          <w:rFonts w:ascii="Arial" w:hAnsi="Arial"/>
        </w:rPr>
        <w:t>otherwise</w:t>
      </w:r>
      <w:proofErr w:type="gramEnd"/>
      <w:r>
        <w:rPr>
          <w:rFonts w:ascii="Arial" w:hAnsi="Arial"/>
        </w:rPr>
        <w:t xml:space="preserve"> we have accepted the applicant’s proposals.</w:t>
      </w:r>
    </w:p>
    <w:p w14:paraId="765D3CBB" w14:textId="77777777" w:rsidR="000A0686" w:rsidRPr="00F97A77" w:rsidRDefault="000A0686" w:rsidP="000A0686">
      <w:pPr>
        <w:rPr>
          <w:rFonts w:ascii="Arial" w:hAnsi="Arial"/>
          <w:szCs w:val="24"/>
        </w:rPr>
      </w:pPr>
    </w:p>
    <w:p w14:paraId="71EFC0E6" w14:textId="77777777" w:rsidR="000A0686" w:rsidRDefault="000A0686" w:rsidP="000A0686">
      <w:pPr>
        <w:rPr>
          <w:rFonts w:ascii="Arial" w:hAnsi="Arial"/>
          <w:b/>
          <w:szCs w:val="24"/>
        </w:rPr>
      </w:pPr>
    </w:p>
    <w:p w14:paraId="15C83836" w14:textId="77777777" w:rsidR="000A0686" w:rsidRDefault="000A0686" w:rsidP="000A0686">
      <w:pPr>
        <w:rPr>
          <w:rFonts w:ascii="Arial" w:hAnsi="Arial"/>
          <w:b/>
          <w:szCs w:val="24"/>
        </w:rPr>
      </w:pPr>
    </w:p>
    <w:p w14:paraId="3D211E73" w14:textId="77777777" w:rsidR="000A0686" w:rsidRDefault="000A0686" w:rsidP="000A0686">
      <w:pPr>
        <w:rPr>
          <w:rFonts w:ascii="Arial" w:hAnsi="Arial"/>
          <w:b/>
          <w:szCs w:val="24"/>
        </w:rPr>
      </w:pPr>
    </w:p>
    <w:p w14:paraId="3A99E969" w14:textId="77777777" w:rsidR="000A0686" w:rsidRDefault="000A0686" w:rsidP="000A0686">
      <w:pPr>
        <w:rPr>
          <w:rFonts w:ascii="Arial" w:hAnsi="Arial"/>
          <w:b/>
          <w:szCs w:val="24"/>
        </w:rPr>
      </w:pPr>
    </w:p>
    <w:p w14:paraId="3D9C2D7F" w14:textId="77777777" w:rsidR="000A0686" w:rsidRDefault="000A0686" w:rsidP="000A0686">
      <w:pPr>
        <w:rPr>
          <w:rFonts w:ascii="Arial" w:hAnsi="Arial"/>
          <w:b/>
          <w:szCs w:val="24"/>
        </w:rPr>
      </w:pPr>
    </w:p>
    <w:p w14:paraId="2B8A3E80" w14:textId="77777777" w:rsidR="000A0686" w:rsidRDefault="000A0686" w:rsidP="000A0686">
      <w:pPr>
        <w:rPr>
          <w:rFonts w:ascii="Arial" w:hAnsi="Arial"/>
          <w:b/>
          <w:szCs w:val="24"/>
        </w:rPr>
      </w:pPr>
    </w:p>
    <w:p w14:paraId="718C7469" w14:textId="77777777" w:rsidR="000A0686" w:rsidRDefault="000A0686" w:rsidP="000A0686">
      <w:pPr>
        <w:rPr>
          <w:rFonts w:ascii="Arial" w:hAnsi="Arial"/>
          <w:b/>
          <w:szCs w:val="24"/>
        </w:rPr>
      </w:pPr>
    </w:p>
    <w:p w14:paraId="345ADE06" w14:textId="77777777" w:rsidR="000A0686" w:rsidRDefault="000A0686" w:rsidP="000A0686">
      <w:pPr>
        <w:rPr>
          <w:rFonts w:ascii="Arial" w:hAnsi="Arial"/>
          <w:b/>
          <w:szCs w:val="24"/>
        </w:rPr>
      </w:pPr>
    </w:p>
    <w:p w14:paraId="1D046C04" w14:textId="77777777" w:rsidR="000A0686" w:rsidRDefault="000A0686" w:rsidP="000A0686">
      <w:pPr>
        <w:rPr>
          <w:rFonts w:ascii="Arial" w:hAnsi="Arial"/>
          <w:b/>
          <w:szCs w:val="24"/>
        </w:rPr>
      </w:pPr>
    </w:p>
    <w:p w14:paraId="4DB09524" w14:textId="77777777" w:rsidR="000A0686" w:rsidRDefault="000A0686" w:rsidP="000A0686">
      <w:pPr>
        <w:rPr>
          <w:rFonts w:ascii="Arial" w:hAnsi="Arial"/>
          <w:b/>
          <w:szCs w:val="24"/>
        </w:rPr>
      </w:pPr>
    </w:p>
    <w:p w14:paraId="0A566F0E" w14:textId="77777777" w:rsidR="000A0686" w:rsidRDefault="000A0686" w:rsidP="000A0686">
      <w:pPr>
        <w:rPr>
          <w:rFonts w:ascii="Arial" w:hAnsi="Arial"/>
          <w:b/>
          <w:szCs w:val="24"/>
        </w:rPr>
      </w:pPr>
    </w:p>
    <w:p w14:paraId="30EF31EC" w14:textId="77777777" w:rsidR="000A0686" w:rsidRDefault="000A0686" w:rsidP="000A0686">
      <w:pPr>
        <w:rPr>
          <w:rFonts w:ascii="Arial" w:hAnsi="Arial"/>
          <w:b/>
          <w:szCs w:val="24"/>
        </w:rPr>
      </w:pPr>
    </w:p>
    <w:p w14:paraId="635AE94C" w14:textId="77777777" w:rsidR="000A0686" w:rsidRDefault="000A0686" w:rsidP="000A0686">
      <w:pPr>
        <w:rPr>
          <w:rFonts w:ascii="Arial" w:hAnsi="Arial"/>
          <w:b/>
          <w:szCs w:val="24"/>
        </w:rPr>
      </w:pPr>
    </w:p>
    <w:p w14:paraId="31B4FC26" w14:textId="77777777" w:rsidR="000A0686" w:rsidRPr="005B6A95" w:rsidRDefault="000A0686" w:rsidP="000A0686">
      <w:pPr>
        <w:pStyle w:val="Heading1"/>
        <w:rPr>
          <w:bCs/>
          <w:sz w:val="24"/>
        </w:rPr>
      </w:pPr>
      <w:r w:rsidRPr="005B6A95">
        <w:rPr>
          <w:bCs/>
          <w:sz w:val="24"/>
        </w:rPr>
        <w:t xml:space="preserve">Annex 1: decision checklist </w:t>
      </w:r>
    </w:p>
    <w:p w14:paraId="073A1B18" w14:textId="77777777" w:rsidR="000A0686" w:rsidRDefault="000A0686" w:rsidP="000A0686">
      <w:pPr>
        <w:rPr>
          <w:rFonts w:ascii="Arial" w:hAnsi="Arial"/>
          <w:color w:val="FF00FF"/>
          <w:szCs w:val="24"/>
        </w:rPr>
      </w:pPr>
      <w:r w:rsidRPr="002A2C96">
        <w:rPr>
          <w:rFonts w:ascii="Arial" w:hAnsi="Arial" w:cs="Arial"/>
          <w:color w:val="000000"/>
          <w:szCs w:val="24"/>
        </w:rPr>
        <w:t xml:space="preserve">This </w:t>
      </w:r>
      <w:r>
        <w:rPr>
          <w:rFonts w:ascii="Arial" w:hAnsi="Arial" w:cs="Arial"/>
          <w:color w:val="000000"/>
          <w:szCs w:val="24"/>
        </w:rPr>
        <w:t xml:space="preserve">checklist should be read in conjunction with the </w:t>
      </w:r>
      <w:r w:rsidRPr="002A2C96">
        <w:rPr>
          <w:rFonts w:ascii="Arial" w:hAnsi="Arial" w:cs="Arial"/>
          <w:color w:val="000000"/>
          <w:szCs w:val="24"/>
        </w:rPr>
        <w:t>D</w:t>
      </w:r>
      <w:r>
        <w:rPr>
          <w:rFonts w:ascii="Arial" w:hAnsi="Arial" w:cs="Arial"/>
          <w:color w:val="000000"/>
          <w:szCs w:val="24"/>
        </w:rPr>
        <w:t>uly Making checklist.</w:t>
      </w:r>
    </w:p>
    <w:p w14:paraId="5B2E20AA" w14:textId="77777777" w:rsidR="000A0686" w:rsidRPr="00607AB7" w:rsidRDefault="000A0686" w:rsidP="000A0686">
      <w:pPr>
        <w:rPr>
          <w:rFonts w:ascii="Arial" w:hAnsi="Arial"/>
          <w:color w:val="FF00FF"/>
          <w:szCs w:val="24"/>
        </w:rPr>
      </w:pPr>
    </w:p>
    <w:tbl>
      <w:tblPr>
        <w:tblW w:w="93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6266"/>
        <w:gridCol w:w="1072"/>
        <w:gridCol w:w="13"/>
      </w:tblGrid>
      <w:tr w:rsidR="000A0686" w:rsidRPr="007820C3" w14:paraId="31070A75" w14:textId="77777777" w:rsidTr="00E906B0">
        <w:trPr>
          <w:gridAfter w:val="1"/>
          <w:wAfter w:w="13" w:type="dxa"/>
          <w:cantSplit/>
          <w:tblHeader/>
        </w:trPr>
        <w:tc>
          <w:tcPr>
            <w:tcW w:w="1951" w:type="dxa"/>
            <w:vMerge w:val="restart"/>
            <w:shd w:val="clear" w:color="auto" w:fill="0070C0"/>
          </w:tcPr>
          <w:p w14:paraId="13A7F566" w14:textId="77777777" w:rsidR="000A0686" w:rsidRPr="007820C3" w:rsidRDefault="000A0686" w:rsidP="00E906B0">
            <w:pPr>
              <w:pStyle w:val="Heading3"/>
              <w:rPr>
                <w:rFonts w:ascii="Arial" w:hAnsi="Arial" w:cs="Arial"/>
                <w:color w:val="FFFFFF"/>
                <w:szCs w:val="24"/>
              </w:rPr>
            </w:pPr>
            <w:r w:rsidRPr="007820C3">
              <w:rPr>
                <w:rFonts w:ascii="Arial" w:hAnsi="Arial" w:cs="Arial"/>
                <w:color w:val="FFFFFF"/>
                <w:szCs w:val="24"/>
              </w:rPr>
              <w:t>A</w:t>
            </w:r>
            <w:r>
              <w:rPr>
                <w:rFonts w:ascii="Arial" w:hAnsi="Arial" w:cs="Arial"/>
                <w:color w:val="FFFFFF"/>
                <w:szCs w:val="24"/>
              </w:rPr>
              <w:t>spect</w:t>
            </w:r>
          </w:p>
        </w:tc>
        <w:tc>
          <w:tcPr>
            <w:tcW w:w="6266" w:type="dxa"/>
            <w:vMerge w:val="restart"/>
            <w:shd w:val="clear" w:color="auto" w:fill="0070C0"/>
          </w:tcPr>
          <w:p w14:paraId="2D7E0327" w14:textId="77777777" w:rsidR="000A0686" w:rsidRPr="007820C3" w:rsidRDefault="000A0686" w:rsidP="00E906B0">
            <w:pPr>
              <w:pStyle w:val="Heading3"/>
              <w:rPr>
                <w:rFonts w:ascii="Arial" w:hAnsi="Arial" w:cs="Arial"/>
                <w:color w:val="FFFFFF"/>
                <w:szCs w:val="24"/>
              </w:rPr>
            </w:pPr>
            <w:r w:rsidRPr="007820C3">
              <w:rPr>
                <w:rFonts w:ascii="Arial" w:hAnsi="Arial" w:cs="Arial"/>
                <w:color w:val="FFFFFF"/>
                <w:szCs w:val="24"/>
              </w:rPr>
              <w:t>Justification / Detail</w:t>
            </w:r>
          </w:p>
        </w:tc>
        <w:tc>
          <w:tcPr>
            <w:tcW w:w="1072" w:type="dxa"/>
            <w:shd w:val="clear" w:color="auto" w:fill="0070C0"/>
          </w:tcPr>
          <w:p w14:paraId="564BB261" w14:textId="77777777" w:rsidR="000A0686" w:rsidRPr="007820C3" w:rsidRDefault="000A0686" w:rsidP="00E906B0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>
              <w:rPr>
                <w:rFonts w:ascii="Arial" w:hAnsi="Arial" w:cs="Arial"/>
                <w:b/>
                <w:color w:val="FFFFFF"/>
                <w:szCs w:val="24"/>
              </w:rPr>
              <w:t>C</w:t>
            </w:r>
            <w:r w:rsidRPr="007820C3">
              <w:rPr>
                <w:rFonts w:ascii="Arial" w:hAnsi="Arial" w:cs="Arial"/>
                <w:b/>
                <w:color w:val="FFFFFF"/>
                <w:szCs w:val="24"/>
              </w:rPr>
              <w:t>riteria met</w:t>
            </w:r>
          </w:p>
        </w:tc>
      </w:tr>
      <w:tr w:rsidR="000A0686" w:rsidRPr="007820C3" w14:paraId="21E155DB" w14:textId="77777777" w:rsidTr="00E906B0">
        <w:trPr>
          <w:gridAfter w:val="1"/>
          <w:wAfter w:w="13" w:type="dxa"/>
          <w:cantSplit/>
          <w:trHeight w:val="276"/>
          <w:tblHeader/>
        </w:trPr>
        <w:tc>
          <w:tcPr>
            <w:tcW w:w="1951" w:type="dxa"/>
            <w:vMerge/>
          </w:tcPr>
          <w:p w14:paraId="7628EE76" w14:textId="77777777" w:rsidR="000A0686" w:rsidRPr="007820C3" w:rsidRDefault="000A0686" w:rsidP="00E906B0">
            <w:pPr>
              <w:pStyle w:val="Heading3"/>
              <w:rPr>
                <w:rFonts w:ascii="Arial" w:hAnsi="Arial" w:cs="Arial"/>
                <w:szCs w:val="24"/>
              </w:rPr>
            </w:pPr>
          </w:p>
        </w:tc>
        <w:tc>
          <w:tcPr>
            <w:tcW w:w="6266" w:type="dxa"/>
            <w:vMerge/>
          </w:tcPr>
          <w:p w14:paraId="1B511B68" w14:textId="77777777" w:rsidR="000A0686" w:rsidRPr="007820C3" w:rsidRDefault="000A0686" w:rsidP="00E906B0">
            <w:pPr>
              <w:pStyle w:val="Heading3"/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  <w:tcBorders>
              <w:bottom w:val="nil"/>
            </w:tcBorders>
            <w:shd w:val="clear" w:color="auto" w:fill="0070C0"/>
          </w:tcPr>
          <w:p w14:paraId="1195260C" w14:textId="77777777" w:rsidR="000A0686" w:rsidRPr="007820C3" w:rsidRDefault="000A0686" w:rsidP="00E906B0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136717">
              <w:rPr>
                <w:rFonts w:ascii="Arial" w:hAnsi="Arial" w:cs="Arial"/>
                <w:b/>
                <w:color w:val="FFFFFF" w:themeColor="background1"/>
                <w:szCs w:val="24"/>
              </w:rPr>
              <w:t>Yes</w:t>
            </w:r>
          </w:p>
        </w:tc>
      </w:tr>
      <w:tr w:rsidR="000A0686" w:rsidRPr="007820C3" w14:paraId="1E49EA33" w14:textId="77777777" w:rsidTr="00E906B0">
        <w:tc>
          <w:tcPr>
            <w:tcW w:w="9302" w:type="dxa"/>
            <w:gridSpan w:val="4"/>
            <w:shd w:val="clear" w:color="auto" w:fill="0070C0"/>
          </w:tcPr>
          <w:p w14:paraId="5CA76E93" w14:textId="77777777" w:rsidR="000A0686" w:rsidRPr="007820C3" w:rsidRDefault="000A0686" w:rsidP="00E906B0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7820C3">
              <w:rPr>
                <w:rFonts w:ascii="Arial" w:hAnsi="Arial" w:cs="Arial"/>
                <w:b/>
                <w:color w:val="FFFFFF"/>
                <w:szCs w:val="24"/>
              </w:rPr>
              <w:t>Consultation</w:t>
            </w:r>
          </w:p>
        </w:tc>
      </w:tr>
      <w:tr w:rsidR="000A0686" w:rsidRPr="007820C3" w14:paraId="38FDE0BC" w14:textId="77777777" w:rsidTr="00E906B0">
        <w:trPr>
          <w:gridAfter w:val="1"/>
          <w:wAfter w:w="13" w:type="dxa"/>
        </w:trPr>
        <w:tc>
          <w:tcPr>
            <w:tcW w:w="1951" w:type="dxa"/>
          </w:tcPr>
          <w:p w14:paraId="14AA767B" w14:textId="77777777" w:rsidR="000A0686" w:rsidRPr="007820C3" w:rsidRDefault="000A0686" w:rsidP="00E906B0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Scope of consultation </w:t>
            </w:r>
          </w:p>
        </w:tc>
        <w:tc>
          <w:tcPr>
            <w:tcW w:w="6266" w:type="dxa"/>
          </w:tcPr>
          <w:p w14:paraId="6A8FF8E4" w14:textId="77777777" w:rsidR="000A0686" w:rsidRDefault="000A0686" w:rsidP="00E906B0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The consultation requirements were identified and implemented.  The decision was taken in accordance with RGN 6 High Profile Sites, our Public Participation </w:t>
            </w:r>
            <w:proofErr w:type="gramStart"/>
            <w:r w:rsidRPr="007820C3">
              <w:rPr>
                <w:rFonts w:ascii="Arial" w:hAnsi="Arial" w:cs="Arial"/>
                <w:szCs w:val="24"/>
              </w:rPr>
              <w:t>Statement</w:t>
            </w:r>
            <w:proofErr w:type="gramEnd"/>
            <w:r w:rsidRPr="007820C3">
              <w:rPr>
                <w:rFonts w:ascii="Arial" w:hAnsi="Arial" w:cs="Arial"/>
                <w:szCs w:val="24"/>
              </w:rPr>
              <w:t xml:space="preserve"> and our Working Together Agreements.</w:t>
            </w:r>
          </w:p>
          <w:p w14:paraId="304C231D" w14:textId="77777777" w:rsidR="000A0686" w:rsidRPr="007820C3" w:rsidRDefault="000A0686" w:rsidP="00E906B0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73EBD2AB" w14:textId="77777777" w:rsidR="000A0686" w:rsidRPr="00FB30B4" w:rsidRDefault="000A0686" w:rsidP="00E906B0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0A0686" w:rsidRPr="007820C3" w14:paraId="30AC3075" w14:textId="77777777" w:rsidTr="00E906B0">
        <w:trPr>
          <w:gridAfter w:val="1"/>
          <w:wAfter w:w="13" w:type="dxa"/>
        </w:trPr>
        <w:tc>
          <w:tcPr>
            <w:tcW w:w="1951" w:type="dxa"/>
          </w:tcPr>
          <w:p w14:paraId="7EA35473" w14:textId="3539F67E" w:rsidR="000A0686" w:rsidRPr="007820C3" w:rsidRDefault="000A0686" w:rsidP="00E906B0">
            <w:pPr>
              <w:rPr>
                <w:rFonts w:ascii="Arial" w:hAnsi="Arial" w:cs="Arial"/>
                <w:szCs w:val="24"/>
              </w:rPr>
            </w:pPr>
            <w:r w:rsidRPr="00785EE1">
              <w:rPr>
                <w:rFonts w:ascii="Arial" w:hAnsi="Arial" w:cs="Arial"/>
                <w:szCs w:val="24"/>
              </w:rPr>
              <w:t xml:space="preserve">Responses to </w:t>
            </w:r>
            <w:r>
              <w:rPr>
                <w:rFonts w:ascii="Arial" w:hAnsi="Arial" w:cs="Arial"/>
                <w:szCs w:val="24"/>
              </w:rPr>
              <w:t>web publicising</w:t>
            </w:r>
            <w:r w:rsidR="007A5C4D">
              <w:rPr>
                <w:rFonts w:ascii="Arial" w:hAnsi="Arial" w:cs="Arial"/>
                <w:szCs w:val="24"/>
              </w:rPr>
              <w:t xml:space="preserve"> and consultation</w:t>
            </w:r>
          </w:p>
        </w:tc>
        <w:tc>
          <w:tcPr>
            <w:tcW w:w="6266" w:type="dxa"/>
          </w:tcPr>
          <w:p w14:paraId="5AEBBCE8" w14:textId="7AE9403C" w:rsidR="000A0686" w:rsidRPr="00785EE1" w:rsidRDefault="000A0686" w:rsidP="00E906B0">
            <w:pPr>
              <w:spacing w:before="60"/>
              <w:rPr>
                <w:rFonts w:ascii="Arial" w:hAnsi="Arial" w:cs="Arial"/>
                <w:color w:val="000000" w:themeColor="text1"/>
                <w:szCs w:val="24"/>
              </w:rPr>
            </w:pPr>
            <w:r w:rsidRPr="00785EE1">
              <w:rPr>
                <w:rFonts w:ascii="Arial" w:hAnsi="Arial" w:cs="Arial"/>
                <w:color w:val="000000" w:themeColor="text1"/>
                <w:szCs w:val="24"/>
              </w:rPr>
              <w:t xml:space="preserve">The web publicising </w:t>
            </w:r>
            <w:r w:rsidR="007A5C4D">
              <w:rPr>
                <w:rFonts w:ascii="Arial" w:hAnsi="Arial" w:cs="Arial"/>
                <w:color w:val="000000" w:themeColor="text1"/>
                <w:szCs w:val="24"/>
              </w:rPr>
              <w:t xml:space="preserve">and consultation </w:t>
            </w:r>
            <w:r w:rsidRPr="00785EE1">
              <w:rPr>
                <w:rFonts w:ascii="Arial" w:hAnsi="Arial" w:cs="Arial"/>
                <w:color w:val="000000" w:themeColor="text1"/>
                <w:szCs w:val="24"/>
              </w:rPr>
              <w:t xml:space="preserve">responses </w:t>
            </w:r>
            <w:r w:rsidR="007A5C4D">
              <w:rPr>
                <w:rFonts w:ascii="Arial" w:hAnsi="Arial" w:cs="Arial"/>
                <w:color w:val="000000" w:themeColor="text1"/>
                <w:szCs w:val="24"/>
              </w:rPr>
              <w:t xml:space="preserve">(Annex 2) </w:t>
            </w:r>
            <w:r w:rsidRPr="00785EE1">
              <w:rPr>
                <w:rFonts w:ascii="Arial" w:hAnsi="Arial" w:cs="Arial"/>
                <w:color w:val="000000" w:themeColor="text1"/>
                <w:szCs w:val="24"/>
              </w:rPr>
              <w:t xml:space="preserve">were </w:t>
            </w:r>
            <w:proofErr w:type="gramStart"/>
            <w:r w:rsidRPr="00785EE1">
              <w:rPr>
                <w:rFonts w:ascii="Arial" w:hAnsi="Arial" w:cs="Arial"/>
                <w:color w:val="000000" w:themeColor="text1"/>
                <w:szCs w:val="24"/>
              </w:rPr>
              <w:t>taken into account</w:t>
            </w:r>
            <w:proofErr w:type="gramEnd"/>
            <w:r w:rsidRPr="00785EE1">
              <w:rPr>
                <w:rFonts w:ascii="Arial" w:hAnsi="Arial" w:cs="Arial"/>
                <w:color w:val="000000" w:themeColor="text1"/>
                <w:szCs w:val="24"/>
              </w:rPr>
              <w:t xml:space="preserve"> in the decision.  </w:t>
            </w:r>
          </w:p>
          <w:p w14:paraId="20BAF74F" w14:textId="77777777" w:rsidR="000A0686" w:rsidRPr="00785EE1" w:rsidRDefault="000A0686" w:rsidP="00E906B0">
            <w:pPr>
              <w:spacing w:before="60"/>
              <w:rPr>
                <w:rFonts w:ascii="Arial" w:hAnsi="Arial" w:cs="Arial"/>
                <w:color w:val="000000" w:themeColor="text1"/>
                <w:szCs w:val="24"/>
              </w:rPr>
            </w:pPr>
          </w:p>
          <w:p w14:paraId="3FAE622C" w14:textId="77777777" w:rsidR="000A0686" w:rsidRPr="00785EE1" w:rsidRDefault="000A0686" w:rsidP="00E906B0">
            <w:pPr>
              <w:spacing w:before="60"/>
              <w:rPr>
                <w:rFonts w:ascii="Arial" w:hAnsi="Arial" w:cs="Arial"/>
                <w:color w:val="000000" w:themeColor="text1"/>
                <w:szCs w:val="24"/>
              </w:rPr>
            </w:pPr>
            <w:r w:rsidRPr="00785EE1">
              <w:rPr>
                <w:rFonts w:ascii="Arial" w:hAnsi="Arial" w:cs="Arial"/>
                <w:color w:val="000000" w:themeColor="text1"/>
                <w:szCs w:val="24"/>
              </w:rPr>
              <w:t xml:space="preserve">The decision was taken in accordance with our guidance. </w:t>
            </w:r>
          </w:p>
          <w:p w14:paraId="1FF90EF9" w14:textId="77777777" w:rsidR="000A0686" w:rsidRPr="00785EE1" w:rsidRDefault="000A0686" w:rsidP="00E906B0">
            <w:pPr>
              <w:spacing w:before="60"/>
              <w:rPr>
                <w:rFonts w:ascii="Arial" w:hAnsi="Arial" w:cs="Arial"/>
                <w:color w:val="000000" w:themeColor="text1"/>
                <w:szCs w:val="24"/>
              </w:rPr>
            </w:pPr>
          </w:p>
          <w:p w14:paraId="30C029E5" w14:textId="207C8471" w:rsidR="000A0686" w:rsidRPr="00785EE1" w:rsidRDefault="000A0686" w:rsidP="00E906B0">
            <w:pPr>
              <w:spacing w:before="60"/>
              <w:rPr>
                <w:rFonts w:ascii="Arial" w:hAnsi="Arial" w:cs="Arial"/>
                <w:color w:val="000000" w:themeColor="text1"/>
                <w:szCs w:val="24"/>
              </w:rPr>
            </w:pPr>
            <w:r w:rsidRPr="00785EE1">
              <w:rPr>
                <w:rFonts w:ascii="Arial" w:hAnsi="Arial" w:cs="Arial"/>
                <w:color w:val="000000" w:themeColor="text1"/>
                <w:szCs w:val="24"/>
              </w:rPr>
              <w:t xml:space="preserve">No responses were received to the </w:t>
            </w:r>
            <w:r w:rsidR="007A5C4D">
              <w:rPr>
                <w:rFonts w:ascii="Arial" w:hAnsi="Arial" w:cs="Arial"/>
                <w:color w:val="000000" w:themeColor="text1"/>
                <w:szCs w:val="24"/>
              </w:rPr>
              <w:t xml:space="preserve">web publicising </w:t>
            </w:r>
            <w:r w:rsidRPr="00785EE1">
              <w:rPr>
                <w:rFonts w:ascii="Arial" w:hAnsi="Arial" w:cs="Arial"/>
                <w:color w:val="000000" w:themeColor="text1"/>
                <w:szCs w:val="24"/>
              </w:rPr>
              <w:t>consultation.</w:t>
            </w:r>
          </w:p>
          <w:p w14:paraId="5713FBF3" w14:textId="77777777" w:rsidR="000A0686" w:rsidRPr="007820C3" w:rsidRDefault="000A0686" w:rsidP="00E906B0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34B5773D" w14:textId="77777777" w:rsidR="000A0686" w:rsidRPr="00FB30B4" w:rsidRDefault="000A0686" w:rsidP="00E906B0">
            <w:pPr>
              <w:rPr>
                <w:rFonts w:ascii="Wingdings" w:eastAsia="Wingdings" w:hAnsi="Wingdings" w:cs="Wingdings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0A0686" w:rsidRPr="007820C3" w14:paraId="1EC72657" w14:textId="77777777" w:rsidTr="00E906B0">
        <w:tc>
          <w:tcPr>
            <w:tcW w:w="9302" w:type="dxa"/>
            <w:gridSpan w:val="4"/>
            <w:shd w:val="clear" w:color="auto" w:fill="0070C0"/>
          </w:tcPr>
          <w:p w14:paraId="58CBD56A" w14:textId="77777777" w:rsidR="000A0686" w:rsidRPr="00C052C4" w:rsidRDefault="000A0686" w:rsidP="00E906B0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C052C4">
              <w:rPr>
                <w:rFonts w:ascii="Arial" w:hAnsi="Arial" w:cs="Arial"/>
                <w:b/>
                <w:color w:val="FFFFFF"/>
                <w:szCs w:val="24"/>
              </w:rPr>
              <w:t>Operator</w:t>
            </w:r>
          </w:p>
        </w:tc>
      </w:tr>
      <w:tr w:rsidR="000A0686" w:rsidRPr="007820C3" w14:paraId="10ACD92D" w14:textId="77777777" w:rsidTr="00E906B0">
        <w:trPr>
          <w:gridAfter w:val="1"/>
          <w:wAfter w:w="13" w:type="dxa"/>
        </w:trPr>
        <w:tc>
          <w:tcPr>
            <w:tcW w:w="1951" w:type="dxa"/>
            <w:tcBorders>
              <w:bottom w:val="single" w:sz="4" w:space="0" w:color="auto"/>
            </w:tcBorders>
          </w:tcPr>
          <w:p w14:paraId="5916A17C" w14:textId="77777777" w:rsidR="000A0686" w:rsidRPr="00C052C4" w:rsidRDefault="000A0686" w:rsidP="00E906B0">
            <w:pPr>
              <w:rPr>
                <w:rFonts w:ascii="Arial" w:hAnsi="Arial" w:cs="Arial"/>
                <w:szCs w:val="24"/>
              </w:rPr>
            </w:pPr>
            <w:r w:rsidRPr="00C052C4">
              <w:rPr>
                <w:rFonts w:ascii="Arial" w:hAnsi="Arial" w:cs="Arial"/>
                <w:szCs w:val="24"/>
              </w:rPr>
              <w:t>Control of the facility</w:t>
            </w:r>
          </w:p>
        </w:tc>
        <w:tc>
          <w:tcPr>
            <w:tcW w:w="6266" w:type="dxa"/>
            <w:tcBorders>
              <w:bottom w:val="single" w:sz="4" w:space="0" w:color="auto"/>
            </w:tcBorders>
          </w:tcPr>
          <w:p w14:paraId="543DEFA2" w14:textId="77777777" w:rsidR="000A0686" w:rsidRDefault="000A0686" w:rsidP="00E906B0">
            <w:pPr>
              <w:rPr>
                <w:rFonts w:ascii="Arial" w:hAnsi="Arial" w:cs="Arial"/>
                <w:szCs w:val="24"/>
              </w:rPr>
            </w:pPr>
            <w:r w:rsidRPr="00C052C4">
              <w:rPr>
                <w:rFonts w:ascii="Arial" w:hAnsi="Arial" w:cs="Arial"/>
                <w:szCs w:val="24"/>
              </w:rPr>
              <w:t xml:space="preserve">We are satisfied that the applicant (now the operator) is the person who will have control over the operation </w:t>
            </w:r>
            <w:proofErr w:type="gramStart"/>
            <w:r w:rsidRPr="00C052C4">
              <w:rPr>
                <w:rFonts w:ascii="Arial" w:hAnsi="Arial" w:cs="Arial"/>
                <w:szCs w:val="24"/>
              </w:rPr>
              <w:t>of  the</w:t>
            </w:r>
            <w:proofErr w:type="gramEnd"/>
            <w:r w:rsidRPr="00C052C4">
              <w:rPr>
                <w:rFonts w:ascii="Arial" w:hAnsi="Arial" w:cs="Arial"/>
                <w:szCs w:val="24"/>
              </w:rPr>
              <w:t xml:space="preserve"> facility after the grant of the permit.  </w:t>
            </w:r>
            <w:r w:rsidRPr="007820C3">
              <w:rPr>
                <w:rFonts w:ascii="Arial" w:hAnsi="Arial" w:cs="Arial"/>
                <w:szCs w:val="24"/>
              </w:rPr>
              <w:t>The decision was taken in accordance with EPR RGN 1 Understanding the meaning of operator.</w:t>
            </w:r>
          </w:p>
          <w:p w14:paraId="671EEEAB" w14:textId="77777777" w:rsidR="000A0686" w:rsidRPr="007820C3" w:rsidRDefault="000A0686" w:rsidP="00E906B0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  <w:tcBorders>
              <w:bottom w:val="single" w:sz="4" w:space="0" w:color="auto"/>
            </w:tcBorders>
          </w:tcPr>
          <w:p w14:paraId="28B707A4" w14:textId="77777777" w:rsidR="000A0686" w:rsidRPr="00FB30B4" w:rsidRDefault="000A0686" w:rsidP="00E906B0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0A0686" w:rsidRPr="007820C3" w14:paraId="6F2D1B7A" w14:textId="77777777" w:rsidTr="00E906B0">
        <w:tc>
          <w:tcPr>
            <w:tcW w:w="9302" w:type="dxa"/>
            <w:gridSpan w:val="4"/>
            <w:shd w:val="clear" w:color="auto" w:fill="0070C0"/>
          </w:tcPr>
          <w:p w14:paraId="52144879" w14:textId="77777777" w:rsidR="000A0686" w:rsidRPr="007820C3" w:rsidRDefault="000A0686" w:rsidP="00E906B0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7820C3">
              <w:rPr>
                <w:rFonts w:ascii="Arial" w:hAnsi="Arial" w:cs="Arial"/>
                <w:b/>
                <w:color w:val="FFFFFF"/>
                <w:szCs w:val="24"/>
              </w:rPr>
              <w:t>European Directives</w:t>
            </w:r>
          </w:p>
        </w:tc>
      </w:tr>
      <w:tr w:rsidR="000A0686" w:rsidRPr="007820C3" w14:paraId="300D3674" w14:textId="77777777" w:rsidTr="00E906B0">
        <w:trPr>
          <w:gridAfter w:val="1"/>
          <w:wAfter w:w="13" w:type="dxa"/>
        </w:trPr>
        <w:tc>
          <w:tcPr>
            <w:tcW w:w="1951" w:type="dxa"/>
          </w:tcPr>
          <w:p w14:paraId="30840923" w14:textId="77777777" w:rsidR="000A0686" w:rsidRPr="007820C3" w:rsidRDefault="000A0686" w:rsidP="00E906B0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Applicable </w:t>
            </w:r>
            <w:r>
              <w:rPr>
                <w:rFonts w:ascii="Arial" w:hAnsi="Arial" w:cs="Arial"/>
                <w:szCs w:val="24"/>
              </w:rPr>
              <w:t>d</w:t>
            </w:r>
            <w:r w:rsidRPr="007820C3">
              <w:rPr>
                <w:rFonts w:ascii="Arial" w:hAnsi="Arial" w:cs="Arial"/>
                <w:szCs w:val="24"/>
              </w:rPr>
              <w:t xml:space="preserve">irectives </w:t>
            </w:r>
          </w:p>
        </w:tc>
        <w:tc>
          <w:tcPr>
            <w:tcW w:w="6266" w:type="dxa"/>
          </w:tcPr>
          <w:p w14:paraId="545F5A42" w14:textId="77777777" w:rsidR="000A0686" w:rsidRDefault="000A0686" w:rsidP="00E906B0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All applicable European </w:t>
            </w:r>
            <w:r>
              <w:rPr>
                <w:rFonts w:ascii="Arial" w:hAnsi="Arial" w:cs="Arial"/>
                <w:szCs w:val="24"/>
              </w:rPr>
              <w:t>di</w:t>
            </w:r>
            <w:r w:rsidRPr="007820C3">
              <w:rPr>
                <w:rFonts w:ascii="Arial" w:hAnsi="Arial" w:cs="Arial"/>
                <w:szCs w:val="24"/>
              </w:rPr>
              <w:t>rectives have been considered in the determination of the application.</w:t>
            </w:r>
          </w:p>
          <w:p w14:paraId="691667F2" w14:textId="77777777" w:rsidR="000A0686" w:rsidRPr="007820C3" w:rsidRDefault="000A0686" w:rsidP="00E906B0">
            <w:pPr>
              <w:spacing w:before="60"/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1B9EA42E" w14:textId="77777777" w:rsidR="000A0686" w:rsidRPr="00FB30B4" w:rsidRDefault="000A0686" w:rsidP="00E906B0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0A0686" w:rsidRPr="007820C3" w14:paraId="51330F21" w14:textId="77777777" w:rsidTr="00E906B0">
        <w:trPr>
          <w:gridAfter w:val="1"/>
          <w:wAfter w:w="13" w:type="dxa"/>
        </w:trPr>
        <w:tc>
          <w:tcPr>
            <w:tcW w:w="1951" w:type="dxa"/>
          </w:tcPr>
          <w:p w14:paraId="05EECD65" w14:textId="77777777" w:rsidR="000A0686" w:rsidRPr="007820C3" w:rsidRDefault="000A0686" w:rsidP="00E906B0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WFD</w:t>
            </w:r>
          </w:p>
        </w:tc>
        <w:tc>
          <w:tcPr>
            <w:tcW w:w="6266" w:type="dxa"/>
          </w:tcPr>
          <w:p w14:paraId="354A5995" w14:textId="77777777" w:rsidR="000A0686" w:rsidRPr="00033C58" w:rsidRDefault="000A0686" w:rsidP="00E906B0">
            <w:pPr>
              <w:rPr>
                <w:rFonts w:ascii="Arial" w:hAnsi="Arial" w:cs="Arial"/>
                <w:szCs w:val="24"/>
              </w:rPr>
            </w:pPr>
            <w:r w:rsidRPr="00033C58">
              <w:rPr>
                <w:rFonts w:ascii="Arial" w:hAnsi="Arial" w:cs="Arial"/>
                <w:szCs w:val="24"/>
              </w:rPr>
              <w:t xml:space="preserve">The discharge activity screens out from needing further assessment under WFD as it is not in a water body at high status or high status for morphology, and it is listed in Annex D as a </w:t>
            </w:r>
            <w:proofErr w:type="gramStart"/>
            <w:r w:rsidRPr="00033C58">
              <w:rPr>
                <w:rFonts w:ascii="Arial" w:hAnsi="Arial" w:cs="Arial"/>
                <w:szCs w:val="24"/>
              </w:rPr>
              <w:t>low risk</w:t>
            </w:r>
            <w:proofErr w:type="gramEnd"/>
            <w:r w:rsidRPr="00033C58">
              <w:rPr>
                <w:rFonts w:ascii="Arial" w:hAnsi="Arial" w:cs="Arial"/>
                <w:szCs w:val="24"/>
              </w:rPr>
              <w:t xml:space="preserve"> activity plus there is no in combination impact.</w:t>
            </w:r>
          </w:p>
          <w:p w14:paraId="005B8452" w14:textId="77777777" w:rsidR="000A0686" w:rsidRPr="00033C58" w:rsidRDefault="000A0686" w:rsidP="00E906B0">
            <w:pPr>
              <w:rPr>
                <w:rFonts w:ascii="Arial" w:hAnsi="Arial" w:cs="Arial"/>
                <w:szCs w:val="24"/>
              </w:rPr>
            </w:pPr>
          </w:p>
          <w:p w14:paraId="51EFF370" w14:textId="77777777" w:rsidR="000A0686" w:rsidRDefault="000A0686" w:rsidP="00E906B0">
            <w:pPr>
              <w:rPr>
                <w:rFonts w:ascii="Arial" w:hAnsi="Arial" w:cs="Arial"/>
                <w:szCs w:val="24"/>
              </w:rPr>
            </w:pPr>
            <w:r w:rsidRPr="00033C58">
              <w:rPr>
                <w:rFonts w:ascii="Arial" w:hAnsi="Arial" w:cs="Arial"/>
                <w:szCs w:val="24"/>
              </w:rPr>
              <w:t xml:space="preserve">WFD stage 1 screening has been completed and the activity/project have been ruled out as not requiring any further WFD Regulations 2017 assessment. </w:t>
            </w:r>
            <w:proofErr w:type="gramStart"/>
            <w:r w:rsidRPr="00033C58">
              <w:rPr>
                <w:rFonts w:ascii="Arial" w:hAnsi="Arial" w:cs="Arial"/>
                <w:szCs w:val="24"/>
              </w:rPr>
              <w:t>Or,</w:t>
            </w:r>
            <w:proofErr w:type="gramEnd"/>
            <w:r w:rsidRPr="00033C58">
              <w:rPr>
                <w:rFonts w:ascii="Arial" w:hAnsi="Arial" w:cs="Arial"/>
                <w:szCs w:val="24"/>
              </w:rPr>
              <w:t xml:space="preserve"> further assessment is not required because there is no conceivable impact pathway to any water body or Protected Area.</w:t>
            </w:r>
          </w:p>
          <w:p w14:paraId="7D5AEB9F" w14:textId="77777777" w:rsidR="000A0686" w:rsidRPr="007820C3" w:rsidRDefault="000A0686" w:rsidP="00E906B0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240E3C7B" w14:textId="77777777" w:rsidR="000A0686" w:rsidRPr="00FB30B4" w:rsidRDefault="000A0686" w:rsidP="00E906B0">
            <w:pPr>
              <w:rPr>
                <w:rFonts w:ascii="Wingdings" w:eastAsia="Wingdings" w:hAnsi="Wingdings" w:cs="Wingdings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0A0686" w:rsidRPr="007820C3" w14:paraId="3742CFF5" w14:textId="77777777" w:rsidTr="00E906B0">
        <w:tc>
          <w:tcPr>
            <w:tcW w:w="9302" w:type="dxa"/>
            <w:gridSpan w:val="4"/>
            <w:shd w:val="clear" w:color="auto" w:fill="0070C0"/>
          </w:tcPr>
          <w:p w14:paraId="2ED833AA" w14:textId="77777777" w:rsidR="000A0686" w:rsidRPr="007820C3" w:rsidRDefault="000A0686" w:rsidP="00E906B0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7820C3">
              <w:rPr>
                <w:rFonts w:ascii="Arial" w:hAnsi="Arial" w:cs="Arial"/>
                <w:b/>
                <w:color w:val="FFFFFF"/>
                <w:szCs w:val="24"/>
              </w:rPr>
              <w:t>The site</w:t>
            </w:r>
          </w:p>
        </w:tc>
      </w:tr>
      <w:tr w:rsidR="000A0686" w:rsidRPr="007820C3" w14:paraId="354DC806" w14:textId="77777777" w:rsidTr="00E906B0">
        <w:trPr>
          <w:gridAfter w:val="1"/>
          <w:wAfter w:w="13" w:type="dxa"/>
        </w:trPr>
        <w:tc>
          <w:tcPr>
            <w:tcW w:w="1951" w:type="dxa"/>
          </w:tcPr>
          <w:p w14:paraId="1930C39F" w14:textId="77777777" w:rsidR="000A0686" w:rsidRPr="007820C3" w:rsidRDefault="000A0686" w:rsidP="00E906B0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lastRenderedPageBreak/>
              <w:t xml:space="preserve">Extent of the site of the facility </w:t>
            </w:r>
          </w:p>
        </w:tc>
        <w:tc>
          <w:tcPr>
            <w:tcW w:w="6266" w:type="dxa"/>
          </w:tcPr>
          <w:p w14:paraId="7ECD6786" w14:textId="77777777" w:rsidR="000A0686" w:rsidRPr="007820C3" w:rsidRDefault="000A0686" w:rsidP="00E906B0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The operator has provided a plan which we consider is satisfactory, showing the extent of the site of the facility </w:t>
            </w:r>
            <w:r w:rsidRPr="009A3F85">
              <w:rPr>
                <w:rFonts w:ascii="Arial" w:hAnsi="Arial" w:cs="Arial"/>
                <w:szCs w:val="24"/>
              </w:rPr>
              <w:t xml:space="preserve">including discharge points. </w:t>
            </w:r>
          </w:p>
          <w:p w14:paraId="29098BCC" w14:textId="77777777" w:rsidR="000A0686" w:rsidRPr="007820C3" w:rsidRDefault="000A0686" w:rsidP="00E906B0">
            <w:pPr>
              <w:rPr>
                <w:rFonts w:ascii="Arial" w:hAnsi="Arial" w:cs="Arial"/>
                <w:szCs w:val="24"/>
              </w:rPr>
            </w:pPr>
          </w:p>
          <w:p w14:paraId="6E44DE5C" w14:textId="77777777" w:rsidR="000A0686" w:rsidRPr="007820C3" w:rsidRDefault="000A0686" w:rsidP="00E906B0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>A plan is included in the permit and the operator is required to carry on the permitted activities within the site boundary.</w:t>
            </w:r>
          </w:p>
          <w:p w14:paraId="631353AD" w14:textId="77777777" w:rsidR="000A0686" w:rsidRPr="007820C3" w:rsidRDefault="000A0686" w:rsidP="00E906B0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777DEF2F" w14:textId="77777777" w:rsidR="000A0686" w:rsidRPr="00FB30B4" w:rsidRDefault="000A0686" w:rsidP="00E906B0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0A0686" w:rsidRPr="007820C3" w14:paraId="726CA607" w14:textId="77777777" w:rsidTr="00E906B0">
        <w:trPr>
          <w:gridAfter w:val="1"/>
          <w:wAfter w:w="13" w:type="dxa"/>
        </w:trPr>
        <w:tc>
          <w:tcPr>
            <w:tcW w:w="1951" w:type="dxa"/>
          </w:tcPr>
          <w:p w14:paraId="26F2F13E" w14:textId="77777777" w:rsidR="000A0686" w:rsidRPr="007820C3" w:rsidRDefault="000A0686" w:rsidP="00E906B0">
            <w:pPr>
              <w:rPr>
                <w:rFonts w:ascii="Arial" w:hAnsi="Arial" w:cs="Arial"/>
                <w:color w:val="000000"/>
                <w:szCs w:val="24"/>
              </w:rPr>
            </w:pPr>
            <w:r w:rsidRPr="00136717">
              <w:rPr>
                <w:rFonts w:ascii="Arial" w:hAnsi="Arial" w:cs="Arial"/>
                <w:color w:val="000000"/>
                <w:szCs w:val="24"/>
              </w:rPr>
              <w:t>Habitat Regulation Assessment for a designated site under the EU Habitats Directive</w:t>
            </w:r>
          </w:p>
        </w:tc>
        <w:tc>
          <w:tcPr>
            <w:tcW w:w="6266" w:type="dxa"/>
          </w:tcPr>
          <w:p w14:paraId="4AE1F33D" w14:textId="77777777" w:rsidR="00A73D0A" w:rsidRPr="00A73D0A" w:rsidRDefault="00A73D0A" w:rsidP="00A73D0A">
            <w:pPr>
              <w:spacing w:before="60"/>
              <w:rPr>
                <w:rFonts w:ascii="Arial" w:hAnsi="Arial" w:cs="Arial"/>
                <w:color w:val="000000" w:themeColor="text1"/>
                <w:szCs w:val="24"/>
              </w:rPr>
            </w:pPr>
            <w:r w:rsidRPr="00A73D0A">
              <w:rPr>
                <w:rFonts w:ascii="Arial" w:hAnsi="Arial" w:cs="Arial"/>
                <w:color w:val="000000" w:themeColor="text1"/>
                <w:szCs w:val="24"/>
              </w:rPr>
              <w:t>No FORM 1 completed:</w:t>
            </w:r>
          </w:p>
          <w:p w14:paraId="593D42FA" w14:textId="77777777" w:rsidR="00A73D0A" w:rsidRPr="00A73D0A" w:rsidRDefault="00A73D0A" w:rsidP="00A73D0A">
            <w:pPr>
              <w:spacing w:before="60"/>
              <w:rPr>
                <w:rFonts w:ascii="Arial" w:hAnsi="Arial" w:cs="Arial"/>
                <w:color w:val="000000" w:themeColor="text1"/>
                <w:szCs w:val="24"/>
              </w:rPr>
            </w:pPr>
          </w:p>
          <w:p w14:paraId="1E3F462B" w14:textId="77777777" w:rsidR="00A73D0A" w:rsidRPr="00A73D0A" w:rsidRDefault="00A73D0A" w:rsidP="00A73D0A">
            <w:pPr>
              <w:spacing w:before="60"/>
              <w:rPr>
                <w:rFonts w:ascii="Arial" w:hAnsi="Arial" w:cs="Arial"/>
                <w:color w:val="000000" w:themeColor="text1"/>
                <w:szCs w:val="24"/>
              </w:rPr>
            </w:pPr>
            <w:r w:rsidRPr="00A73D0A">
              <w:rPr>
                <w:rFonts w:ascii="Arial" w:hAnsi="Arial" w:cs="Arial"/>
                <w:color w:val="000000" w:themeColor="text1"/>
                <w:szCs w:val="24"/>
              </w:rPr>
              <w:t xml:space="preserve">HRA is not required because there is no conceivable impact pathway to any Natura 2000/Ramsar site. There are no designated sites within screening distance of WQ - </w:t>
            </w:r>
            <w:proofErr w:type="gramStart"/>
            <w:r w:rsidRPr="00A73D0A">
              <w:rPr>
                <w:rFonts w:ascii="Arial" w:hAnsi="Arial" w:cs="Arial"/>
                <w:color w:val="000000" w:themeColor="text1"/>
                <w:szCs w:val="24"/>
              </w:rPr>
              <w:t>Non point</w:t>
            </w:r>
            <w:proofErr w:type="gramEnd"/>
            <w:r w:rsidRPr="00A73D0A">
              <w:rPr>
                <w:rFonts w:ascii="Arial" w:hAnsi="Arial" w:cs="Arial"/>
                <w:color w:val="000000" w:themeColor="text1"/>
                <w:szCs w:val="24"/>
              </w:rPr>
              <w:t xml:space="preserve"> source GW activity risk screening report. </w:t>
            </w:r>
          </w:p>
          <w:p w14:paraId="7C738ED3" w14:textId="77777777" w:rsidR="00A73D0A" w:rsidRPr="00A73D0A" w:rsidRDefault="00A73D0A" w:rsidP="00A73D0A">
            <w:pPr>
              <w:spacing w:before="60"/>
              <w:rPr>
                <w:rFonts w:ascii="Arial" w:hAnsi="Arial" w:cs="Arial"/>
                <w:color w:val="000000" w:themeColor="text1"/>
                <w:szCs w:val="24"/>
              </w:rPr>
            </w:pPr>
          </w:p>
          <w:p w14:paraId="72FB84E5" w14:textId="783B1F1F" w:rsidR="007A5C4D" w:rsidRPr="00033C58" w:rsidRDefault="00A73D0A" w:rsidP="00A73D0A">
            <w:pPr>
              <w:spacing w:before="60"/>
              <w:rPr>
                <w:rFonts w:ascii="Arial" w:hAnsi="Arial" w:cs="Arial"/>
                <w:color w:val="FF0000"/>
                <w:szCs w:val="24"/>
              </w:rPr>
            </w:pPr>
            <w:r w:rsidRPr="00A73D0A">
              <w:rPr>
                <w:rFonts w:ascii="Arial" w:hAnsi="Arial" w:cs="Arial"/>
                <w:color w:val="000000" w:themeColor="text1"/>
                <w:szCs w:val="24"/>
              </w:rPr>
              <w:t>The proposal was screened to a radius of 500m from the discharge point.</w:t>
            </w:r>
          </w:p>
        </w:tc>
        <w:tc>
          <w:tcPr>
            <w:tcW w:w="1072" w:type="dxa"/>
          </w:tcPr>
          <w:p w14:paraId="36263283" w14:textId="77777777" w:rsidR="000A0686" w:rsidRPr="00FB30B4" w:rsidRDefault="000A0686" w:rsidP="00E906B0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0A0686" w:rsidRPr="007820C3" w14:paraId="6889F584" w14:textId="77777777" w:rsidTr="00E906B0">
        <w:tc>
          <w:tcPr>
            <w:tcW w:w="9302" w:type="dxa"/>
            <w:gridSpan w:val="4"/>
            <w:shd w:val="clear" w:color="auto" w:fill="0070C0"/>
          </w:tcPr>
          <w:p w14:paraId="4D2A3D99" w14:textId="77777777" w:rsidR="000A0686" w:rsidRPr="007820C3" w:rsidRDefault="000A0686" w:rsidP="00E906B0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7820C3">
              <w:rPr>
                <w:rFonts w:ascii="Arial" w:hAnsi="Arial" w:cs="Arial"/>
                <w:b/>
                <w:color w:val="FFFFFF"/>
                <w:szCs w:val="24"/>
              </w:rPr>
              <w:t>Environmental Risk Assessment and operating techniques</w:t>
            </w:r>
          </w:p>
        </w:tc>
      </w:tr>
      <w:tr w:rsidR="000A0686" w:rsidRPr="007820C3" w14:paraId="48A7CBBA" w14:textId="77777777" w:rsidTr="00E906B0">
        <w:trPr>
          <w:gridAfter w:val="1"/>
          <w:wAfter w:w="13" w:type="dxa"/>
        </w:trPr>
        <w:tc>
          <w:tcPr>
            <w:tcW w:w="1951" w:type="dxa"/>
          </w:tcPr>
          <w:p w14:paraId="0F9CA81E" w14:textId="77777777" w:rsidR="000A0686" w:rsidRPr="007820C3" w:rsidRDefault="000A0686" w:rsidP="00E906B0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>Environmental risk</w:t>
            </w:r>
          </w:p>
          <w:p w14:paraId="07EA2E3D" w14:textId="77777777" w:rsidR="000A0686" w:rsidRPr="00FB30B4" w:rsidRDefault="000A0686" w:rsidP="00E906B0">
            <w:pPr>
              <w:rPr>
                <w:rFonts w:ascii="Arial" w:hAnsi="Arial" w:cs="Arial"/>
                <w:color w:val="FF00FF"/>
                <w:szCs w:val="24"/>
              </w:rPr>
            </w:pPr>
          </w:p>
        </w:tc>
        <w:tc>
          <w:tcPr>
            <w:tcW w:w="6266" w:type="dxa"/>
          </w:tcPr>
          <w:p w14:paraId="3DFC9B80" w14:textId="77777777" w:rsidR="000A0686" w:rsidRPr="0050181C" w:rsidRDefault="000A0686" w:rsidP="00E906B0">
            <w:pPr>
              <w:pStyle w:val="BodyText"/>
              <w:rPr>
                <w:rFonts w:ascii="Arial" w:hAnsi="Arial" w:cs="Arial"/>
                <w:szCs w:val="24"/>
              </w:rPr>
            </w:pPr>
            <w:r w:rsidRPr="0050181C">
              <w:rPr>
                <w:rFonts w:ascii="Arial" w:hAnsi="Arial" w:cs="Arial"/>
                <w:szCs w:val="24"/>
              </w:rPr>
              <w:t xml:space="preserve">We have carried out a risk assessment on behalf of the operator.  </w:t>
            </w:r>
          </w:p>
          <w:p w14:paraId="1EE63FF7" w14:textId="77777777" w:rsidR="000A0686" w:rsidRPr="0050181C" w:rsidRDefault="000A0686" w:rsidP="00E906B0">
            <w:pPr>
              <w:pStyle w:val="BodyText"/>
              <w:rPr>
                <w:rFonts w:ascii="Arial" w:hAnsi="Arial" w:cs="Arial"/>
                <w:szCs w:val="24"/>
              </w:rPr>
            </w:pPr>
          </w:p>
          <w:p w14:paraId="02309EA2" w14:textId="77777777" w:rsidR="000A0686" w:rsidRPr="0050181C" w:rsidRDefault="000A0686" w:rsidP="00E906B0">
            <w:pPr>
              <w:pStyle w:val="BodyText"/>
              <w:rPr>
                <w:rFonts w:ascii="Arial" w:hAnsi="Arial" w:cs="Arial"/>
                <w:szCs w:val="24"/>
              </w:rPr>
            </w:pPr>
            <w:r w:rsidRPr="0050181C">
              <w:rPr>
                <w:rFonts w:ascii="Arial" w:hAnsi="Arial" w:cs="Arial"/>
                <w:szCs w:val="24"/>
              </w:rPr>
              <w:t xml:space="preserve">The operator considers this risk assessment is satisfactory. </w:t>
            </w:r>
          </w:p>
          <w:p w14:paraId="1E424D4C" w14:textId="77777777" w:rsidR="000A0686" w:rsidRPr="0050181C" w:rsidRDefault="000A0686" w:rsidP="00E906B0">
            <w:pPr>
              <w:pStyle w:val="BodyText"/>
              <w:rPr>
                <w:rFonts w:ascii="Arial" w:hAnsi="Arial" w:cs="Arial"/>
                <w:szCs w:val="24"/>
              </w:rPr>
            </w:pPr>
          </w:p>
          <w:p w14:paraId="709C2909" w14:textId="77777777" w:rsidR="000A0686" w:rsidRDefault="000A0686" w:rsidP="00E906B0">
            <w:pPr>
              <w:pStyle w:val="BodyText"/>
              <w:rPr>
                <w:rFonts w:ascii="Arial" w:hAnsi="Arial" w:cs="Arial"/>
                <w:szCs w:val="24"/>
              </w:rPr>
            </w:pPr>
            <w:r w:rsidRPr="0050181C">
              <w:rPr>
                <w:rFonts w:ascii="Arial" w:hAnsi="Arial" w:cs="Arial"/>
                <w:szCs w:val="24"/>
              </w:rPr>
              <w:t>The assessment shows that, applying the conservative criteria in our guidance on Environmental Risk Assessment all emissions may be categorised as environmentally insignificant.</w:t>
            </w:r>
          </w:p>
          <w:p w14:paraId="31DF399A" w14:textId="77777777" w:rsidR="000A0686" w:rsidRPr="007820C3" w:rsidRDefault="000A0686" w:rsidP="00E906B0">
            <w:pPr>
              <w:pStyle w:val="BodyText"/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5BB1A22F" w14:textId="77777777" w:rsidR="000A0686" w:rsidRPr="00FB30B4" w:rsidRDefault="000A0686" w:rsidP="00E906B0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0A0686" w:rsidRPr="007820C3" w14:paraId="5A363CA3" w14:textId="77777777" w:rsidTr="00E906B0">
        <w:trPr>
          <w:gridAfter w:val="1"/>
          <w:wAfter w:w="13" w:type="dxa"/>
        </w:trPr>
        <w:tc>
          <w:tcPr>
            <w:tcW w:w="1951" w:type="dxa"/>
          </w:tcPr>
          <w:p w14:paraId="683F7290" w14:textId="77777777" w:rsidR="000A0686" w:rsidRPr="007820C3" w:rsidRDefault="000A0686" w:rsidP="00E906B0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>Operating techniques</w:t>
            </w:r>
          </w:p>
        </w:tc>
        <w:tc>
          <w:tcPr>
            <w:tcW w:w="6266" w:type="dxa"/>
          </w:tcPr>
          <w:p w14:paraId="651AEFE7" w14:textId="77777777" w:rsidR="000A0686" w:rsidRDefault="000A0686" w:rsidP="00E906B0">
            <w:pPr>
              <w:pStyle w:val="BodyText"/>
              <w:rPr>
                <w:rFonts w:ascii="Arial" w:hAnsi="Arial" w:cs="Arial"/>
                <w:szCs w:val="24"/>
              </w:rPr>
            </w:pPr>
            <w:r w:rsidRPr="0050181C">
              <w:rPr>
                <w:rFonts w:ascii="Arial" w:hAnsi="Arial" w:cs="Arial"/>
                <w:szCs w:val="24"/>
              </w:rPr>
              <w:t xml:space="preserve">We have reviewed the techniques used by the operator and compared these with the relevant guidance notes according to TGN </w:t>
            </w:r>
            <w:proofErr w:type="gramStart"/>
            <w:r w:rsidRPr="0050181C">
              <w:rPr>
                <w:rFonts w:ascii="Arial" w:hAnsi="Arial" w:cs="Arial"/>
                <w:szCs w:val="24"/>
              </w:rPr>
              <w:t>7.01 .</w:t>
            </w:r>
            <w:proofErr w:type="gramEnd"/>
            <w:r w:rsidRPr="0050181C">
              <w:rPr>
                <w:rFonts w:ascii="Arial" w:hAnsi="Arial" w:cs="Arial"/>
                <w:szCs w:val="24"/>
              </w:rPr>
              <w:t xml:space="preserve"> The proposed techniques / emission levels for priorities for control are in line with the benchmark levels contained in the TGN and we consider them to represent appropriate techniques for the facility.</w:t>
            </w:r>
          </w:p>
          <w:p w14:paraId="557258D8" w14:textId="77777777" w:rsidR="000A0686" w:rsidRPr="007820C3" w:rsidRDefault="000A0686" w:rsidP="00E906B0">
            <w:pPr>
              <w:pStyle w:val="BodyText"/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1EC72DD6" w14:textId="77777777" w:rsidR="000A0686" w:rsidRPr="00FB30B4" w:rsidRDefault="000A0686" w:rsidP="00E906B0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0A0686" w:rsidRPr="007820C3" w14:paraId="26158E74" w14:textId="77777777" w:rsidTr="00E906B0">
        <w:tc>
          <w:tcPr>
            <w:tcW w:w="9302" w:type="dxa"/>
            <w:gridSpan w:val="4"/>
            <w:shd w:val="clear" w:color="auto" w:fill="0070C0"/>
          </w:tcPr>
          <w:p w14:paraId="6DC12782" w14:textId="77777777" w:rsidR="000A0686" w:rsidRPr="007820C3" w:rsidRDefault="000A0686" w:rsidP="00E906B0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7820C3">
              <w:rPr>
                <w:rFonts w:ascii="Arial" w:hAnsi="Arial" w:cs="Arial"/>
                <w:b/>
                <w:color w:val="FFFFFF"/>
                <w:szCs w:val="24"/>
              </w:rPr>
              <w:t>The permit conditions</w:t>
            </w:r>
          </w:p>
        </w:tc>
      </w:tr>
      <w:tr w:rsidR="000A0686" w:rsidRPr="007820C3" w14:paraId="19310627" w14:textId="77777777" w:rsidTr="00E906B0">
        <w:trPr>
          <w:gridAfter w:val="1"/>
          <w:wAfter w:w="13" w:type="dxa"/>
        </w:trPr>
        <w:tc>
          <w:tcPr>
            <w:tcW w:w="1951" w:type="dxa"/>
          </w:tcPr>
          <w:p w14:paraId="2406C518" w14:textId="77777777" w:rsidR="000A0686" w:rsidRPr="007820C3" w:rsidRDefault="000A0686" w:rsidP="00E906B0">
            <w:pPr>
              <w:rPr>
                <w:rFonts w:ascii="Arial" w:hAnsi="Arial" w:cs="Arial"/>
                <w:color w:val="000000"/>
                <w:szCs w:val="24"/>
              </w:rPr>
            </w:pPr>
            <w:r w:rsidRPr="007820C3">
              <w:rPr>
                <w:rFonts w:ascii="Arial" w:hAnsi="Arial" w:cs="Arial"/>
                <w:color w:val="000000"/>
                <w:szCs w:val="24"/>
              </w:rPr>
              <w:t>Considerations of foul sewer</w:t>
            </w:r>
          </w:p>
          <w:p w14:paraId="32C3F21A" w14:textId="77777777" w:rsidR="000A0686" w:rsidRPr="007820C3" w:rsidRDefault="000A0686" w:rsidP="00E906B0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6266" w:type="dxa"/>
          </w:tcPr>
          <w:p w14:paraId="222B94C2" w14:textId="77777777" w:rsidR="000A0686" w:rsidRPr="007820C3" w:rsidRDefault="000A0686" w:rsidP="00E906B0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We agree with the </w:t>
            </w:r>
            <w:proofErr w:type="gramStart"/>
            <w:r w:rsidRPr="007820C3">
              <w:rPr>
                <w:rFonts w:ascii="Arial" w:hAnsi="Arial" w:cs="Arial"/>
                <w:szCs w:val="24"/>
              </w:rPr>
              <w:t>operators</w:t>
            </w:r>
            <w:proofErr w:type="gramEnd"/>
            <w:r w:rsidRPr="007820C3">
              <w:rPr>
                <w:rFonts w:ascii="Arial" w:hAnsi="Arial" w:cs="Arial"/>
                <w:szCs w:val="24"/>
              </w:rPr>
              <w:t xml:space="preserve"> justification for not connecting to foul sewer.</w:t>
            </w:r>
          </w:p>
        </w:tc>
        <w:tc>
          <w:tcPr>
            <w:tcW w:w="1072" w:type="dxa"/>
          </w:tcPr>
          <w:p w14:paraId="7CF68AA0" w14:textId="77777777" w:rsidR="000A0686" w:rsidRPr="00FB30B4" w:rsidRDefault="000A0686" w:rsidP="00E906B0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0A0686" w:rsidRPr="007820C3" w14:paraId="24923F10" w14:textId="77777777" w:rsidTr="00E906B0">
        <w:tc>
          <w:tcPr>
            <w:tcW w:w="9302" w:type="dxa"/>
            <w:gridSpan w:val="4"/>
            <w:shd w:val="clear" w:color="auto" w:fill="0070C0"/>
          </w:tcPr>
          <w:p w14:paraId="08C5BA8C" w14:textId="77777777" w:rsidR="000A0686" w:rsidRPr="007820C3" w:rsidRDefault="000A0686" w:rsidP="00E906B0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7820C3">
              <w:rPr>
                <w:rFonts w:ascii="Arial" w:hAnsi="Arial" w:cs="Arial"/>
                <w:b/>
                <w:color w:val="FFFFFF"/>
                <w:szCs w:val="24"/>
              </w:rPr>
              <w:t>Operator Competence</w:t>
            </w:r>
          </w:p>
        </w:tc>
      </w:tr>
      <w:tr w:rsidR="000A0686" w:rsidRPr="007820C3" w14:paraId="61AA3B36" w14:textId="77777777" w:rsidTr="00E906B0">
        <w:trPr>
          <w:gridAfter w:val="1"/>
          <w:wAfter w:w="13" w:type="dxa"/>
        </w:trPr>
        <w:tc>
          <w:tcPr>
            <w:tcW w:w="1951" w:type="dxa"/>
          </w:tcPr>
          <w:p w14:paraId="198A171E" w14:textId="77777777" w:rsidR="000A0686" w:rsidRPr="007820C3" w:rsidRDefault="000A0686" w:rsidP="00E906B0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Environment Management System </w:t>
            </w:r>
          </w:p>
        </w:tc>
        <w:tc>
          <w:tcPr>
            <w:tcW w:w="6266" w:type="dxa"/>
          </w:tcPr>
          <w:p w14:paraId="61A58641" w14:textId="77777777" w:rsidR="000A0686" w:rsidRDefault="000A0686" w:rsidP="00E906B0">
            <w:pPr>
              <w:rPr>
                <w:rFonts w:ascii="Arial" w:hAnsi="Arial" w:cs="Arial"/>
                <w:color w:val="000000"/>
                <w:szCs w:val="24"/>
              </w:rPr>
            </w:pPr>
            <w:r w:rsidRPr="007820C3">
              <w:rPr>
                <w:rFonts w:ascii="Arial" w:hAnsi="Arial" w:cs="Arial"/>
                <w:color w:val="000000"/>
                <w:szCs w:val="24"/>
              </w:rPr>
              <w:t xml:space="preserve">There is no known reason to consider that the operator will not have the management systems to enable it to comply with the permit conditions.  The decision was </w:t>
            </w:r>
            <w:r w:rsidRPr="007820C3">
              <w:rPr>
                <w:rFonts w:ascii="Arial" w:hAnsi="Arial" w:cs="Arial"/>
                <w:color w:val="000000"/>
                <w:szCs w:val="24"/>
              </w:rPr>
              <w:lastRenderedPageBreak/>
              <w:t>taken in accordance with RGN 5 on Operator Competence.</w:t>
            </w:r>
          </w:p>
          <w:p w14:paraId="261C59D6" w14:textId="77777777" w:rsidR="000A0686" w:rsidRPr="007820C3" w:rsidRDefault="000A0686" w:rsidP="00E906B0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28AF21A3" w14:textId="77777777" w:rsidR="000A0686" w:rsidRPr="00FB30B4" w:rsidRDefault="000A0686" w:rsidP="00E906B0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lastRenderedPageBreak/>
              <w:t>ü</w:t>
            </w:r>
          </w:p>
        </w:tc>
      </w:tr>
      <w:tr w:rsidR="000A0686" w:rsidRPr="007820C3" w14:paraId="70BF82C4" w14:textId="77777777" w:rsidTr="00E906B0">
        <w:trPr>
          <w:gridAfter w:val="1"/>
          <w:wAfter w:w="13" w:type="dxa"/>
        </w:trPr>
        <w:tc>
          <w:tcPr>
            <w:tcW w:w="9289" w:type="dxa"/>
            <w:gridSpan w:val="3"/>
            <w:shd w:val="clear" w:color="auto" w:fill="0070C0"/>
          </w:tcPr>
          <w:p w14:paraId="5AAE6E04" w14:textId="77777777" w:rsidR="000A0686" w:rsidRPr="00E96702" w:rsidRDefault="000A0686" w:rsidP="00E906B0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E96702">
              <w:rPr>
                <w:rFonts w:ascii="Arial" w:hAnsi="Arial" w:cs="Arial"/>
                <w:b/>
                <w:color w:val="FFFFFF"/>
                <w:szCs w:val="24"/>
              </w:rPr>
              <w:t>Sustainable Management of Natural Resources</w:t>
            </w:r>
            <w:r>
              <w:rPr>
                <w:rFonts w:ascii="Arial" w:hAnsi="Arial" w:cs="Arial"/>
                <w:b/>
                <w:color w:val="FFFFFF"/>
                <w:szCs w:val="24"/>
              </w:rPr>
              <w:t xml:space="preserve"> (SMNR)</w:t>
            </w:r>
          </w:p>
        </w:tc>
      </w:tr>
      <w:tr w:rsidR="000A0686" w:rsidRPr="007820C3" w14:paraId="088D69EE" w14:textId="77777777" w:rsidTr="00E906B0">
        <w:trPr>
          <w:gridAfter w:val="1"/>
          <w:wAfter w:w="13" w:type="dxa"/>
        </w:trPr>
        <w:tc>
          <w:tcPr>
            <w:tcW w:w="1951" w:type="dxa"/>
          </w:tcPr>
          <w:p w14:paraId="7E0887F2" w14:textId="77777777" w:rsidR="000A0686" w:rsidRDefault="000A0686" w:rsidP="00E906B0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Considerations of SMNR - Compliance with our General Purpose</w:t>
            </w:r>
          </w:p>
        </w:tc>
        <w:tc>
          <w:tcPr>
            <w:tcW w:w="6266" w:type="dxa"/>
          </w:tcPr>
          <w:p w14:paraId="28543ABD" w14:textId="77777777" w:rsidR="000A0686" w:rsidRPr="00E96702" w:rsidRDefault="000A0686" w:rsidP="00E906B0">
            <w:pPr>
              <w:pStyle w:val="NormalWeb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We are</w:t>
            </w:r>
            <w:r w:rsidRPr="00E96702">
              <w:rPr>
                <w:rFonts w:ascii="Arial" w:eastAsia="Times New Roman" w:hAnsi="Arial" w:cs="Arial"/>
              </w:rPr>
              <w:t xml:space="preserve"> satisfied that this decision is compatible with </w:t>
            </w:r>
            <w:r>
              <w:rPr>
                <w:rFonts w:ascii="Arial" w:eastAsia="Times New Roman" w:hAnsi="Arial" w:cs="Arial"/>
              </w:rPr>
              <w:t>our</w:t>
            </w:r>
            <w:r w:rsidRPr="00E96702">
              <w:rPr>
                <w:rFonts w:ascii="Arial" w:eastAsia="Times New Roman" w:hAnsi="Arial" w:cs="Arial"/>
              </w:rPr>
              <w:t xml:space="preserve"> general purpose of pursuing the sustainable management of natural resources in relation to Wales and applying the principles of sustainable management of natural resources”</w:t>
            </w:r>
          </w:p>
          <w:p w14:paraId="425E26D2" w14:textId="77777777" w:rsidR="000A0686" w:rsidRPr="00E96702" w:rsidRDefault="000A0686" w:rsidP="00E906B0">
            <w:pPr>
              <w:pStyle w:val="NormalWeb"/>
              <w:rPr>
                <w:rFonts w:ascii="Arial" w:hAnsi="Arial" w:cs="Arial"/>
                <w:color w:val="FF00FF"/>
              </w:rPr>
            </w:pPr>
          </w:p>
        </w:tc>
        <w:tc>
          <w:tcPr>
            <w:tcW w:w="1072" w:type="dxa"/>
          </w:tcPr>
          <w:p w14:paraId="31042F0A" w14:textId="77777777" w:rsidR="000A0686" w:rsidRDefault="000A0686" w:rsidP="00E906B0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0A0686" w14:paraId="1BE0FC99" w14:textId="77777777" w:rsidTr="00E906B0">
        <w:trPr>
          <w:gridAfter w:val="1"/>
          <w:wAfter w:w="13" w:type="dxa"/>
        </w:trPr>
        <w:tc>
          <w:tcPr>
            <w:tcW w:w="9289" w:type="dxa"/>
            <w:gridSpan w:val="3"/>
            <w:shd w:val="clear" w:color="auto" w:fill="0070C0"/>
          </w:tcPr>
          <w:p w14:paraId="34257407" w14:textId="77777777" w:rsidR="000A0686" w:rsidRDefault="000A0686" w:rsidP="00E906B0">
            <w:pPr>
              <w:rPr>
                <w:rFonts w:ascii="Arial" w:eastAsia="Arial" w:hAnsi="Arial" w:cs="Arial"/>
                <w:szCs w:val="24"/>
              </w:rPr>
            </w:pPr>
            <w:r w:rsidRPr="396B50C7">
              <w:rPr>
                <w:rFonts w:ascii="Arial" w:eastAsia="Arial" w:hAnsi="Arial" w:cs="Arial"/>
                <w:b/>
                <w:bCs/>
                <w:color w:val="FFFFFF" w:themeColor="background1"/>
                <w:szCs w:val="24"/>
              </w:rPr>
              <w:t>Environment Wales Act 2016</w:t>
            </w:r>
          </w:p>
        </w:tc>
      </w:tr>
      <w:tr w:rsidR="000A0686" w14:paraId="576E7305" w14:textId="77777777" w:rsidTr="00E906B0">
        <w:trPr>
          <w:gridAfter w:val="1"/>
          <w:wAfter w:w="13" w:type="dxa"/>
        </w:trPr>
        <w:tc>
          <w:tcPr>
            <w:tcW w:w="1951" w:type="dxa"/>
          </w:tcPr>
          <w:p w14:paraId="21473B12" w14:textId="77777777" w:rsidR="000A0686" w:rsidRDefault="000A0686" w:rsidP="00E906B0">
            <w:pPr>
              <w:rPr>
                <w:rFonts w:ascii="Arial" w:eastAsia="Arial" w:hAnsi="Arial" w:cs="Arial"/>
                <w:szCs w:val="24"/>
              </w:rPr>
            </w:pPr>
            <w:r w:rsidRPr="396B50C7">
              <w:rPr>
                <w:rFonts w:ascii="Arial" w:eastAsia="Arial" w:hAnsi="Arial" w:cs="Arial"/>
                <w:szCs w:val="24"/>
              </w:rPr>
              <w:t>Biodiversity and resilience of ecosystems duty</w:t>
            </w:r>
          </w:p>
        </w:tc>
        <w:tc>
          <w:tcPr>
            <w:tcW w:w="6266" w:type="dxa"/>
          </w:tcPr>
          <w:p w14:paraId="44B1F1F0" w14:textId="77777777" w:rsidR="000A0686" w:rsidRDefault="000A0686" w:rsidP="00E906B0">
            <w:pPr>
              <w:pStyle w:val="NormalWeb"/>
              <w:rPr>
                <w:rFonts w:ascii="Arial" w:eastAsia="Calibri" w:hAnsi="Arial" w:cs="Arial"/>
              </w:rPr>
            </w:pPr>
            <w:r w:rsidRPr="0050181C">
              <w:rPr>
                <w:rFonts w:ascii="Arial" w:eastAsia="Calibri" w:hAnsi="Arial" w:cs="Arial"/>
              </w:rPr>
              <w:t xml:space="preserve">Section 6 of the Environment Wales Act 2016 requires that we seek to maintain and enhance biodiversity in the exercise of our functions, and in so doing promote the resilience of ecosystems, in a manner that is consistent with the proper exercise of our functions. NRW is satisfied that in this case, we have </w:t>
            </w:r>
            <w:proofErr w:type="gramStart"/>
            <w:r w:rsidRPr="0050181C">
              <w:rPr>
                <w:rFonts w:ascii="Arial" w:eastAsia="Calibri" w:hAnsi="Arial" w:cs="Arial"/>
              </w:rPr>
              <w:t>taken into account</w:t>
            </w:r>
            <w:proofErr w:type="gramEnd"/>
            <w:r w:rsidRPr="0050181C">
              <w:rPr>
                <w:rFonts w:ascii="Arial" w:eastAsia="Calibri" w:hAnsi="Arial" w:cs="Arial"/>
              </w:rPr>
              <w:t xml:space="preserve"> and had due regard to this duty in so far as it is consistent with the function of determining an application for a </w:t>
            </w:r>
            <w:r>
              <w:rPr>
                <w:rFonts w:ascii="Arial" w:eastAsia="Calibri" w:hAnsi="Arial" w:cs="Arial"/>
              </w:rPr>
              <w:t xml:space="preserve">surface </w:t>
            </w:r>
            <w:r w:rsidRPr="0050181C">
              <w:rPr>
                <w:rFonts w:ascii="Arial" w:eastAsia="Calibri" w:hAnsi="Arial" w:cs="Arial"/>
              </w:rPr>
              <w:t>water discharge activity permit under EPR2016.</w:t>
            </w:r>
          </w:p>
          <w:p w14:paraId="799B5A34" w14:textId="77777777" w:rsidR="000A0686" w:rsidRPr="0050181C" w:rsidRDefault="000A0686" w:rsidP="00E906B0">
            <w:pPr>
              <w:pStyle w:val="NormalWeb"/>
              <w:rPr>
                <w:rFonts w:ascii="Arial" w:eastAsia="Calibri" w:hAnsi="Arial" w:cs="Arial"/>
              </w:rPr>
            </w:pPr>
          </w:p>
        </w:tc>
        <w:tc>
          <w:tcPr>
            <w:tcW w:w="1072" w:type="dxa"/>
          </w:tcPr>
          <w:p w14:paraId="57E06ACF" w14:textId="77777777" w:rsidR="000A0686" w:rsidRDefault="000A0686" w:rsidP="00E906B0">
            <w:pPr>
              <w:rPr>
                <w:rFonts w:ascii="Arial" w:hAnsi="Arial" w:cs="Arial"/>
                <w:color w:val="000000" w:themeColor="text1"/>
              </w:rPr>
            </w:pPr>
            <w:r w:rsidRPr="396B50C7">
              <w:rPr>
                <w:rFonts w:ascii="Wingdings" w:eastAsia="Wingdings" w:hAnsi="Wingdings" w:cs="Wingdings"/>
                <w:color w:val="000000" w:themeColor="text1"/>
              </w:rPr>
              <w:t>ü</w:t>
            </w:r>
          </w:p>
        </w:tc>
      </w:tr>
    </w:tbl>
    <w:p w14:paraId="433F6F44" w14:textId="77777777" w:rsidR="000A0686" w:rsidRDefault="000A0686" w:rsidP="000A0686">
      <w:pPr>
        <w:pStyle w:val="Heading1"/>
        <w:jc w:val="left"/>
        <w:rPr>
          <w:b w:val="0"/>
        </w:rPr>
      </w:pPr>
    </w:p>
    <w:p w14:paraId="739C657B" w14:textId="77777777" w:rsidR="000A0686" w:rsidRPr="00F97A77" w:rsidRDefault="000A0686" w:rsidP="000A0686">
      <w:pPr>
        <w:rPr>
          <w:rFonts w:ascii="Arial" w:hAnsi="Arial"/>
          <w:b/>
          <w:szCs w:val="24"/>
        </w:rPr>
      </w:pPr>
    </w:p>
    <w:p w14:paraId="41AC372F" w14:textId="77777777" w:rsidR="00136717" w:rsidRPr="00136717" w:rsidRDefault="00136717" w:rsidP="00136717"/>
    <w:p w14:paraId="0FF15278" w14:textId="65B91E17" w:rsidR="00607AB7" w:rsidRDefault="00C44B7E" w:rsidP="000A0686">
      <w:pPr>
        <w:pStyle w:val="Heading1"/>
        <w:rPr>
          <w:color w:val="FF00FF"/>
          <w:szCs w:val="24"/>
        </w:rPr>
      </w:pPr>
      <w:r>
        <w:br w:type="page"/>
      </w:r>
    </w:p>
    <w:p w14:paraId="214A42F2" w14:textId="77777777" w:rsidR="009A3F85" w:rsidRPr="00607AB7" w:rsidRDefault="009A3F85" w:rsidP="007820C3">
      <w:pPr>
        <w:rPr>
          <w:rFonts w:ascii="Arial" w:hAnsi="Arial"/>
          <w:color w:val="FF00FF"/>
          <w:szCs w:val="24"/>
        </w:rPr>
      </w:pPr>
    </w:p>
    <w:p w14:paraId="0FF1534F" w14:textId="4744CD0B" w:rsidR="00FB30B4" w:rsidRPr="000A0686" w:rsidRDefault="00FB30B4" w:rsidP="00FB30B4">
      <w:pPr>
        <w:pStyle w:val="Heading1"/>
        <w:jc w:val="left"/>
        <w:rPr>
          <w:color w:val="000000" w:themeColor="text1"/>
          <w:sz w:val="24"/>
        </w:rPr>
      </w:pPr>
      <w:r w:rsidRPr="000A0686">
        <w:rPr>
          <w:color w:val="000000" w:themeColor="text1"/>
          <w:sz w:val="24"/>
        </w:rPr>
        <w:t>Annex 2: Consultation</w:t>
      </w:r>
      <w:r w:rsidR="000A0686" w:rsidRPr="000A0686">
        <w:rPr>
          <w:color w:val="000000" w:themeColor="text1"/>
          <w:sz w:val="24"/>
        </w:rPr>
        <w:t xml:space="preserve"> </w:t>
      </w:r>
      <w:r w:rsidRPr="000A0686">
        <w:rPr>
          <w:color w:val="000000" w:themeColor="text1"/>
          <w:sz w:val="24"/>
        </w:rPr>
        <w:t xml:space="preserve">responses </w:t>
      </w:r>
    </w:p>
    <w:p w14:paraId="0FF15352" w14:textId="77777777" w:rsidR="00FB30B4" w:rsidRDefault="00FB30B4" w:rsidP="00FB30B4">
      <w:pPr>
        <w:jc w:val="both"/>
        <w:rPr>
          <w:rFonts w:ascii="Arial" w:hAnsi="Arial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8296"/>
      </w:tblGrid>
      <w:tr w:rsidR="00FB30B4" w:rsidRPr="004243F4" w14:paraId="0FF15354" w14:textId="77777777" w:rsidTr="00136717">
        <w:tc>
          <w:tcPr>
            <w:tcW w:w="8522" w:type="dxa"/>
            <w:shd w:val="clear" w:color="auto" w:fill="0070C0"/>
          </w:tcPr>
          <w:p w14:paraId="0FF15353" w14:textId="77777777" w:rsidR="00FB30B4" w:rsidRPr="00136717" w:rsidRDefault="00FB30B4" w:rsidP="00FB30B4">
            <w:pPr>
              <w:jc w:val="both"/>
              <w:rPr>
                <w:rFonts w:ascii="Arial" w:hAnsi="Arial" w:cs="Arial"/>
                <w:b/>
                <w:color w:val="FF0000"/>
              </w:rPr>
            </w:pPr>
            <w:r w:rsidRPr="00136717">
              <w:rPr>
                <w:rFonts w:ascii="Arial" w:hAnsi="Arial" w:cs="Arial"/>
                <w:b/>
                <w:color w:val="FFFFFF" w:themeColor="background1"/>
              </w:rPr>
              <w:t>Response received from</w:t>
            </w:r>
          </w:p>
        </w:tc>
      </w:tr>
      <w:tr w:rsidR="00FB30B4" w:rsidRPr="004243F4" w14:paraId="0FF15356" w14:textId="77777777" w:rsidTr="00FB30B4">
        <w:tc>
          <w:tcPr>
            <w:tcW w:w="8522" w:type="dxa"/>
            <w:tcBorders>
              <w:bottom w:val="single" w:sz="4" w:space="0" w:color="auto"/>
            </w:tcBorders>
          </w:tcPr>
          <w:p w14:paraId="0FF15355" w14:textId="704468C5" w:rsidR="00FB30B4" w:rsidRPr="001D5356" w:rsidRDefault="001D5356" w:rsidP="00FB30B4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1D5356">
              <w:rPr>
                <w:rFonts w:ascii="Arial" w:hAnsi="Arial" w:cs="Arial"/>
                <w:b/>
                <w:color w:val="000000" w:themeColor="text1"/>
              </w:rPr>
              <w:t>No</w:t>
            </w:r>
            <w:r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1D5356">
              <w:rPr>
                <w:rFonts w:ascii="Arial" w:hAnsi="Arial" w:cs="Arial"/>
                <w:b/>
                <w:color w:val="000000" w:themeColor="text1"/>
              </w:rPr>
              <w:t>comments received</w:t>
            </w:r>
          </w:p>
        </w:tc>
      </w:tr>
      <w:tr w:rsidR="00FB30B4" w:rsidRPr="004243F4" w14:paraId="0FF15358" w14:textId="77777777" w:rsidTr="00136717">
        <w:tc>
          <w:tcPr>
            <w:tcW w:w="8522" w:type="dxa"/>
            <w:shd w:val="clear" w:color="auto" w:fill="0070C0"/>
          </w:tcPr>
          <w:p w14:paraId="0FF15357" w14:textId="77777777" w:rsidR="00FB30B4" w:rsidRPr="00136717" w:rsidRDefault="00FB30B4" w:rsidP="00FB30B4">
            <w:pPr>
              <w:jc w:val="both"/>
              <w:rPr>
                <w:rFonts w:ascii="Arial" w:hAnsi="Arial" w:cs="Arial"/>
                <w:b/>
                <w:color w:val="FFFFFF" w:themeColor="background1"/>
              </w:rPr>
            </w:pPr>
            <w:r w:rsidRPr="00136717">
              <w:rPr>
                <w:rFonts w:ascii="Arial" w:hAnsi="Arial" w:cs="Arial"/>
                <w:b/>
                <w:color w:val="FFFFFF" w:themeColor="background1"/>
              </w:rPr>
              <w:t>Brief summary of issues raised</w:t>
            </w:r>
          </w:p>
        </w:tc>
      </w:tr>
      <w:tr w:rsidR="00FB30B4" w:rsidRPr="004243F4" w14:paraId="0FF1535A" w14:textId="77777777" w:rsidTr="00FB30B4">
        <w:tc>
          <w:tcPr>
            <w:tcW w:w="8522" w:type="dxa"/>
            <w:tcBorders>
              <w:bottom w:val="single" w:sz="4" w:space="0" w:color="auto"/>
            </w:tcBorders>
          </w:tcPr>
          <w:p w14:paraId="0FF15359" w14:textId="77777777" w:rsidR="00FB30B4" w:rsidRPr="004243F4" w:rsidRDefault="00FB30B4" w:rsidP="00FB30B4">
            <w:pPr>
              <w:jc w:val="both"/>
              <w:rPr>
                <w:rFonts w:ascii="Arial" w:hAnsi="Arial" w:cs="Arial"/>
                <w:color w:val="FF0000"/>
              </w:rPr>
            </w:pPr>
          </w:p>
        </w:tc>
      </w:tr>
      <w:tr w:rsidR="00FB30B4" w:rsidRPr="004243F4" w14:paraId="0FF1535C" w14:textId="77777777" w:rsidTr="00136717">
        <w:tc>
          <w:tcPr>
            <w:tcW w:w="8522" w:type="dxa"/>
            <w:shd w:val="clear" w:color="auto" w:fill="0070C0"/>
          </w:tcPr>
          <w:p w14:paraId="0FF1535B" w14:textId="77777777" w:rsidR="00FB30B4" w:rsidRPr="004243F4" w:rsidRDefault="00FB30B4" w:rsidP="00FB30B4">
            <w:pPr>
              <w:jc w:val="both"/>
              <w:rPr>
                <w:rFonts w:ascii="Arial" w:hAnsi="Arial" w:cs="Arial"/>
                <w:color w:val="FF0000"/>
              </w:rPr>
            </w:pPr>
            <w:r w:rsidRPr="00136717">
              <w:rPr>
                <w:rFonts w:ascii="Arial" w:hAnsi="Arial" w:cs="Arial"/>
                <w:b/>
                <w:color w:val="FFFFFF" w:themeColor="background1"/>
              </w:rPr>
              <w:t>Summary of actions taken or show how this has been covered</w:t>
            </w:r>
          </w:p>
        </w:tc>
      </w:tr>
      <w:tr w:rsidR="00FB30B4" w:rsidRPr="004243F4" w14:paraId="0FF1535E" w14:textId="77777777" w:rsidTr="00FB30B4">
        <w:tc>
          <w:tcPr>
            <w:tcW w:w="8522" w:type="dxa"/>
          </w:tcPr>
          <w:p w14:paraId="0FF1535D" w14:textId="77777777" w:rsidR="00FB30B4" w:rsidRPr="004243F4" w:rsidRDefault="00FB30B4" w:rsidP="00FB30B4">
            <w:pPr>
              <w:jc w:val="both"/>
              <w:rPr>
                <w:rFonts w:ascii="Arial" w:hAnsi="Arial" w:cs="Arial"/>
              </w:rPr>
            </w:pPr>
          </w:p>
        </w:tc>
      </w:tr>
    </w:tbl>
    <w:p w14:paraId="0FF15360" w14:textId="77777777" w:rsidR="00FB30B4" w:rsidRPr="004243F4" w:rsidRDefault="00FB30B4" w:rsidP="00FB30B4">
      <w:pPr>
        <w:jc w:val="both"/>
        <w:rPr>
          <w:rFonts w:ascii="Arial" w:hAnsi="Arial" w:cs="Arial"/>
        </w:rPr>
      </w:pPr>
    </w:p>
    <w:p w14:paraId="0FF15371" w14:textId="77777777" w:rsidR="00FB30B4" w:rsidRDefault="00FB30B4" w:rsidP="00FB30B4">
      <w:pPr>
        <w:jc w:val="both"/>
        <w:rPr>
          <w:rFonts w:ascii="Arial" w:hAnsi="Arial"/>
          <w:color w:val="FF0000"/>
        </w:rPr>
      </w:pPr>
    </w:p>
    <w:p w14:paraId="0FF15372" w14:textId="77777777" w:rsidR="00FB30B4" w:rsidRDefault="00FB30B4" w:rsidP="00FB30B4">
      <w:pPr>
        <w:jc w:val="both"/>
        <w:rPr>
          <w:rFonts w:ascii="Arial" w:hAnsi="Arial"/>
          <w:color w:val="FF0000"/>
        </w:rPr>
      </w:pPr>
    </w:p>
    <w:p w14:paraId="0FF15373" w14:textId="77777777" w:rsidR="00C44B7E" w:rsidRDefault="00C44B7E">
      <w:pPr>
        <w:rPr>
          <w:rFonts w:ascii="Arial" w:hAnsi="Arial"/>
          <w:b/>
          <w:sz w:val="28"/>
        </w:rPr>
      </w:pPr>
    </w:p>
    <w:p w14:paraId="0FF15374" w14:textId="77777777" w:rsidR="00C44B7E" w:rsidRDefault="00C44B7E">
      <w:pPr>
        <w:rPr>
          <w:rFonts w:ascii="Arial" w:hAnsi="Arial"/>
          <w:b/>
          <w:sz w:val="28"/>
        </w:rPr>
      </w:pPr>
    </w:p>
    <w:p w14:paraId="0FF15375" w14:textId="77777777" w:rsidR="00C44B7E" w:rsidRDefault="00C44B7E">
      <w:pPr>
        <w:rPr>
          <w:rFonts w:ascii="Arial" w:hAnsi="Arial"/>
          <w:b/>
          <w:sz w:val="28"/>
        </w:rPr>
      </w:pPr>
    </w:p>
    <w:sectPr w:rsidR="00C44B7E" w:rsidSect="003F4346">
      <w:footerReference w:type="even" r:id="rId12"/>
      <w:footerReference w:type="default" r:id="rId13"/>
      <w:pgSz w:w="11906" w:h="16838"/>
      <w:pgMar w:top="1440" w:right="1800" w:bottom="1440" w:left="1800" w:header="720" w:footer="1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52C12" w14:textId="77777777" w:rsidR="00C173B3" w:rsidRDefault="00C173B3">
      <w:r>
        <w:separator/>
      </w:r>
    </w:p>
  </w:endnote>
  <w:endnote w:type="continuationSeparator" w:id="0">
    <w:p w14:paraId="74EFCC2A" w14:textId="77777777" w:rsidR="00C173B3" w:rsidRDefault="00C173B3">
      <w:r>
        <w:continuationSeparator/>
      </w:r>
    </w:p>
  </w:endnote>
  <w:endnote w:type="continuationNotice" w:id="1">
    <w:p w14:paraId="57DEBCF6" w14:textId="77777777" w:rsidR="00C173B3" w:rsidRDefault="00C173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1537A" w14:textId="77777777" w:rsidR="004237EA" w:rsidRDefault="009271E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237E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237EA">
      <w:rPr>
        <w:rStyle w:val="PageNumber"/>
        <w:noProof/>
      </w:rPr>
      <w:t>5</w:t>
    </w:r>
    <w:r>
      <w:rPr>
        <w:rStyle w:val="PageNumber"/>
      </w:rPr>
      <w:fldChar w:fldCharType="end"/>
    </w:r>
  </w:p>
  <w:p w14:paraId="0FF1537B" w14:textId="77777777" w:rsidR="004237EA" w:rsidRDefault="004237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36" w:type="dxa"/>
      <w:tblInd w:w="-1153" w:type="dxa"/>
      <w:tblLayout w:type="fixed"/>
      <w:tblLook w:val="0000" w:firstRow="0" w:lastRow="0" w:firstColumn="0" w:lastColumn="0" w:noHBand="0" w:noVBand="0"/>
    </w:tblPr>
    <w:tblGrid>
      <w:gridCol w:w="2659"/>
      <w:gridCol w:w="2659"/>
      <w:gridCol w:w="2926"/>
      <w:gridCol w:w="2392"/>
    </w:tblGrid>
    <w:tr w:rsidR="004237EA" w:rsidRPr="002B61AE" w14:paraId="0FF15380" w14:textId="77777777" w:rsidTr="008632BF">
      <w:trPr>
        <w:trHeight w:val="286"/>
      </w:trPr>
      <w:tc>
        <w:tcPr>
          <w:tcW w:w="2659" w:type="dxa"/>
        </w:tcPr>
        <w:p w14:paraId="0FF1537C" w14:textId="7104BEDB" w:rsidR="004237EA" w:rsidRPr="00E907C6" w:rsidRDefault="004237EA" w:rsidP="008632BF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0070C0"/>
              <w:sz w:val="18"/>
              <w:lang w:val="en-US"/>
            </w:rPr>
          </w:pPr>
          <w:r w:rsidRPr="00E907C6">
            <w:rPr>
              <w:rStyle w:val="PageNumber"/>
              <w:rFonts w:ascii="Arial" w:hAnsi="Arial" w:cs="Arial"/>
              <w:color w:val="0070C0"/>
              <w:sz w:val="18"/>
              <w:lang w:val="en-US"/>
            </w:rPr>
            <w:t>233_08_SD92</w:t>
          </w:r>
        </w:p>
      </w:tc>
      <w:tc>
        <w:tcPr>
          <w:tcW w:w="2659" w:type="dxa"/>
        </w:tcPr>
        <w:p w14:paraId="0FF1537D" w14:textId="5E1ABA50" w:rsidR="004237EA" w:rsidRPr="00E907C6" w:rsidRDefault="004237EA" w:rsidP="008632BF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0070C0"/>
              <w:sz w:val="18"/>
              <w:lang w:val="en-US"/>
            </w:rPr>
          </w:pPr>
        </w:p>
      </w:tc>
      <w:tc>
        <w:tcPr>
          <w:tcW w:w="2926" w:type="dxa"/>
        </w:tcPr>
        <w:p w14:paraId="0FF1537E" w14:textId="165417DE" w:rsidR="004237EA" w:rsidRPr="00E907C6" w:rsidRDefault="004237EA" w:rsidP="008632BF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</w:pPr>
        </w:p>
      </w:tc>
      <w:tc>
        <w:tcPr>
          <w:tcW w:w="2392" w:type="dxa"/>
        </w:tcPr>
        <w:p w14:paraId="0FF1537F" w14:textId="13D61703" w:rsidR="004237EA" w:rsidRPr="00E907C6" w:rsidRDefault="004237EA" w:rsidP="008632BF">
          <w:pPr>
            <w:tabs>
              <w:tab w:val="left" w:pos="4335"/>
              <w:tab w:val="right" w:pos="10348"/>
            </w:tabs>
            <w:jc w:val="right"/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</w:pPr>
          <w:r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t xml:space="preserve">Page </w: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begin"/>
          </w:r>
          <w:r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instrText xml:space="preserve"> PAGE </w:instrTex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separate"/>
          </w:r>
          <w:r w:rsidR="00343BA5">
            <w:rPr>
              <w:rStyle w:val="PageNumber"/>
              <w:rFonts w:ascii="Arial" w:hAnsi="Arial" w:cs="Arial"/>
              <w:noProof/>
              <w:color w:val="0070C0"/>
              <w:sz w:val="20"/>
              <w:lang w:val="en-US"/>
            </w:rPr>
            <w:t>10</w: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end"/>
          </w:r>
          <w:r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t xml:space="preserve"> of </w: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begin"/>
          </w:r>
          <w:r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instrText xml:space="preserve"> NUMPAGES </w:instrTex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separate"/>
          </w:r>
          <w:r w:rsidR="00343BA5">
            <w:rPr>
              <w:rStyle w:val="PageNumber"/>
              <w:rFonts w:ascii="Arial" w:hAnsi="Arial" w:cs="Arial"/>
              <w:noProof/>
              <w:color w:val="0070C0"/>
              <w:sz w:val="20"/>
              <w:lang w:val="en-US"/>
            </w:rPr>
            <w:t>12</w: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end"/>
          </w:r>
        </w:p>
      </w:tc>
    </w:tr>
  </w:tbl>
  <w:p w14:paraId="0FF15381" w14:textId="77777777" w:rsidR="004237EA" w:rsidRPr="003F4346" w:rsidRDefault="004237EA" w:rsidP="003F4346">
    <w:pPr>
      <w:pStyle w:val="Footer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3A2DC" w14:textId="77777777" w:rsidR="00C173B3" w:rsidRDefault="00C173B3">
      <w:r>
        <w:separator/>
      </w:r>
    </w:p>
  </w:footnote>
  <w:footnote w:type="continuationSeparator" w:id="0">
    <w:p w14:paraId="369312C0" w14:textId="77777777" w:rsidR="00C173B3" w:rsidRDefault="00C173B3">
      <w:r>
        <w:continuationSeparator/>
      </w:r>
    </w:p>
  </w:footnote>
  <w:footnote w:type="continuationNotice" w:id="1">
    <w:p w14:paraId="0318121A" w14:textId="77777777" w:rsidR="00C173B3" w:rsidRDefault="00C173B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F7FBA"/>
    <w:multiLevelType w:val="hybridMultilevel"/>
    <w:tmpl w:val="A6FEF59E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64C8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C791563"/>
    <w:multiLevelType w:val="hybridMultilevel"/>
    <w:tmpl w:val="438E2E2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DE3CA8"/>
    <w:multiLevelType w:val="hybridMultilevel"/>
    <w:tmpl w:val="88CC791A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76BA3"/>
    <w:multiLevelType w:val="hybridMultilevel"/>
    <w:tmpl w:val="251C1D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8099B"/>
    <w:multiLevelType w:val="hybridMultilevel"/>
    <w:tmpl w:val="2CB8F756"/>
    <w:lvl w:ilvl="0" w:tplc="1A58E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74A0D"/>
    <w:multiLevelType w:val="hybridMultilevel"/>
    <w:tmpl w:val="334AEE3C"/>
    <w:lvl w:ilvl="0" w:tplc="959E4AC6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2616C3B"/>
    <w:multiLevelType w:val="multilevel"/>
    <w:tmpl w:val="88CC791A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373E0C"/>
    <w:multiLevelType w:val="hybridMultilevel"/>
    <w:tmpl w:val="1C040BCE"/>
    <w:lvl w:ilvl="0" w:tplc="959E4AC6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3AE80A3A"/>
    <w:multiLevelType w:val="hybridMultilevel"/>
    <w:tmpl w:val="E26CE568"/>
    <w:lvl w:ilvl="0" w:tplc="3998EB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0C269C"/>
    <w:multiLevelType w:val="multilevel"/>
    <w:tmpl w:val="1EEA627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7F1EB2"/>
    <w:multiLevelType w:val="hybridMultilevel"/>
    <w:tmpl w:val="8EC49C32"/>
    <w:lvl w:ilvl="0" w:tplc="DA58138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E60099"/>
    <w:multiLevelType w:val="multilevel"/>
    <w:tmpl w:val="53320080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E860AB"/>
    <w:multiLevelType w:val="hybridMultilevel"/>
    <w:tmpl w:val="85406534"/>
    <w:lvl w:ilvl="0" w:tplc="93FA62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F04100"/>
    <w:multiLevelType w:val="hybridMultilevel"/>
    <w:tmpl w:val="CCE6384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3736C0"/>
    <w:multiLevelType w:val="hybridMultilevel"/>
    <w:tmpl w:val="53320080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86464D"/>
    <w:multiLevelType w:val="multilevel"/>
    <w:tmpl w:val="98F8F42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C47B91"/>
    <w:multiLevelType w:val="hybridMultilevel"/>
    <w:tmpl w:val="98F8F422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195F98"/>
    <w:multiLevelType w:val="hybridMultilevel"/>
    <w:tmpl w:val="1EEA6270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19791239">
    <w:abstractNumId w:val="1"/>
  </w:num>
  <w:num w:numId="2" w16cid:durableId="229310932">
    <w:abstractNumId w:val="15"/>
  </w:num>
  <w:num w:numId="3" w16cid:durableId="2086291729">
    <w:abstractNumId w:val="12"/>
  </w:num>
  <w:num w:numId="4" w16cid:durableId="1732000229">
    <w:abstractNumId w:val="2"/>
  </w:num>
  <w:num w:numId="5" w16cid:durableId="1055617016">
    <w:abstractNumId w:val="4"/>
  </w:num>
  <w:num w:numId="6" w16cid:durableId="1619723620">
    <w:abstractNumId w:val="3"/>
  </w:num>
  <w:num w:numId="7" w16cid:durableId="1977253806">
    <w:abstractNumId w:val="7"/>
  </w:num>
  <w:num w:numId="8" w16cid:durableId="1469010491">
    <w:abstractNumId w:val="14"/>
  </w:num>
  <w:num w:numId="9" w16cid:durableId="221209994">
    <w:abstractNumId w:val="18"/>
  </w:num>
  <w:num w:numId="10" w16cid:durableId="821701298">
    <w:abstractNumId w:val="10"/>
  </w:num>
  <w:num w:numId="11" w16cid:durableId="1500729718">
    <w:abstractNumId w:val="13"/>
  </w:num>
  <w:num w:numId="12" w16cid:durableId="2083477432">
    <w:abstractNumId w:val="17"/>
  </w:num>
  <w:num w:numId="13" w16cid:durableId="937758394">
    <w:abstractNumId w:val="16"/>
  </w:num>
  <w:num w:numId="14" w16cid:durableId="1547646229">
    <w:abstractNumId w:val="9"/>
  </w:num>
  <w:num w:numId="15" w16cid:durableId="1395816409">
    <w:abstractNumId w:val="11"/>
  </w:num>
  <w:num w:numId="16" w16cid:durableId="48769771">
    <w:abstractNumId w:val="5"/>
  </w:num>
  <w:num w:numId="17" w16cid:durableId="1986816263">
    <w:abstractNumId w:val="0"/>
  </w:num>
  <w:num w:numId="18" w16cid:durableId="117143073">
    <w:abstractNumId w:val="8"/>
  </w:num>
  <w:num w:numId="19" w16cid:durableId="711343231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hideSpellingErrors/>
  <w:hideGrammaticalErrors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B7E"/>
    <w:rsid w:val="000225DA"/>
    <w:rsid w:val="00024E0F"/>
    <w:rsid w:val="000436A8"/>
    <w:rsid w:val="00050DC6"/>
    <w:rsid w:val="00052697"/>
    <w:rsid w:val="0005636B"/>
    <w:rsid w:val="0006298C"/>
    <w:rsid w:val="000676D4"/>
    <w:rsid w:val="00067A5C"/>
    <w:rsid w:val="000771BE"/>
    <w:rsid w:val="00077908"/>
    <w:rsid w:val="00081421"/>
    <w:rsid w:val="00087AFD"/>
    <w:rsid w:val="00094448"/>
    <w:rsid w:val="000A0686"/>
    <w:rsid w:val="000A6110"/>
    <w:rsid w:val="000B0C2A"/>
    <w:rsid w:val="000C3151"/>
    <w:rsid w:val="000D0EAE"/>
    <w:rsid w:val="000E2BCE"/>
    <w:rsid w:val="000E54AC"/>
    <w:rsid w:val="000F3D3D"/>
    <w:rsid w:val="001034AC"/>
    <w:rsid w:val="001065BC"/>
    <w:rsid w:val="00107C27"/>
    <w:rsid w:val="00112F82"/>
    <w:rsid w:val="00120FD3"/>
    <w:rsid w:val="00124B9A"/>
    <w:rsid w:val="00136717"/>
    <w:rsid w:val="00141DD3"/>
    <w:rsid w:val="0014332B"/>
    <w:rsid w:val="00147725"/>
    <w:rsid w:val="001648C3"/>
    <w:rsid w:val="0016775A"/>
    <w:rsid w:val="0017110E"/>
    <w:rsid w:val="00171565"/>
    <w:rsid w:val="00175981"/>
    <w:rsid w:val="0019078A"/>
    <w:rsid w:val="001A0126"/>
    <w:rsid w:val="001A2522"/>
    <w:rsid w:val="001A47AE"/>
    <w:rsid w:val="001A5072"/>
    <w:rsid w:val="001A79EC"/>
    <w:rsid w:val="001B000A"/>
    <w:rsid w:val="001B5BD3"/>
    <w:rsid w:val="001B77CB"/>
    <w:rsid w:val="001C1F18"/>
    <w:rsid w:val="001C2814"/>
    <w:rsid w:val="001D5356"/>
    <w:rsid w:val="001F0E23"/>
    <w:rsid w:val="002013C8"/>
    <w:rsid w:val="00202B65"/>
    <w:rsid w:val="00207C20"/>
    <w:rsid w:val="00210407"/>
    <w:rsid w:val="00216630"/>
    <w:rsid w:val="00223BAE"/>
    <w:rsid w:val="0023750B"/>
    <w:rsid w:val="002436CC"/>
    <w:rsid w:val="00247FE6"/>
    <w:rsid w:val="00253604"/>
    <w:rsid w:val="0026228B"/>
    <w:rsid w:val="0026391A"/>
    <w:rsid w:val="002741DD"/>
    <w:rsid w:val="0028175F"/>
    <w:rsid w:val="00282A26"/>
    <w:rsid w:val="00292B3A"/>
    <w:rsid w:val="002967CA"/>
    <w:rsid w:val="002A66F0"/>
    <w:rsid w:val="002B0D8B"/>
    <w:rsid w:val="002B2C72"/>
    <w:rsid w:val="002B3FAA"/>
    <w:rsid w:val="002B5B72"/>
    <w:rsid w:val="002C2D76"/>
    <w:rsid w:val="002C41CA"/>
    <w:rsid w:val="002D0A0C"/>
    <w:rsid w:val="002E35D0"/>
    <w:rsid w:val="002E57A2"/>
    <w:rsid w:val="002F2FAB"/>
    <w:rsid w:val="002F41D1"/>
    <w:rsid w:val="003405D9"/>
    <w:rsid w:val="00340EEB"/>
    <w:rsid w:val="00343BA5"/>
    <w:rsid w:val="00346CF0"/>
    <w:rsid w:val="00351A0A"/>
    <w:rsid w:val="00352859"/>
    <w:rsid w:val="00362687"/>
    <w:rsid w:val="003719AD"/>
    <w:rsid w:val="0038174A"/>
    <w:rsid w:val="00382F62"/>
    <w:rsid w:val="003869DE"/>
    <w:rsid w:val="00393524"/>
    <w:rsid w:val="00393D8E"/>
    <w:rsid w:val="003A1935"/>
    <w:rsid w:val="003A7D0B"/>
    <w:rsid w:val="003B4BCB"/>
    <w:rsid w:val="003C0DE9"/>
    <w:rsid w:val="003C6618"/>
    <w:rsid w:val="003D1803"/>
    <w:rsid w:val="003D19D2"/>
    <w:rsid w:val="003E395A"/>
    <w:rsid w:val="003F3681"/>
    <w:rsid w:val="003F4346"/>
    <w:rsid w:val="003F691C"/>
    <w:rsid w:val="004027A8"/>
    <w:rsid w:val="0040420C"/>
    <w:rsid w:val="00404B8A"/>
    <w:rsid w:val="00406AF4"/>
    <w:rsid w:val="00412510"/>
    <w:rsid w:val="00416EA2"/>
    <w:rsid w:val="004237EA"/>
    <w:rsid w:val="00430B48"/>
    <w:rsid w:val="004334C5"/>
    <w:rsid w:val="004373C9"/>
    <w:rsid w:val="0044196C"/>
    <w:rsid w:val="00444D3F"/>
    <w:rsid w:val="00455E3C"/>
    <w:rsid w:val="004709A1"/>
    <w:rsid w:val="00475B36"/>
    <w:rsid w:val="00476B14"/>
    <w:rsid w:val="00481C68"/>
    <w:rsid w:val="004844DC"/>
    <w:rsid w:val="00486C2B"/>
    <w:rsid w:val="004A02F0"/>
    <w:rsid w:val="004A4BD9"/>
    <w:rsid w:val="004B3156"/>
    <w:rsid w:val="004C16AD"/>
    <w:rsid w:val="004C6B19"/>
    <w:rsid w:val="004D3B21"/>
    <w:rsid w:val="004E4418"/>
    <w:rsid w:val="004E7719"/>
    <w:rsid w:val="0053399B"/>
    <w:rsid w:val="0053589C"/>
    <w:rsid w:val="00564C6D"/>
    <w:rsid w:val="005761B2"/>
    <w:rsid w:val="005910D1"/>
    <w:rsid w:val="00591847"/>
    <w:rsid w:val="00591E64"/>
    <w:rsid w:val="005B36D9"/>
    <w:rsid w:val="005B6A95"/>
    <w:rsid w:val="005D0E13"/>
    <w:rsid w:val="005E1031"/>
    <w:rsid w:val="005F3989"/>
    <w:rsid w:val="0060457F"/>
    <w:rsid w:val="00607AB7"/>
    <w:rsid w:val="00607B2A"/>
    <w:rsid w:val="00614A77"/>
    <w:rsid w:val="00617D59"/>
    <w:rsid w:val="00624F6B"/>
    <w:rsid w:val="00631CDF"/>
    <w:rsid w:val="00641913"/>
    <w:rsid w:val="006420BA"/>
    <w:rsid w:val="00644D45"/>
    <w:rsid w:val="00644DC8"/>
    <w:rsid w:val="00646BEE"/>
    <w:rsid w:val="00646DEF"/>
    <w:rsid w:val="00653B2E"/>
    <w:rsid w:val="00657C89"/>
    <w:rsid w:val="00673F3D"/>
    <w:rsid w:val="006765AE"/>
    <w:rsid w:val="0067678C"/>
    <w:rsid w:val="00680A19"/>
    <w:rsid w:val="006817A9"/>
    <w:rsid w:val="00681CCF"/>
    <w:rsid w:val="006926EA"/>
    <w:rsid w:val="006933D4"/>
    <w:rsid w:val="00695D92"/>
    <w:rsid w:val="006B0BFB"/>
    <w:rsid w:val="006B1FC3"/>
    <w:rsid w:val="006B4555"/>
    <w:rsid w:val="006C735F"/>
    <w:rsid w:val="006F3A65"/>
    <w:rsid w:val="006F4CBC"/>
    <w:rsid w:val="0070056C"/>
    <w:rsid w:val="00711CD7"/>
    <w:rsid w:val="00712437"/>
    <w:rsid w:val="00713293"/>
    <w:rsid w:val="0072381C"/>
    <w:rsid w:val="007257E9"/>
    <w:rsid w:val="007335DF"/>
    <w:rsid w:val="007676FA"/>
    <w:rsid w:val="00771574"/>
    <w:rsid w:val="00773847"/>
    <w:rsid w:val="00775165"/>
    <w:rsid w:val="007755AF"/>
    <w:rsid w:val="007820C3"/>
    <w:rsid w:val="00792990"/>
    <w:rsid w:val="00792CEE"/>
    <w:rsid w:val="007A055E"/>
    <w:rsid w:val="007A1244"/>
    <w:rsid w:val="007A5C4D"/>
    <w:rsid w:val="007B4377"/>
    <w:rsid w:val="007C0D90"/>
    <w:rsid w:val="007C391D"/>
    <w:rsid w:val="007D1C17"/>
    <w:rsid w:val="007D2A88"/>
    <w:rsid w:val="007D2C10"/>
    <w:rsid w:val="007E1C67"/>
    <w:rsid w:val="007E3284"/>
    <w:rsid w:val="007E5AD7"/>
    <w:rsid w:val="007F1354"/>
    <w:rsid w:val="008146E9"/>
    <w:rsid w:val="00844046"/>
    <w:rsid w:val="008524F0"/>
    <w:rsid w:val="008557BC"/>
    <w:rsid w:val="0086051F"/>
    <w:rsid w:val="008632BF"/>
    <w:rsid w:val="008642DA"/>
    <w:rsid w:val="008743F4"/>
    <w:rsid w:val="00882814"/>
    <w:rsid w:val="008828A9"/>
    <w:rsid w:val="00885742"/>
    <w:rsid w:val="00887285"/>
    <w:rsid w:val="0089254B"/>
    <w:rsid w:val="008A5911"/>
    <w:rsid w:val="008A5C1D"/>
    <w:rsid w:val="008D0A1D"/>
    <w:rsid w:val="008D1489"/>
    <w:rsid w:val="008D4796"/>
    <w:rsid w:val="008E0382"/>
    <w:rsid w:val="008E03A3"/>
    <w:rsid w:val="008E417C"/>
    <w:rsid w:val="009027F9"/>
    <w:rsid w:val="009047F4"/>
    <w:rsid w:val="009070E1"/>
    <w:rsid w:val="0092357D"/>
    <w:rsid w:val="009271E0"/>
    <w:rsid w:val="00930ABE"/>
    <w:rsid w:val="00930E1C"/>
    <w:rsid w:val="009344C0"/>
    <w:rsid w:val="00940D7D"/>
    <w:rsid w:val="00945712"/>
    <w:rsid w:val="0096635C"/>
    <w:rsid w:val="009802DC"/>
    <w:rsid w:val="009837ED"/>
    <w:rsid w:val="009864F9"/>
    <w:rsid w:val="00992AD4"/>
    <w:rsid w:val="00995381"/>
    <w:rsid w:val="009A341D"/>
    <w:rsid w:val="009A3F85"/>
    <w:rsid w:val="009B0C2B"/>
    <w:rsid w:val="009B4CE8"/>
    <w:rsid w:val="009B7411"/>
    <w:rsid w:val="009C6433"/>
    <w:rsid w:val="009D4D88"/>
    <w:rsid w:val="009D7E0E"/>
    <w:rsid w:val="009E4BDC"/>
    <w:rsid w:val="00A0243B"/>
    <w:rsid w:val="00A06754"/>
    <w:rsid w:val="00A21684"/>
    <w:rsid w:val="00A269F8"/>
    <w:rsid w:val="00A26EA6"/>
    <w:rsid w:val="00A33020"/>
    <w:rsid w:val="00A343C7"/>
    <w:rsid w:val="00A436B6"/>
    <w:rsid w:val="00A50874"/>
    <w:rsid w:val="00A569FF"/>
    <w:rsid w:val="00A60F17"/>
    <w:rsid w:val="00A669A4"/>
    <w:rsid w:val="00A73D0A"/>
    <w:rsid w:val="00A76636"/>
    <w:rsid w:val="00A76A81"/>
    <w:rsid w:val="00A77D4D"/>
    <w:rsid w:val="00A83F58"/>
    <w:rsid w:val="00AA4DA1"/>
    <w:rsid w:val="00AB3610"/>
    <w:rsid w:val="00AB6ED2"/>
    <w:rsid w:val="00AC66F9"/>
    <w:rsid w:val="00AD2646"/>
    <w:rsid w:val="00AD4B61"/>
    <w:rsid w:val="00AD4DCA"/>
    <w:rsid w:val="00AD731D"/>
    <w:rsid w:val="00AE6B54"/>
    <w:rsid w:val="00AE70BF"/>
    <w:rsid w:val="00AF4C00"/>
    <w:rsid w:val="00AF517E"/>
    <w:rsid w:val="00B00F7A"/>
    <w:rsid w:val="00B10601"/>
    <w:rsid w:val="00B13426"/>
    <w:rsid w:val="00B14CBC"/>
    <w:rsid w:val="00B31727"/>
    <w:rsid w:val="00B36EE5"/>
    <w:rsid w:val="00B62C2D"/>
    <w:rsid w:val="00B73ECB"/>
    <w:rsid w:val="00B82F37"/>
    <w:rsid w:val="00B837E8"/>
    <w:rsid w:val="00BB1620"/>
    <w:rsid w:val="00BB408D"/>
    <w:rsid w:val="00BB4528"/>
    <w:rsid w:val="00BE370B"/>
    <w:rsid w:val="00BE7950"/>
    <w:rsid w:val="00BF24F6"/>
    <w:rsid w:val="00C05011"/>
    <w:rsid w:val="00C052C4"/>
    <w:rsid w:val="00C07952"/>
    <w:rsid w:val="00C173B3"/>
    <w:rsid w:val="00C24149"/>
    <w:rsid w:val="00C43A22"/>
    <w:rsid w:val="00C44B7E"/>
    <w:rsid w:val="00C57F82"/>
    <w:rsid w:val="00C8353B"/>
    <w:rsid w:val="00C85FD5"/>
    <w:rsid w:val="00C91798"/>
    <w:rsid w:val="00C920B9"/>
    <w:rsid w:val="00C93F6F"/>
    <w:rsid w:val="00CA3222"/>
    <w:rsid w:val="00CA35B5"/>
    <w:rsid w:val="00CA4E7D"/>
    <w:rsid w:val="00CA62D3"/>
    <w:rsid w:val="00CF0436"/>
    <w:rsid w:val="00CF77A9"/>
    <w:rsid w:val="00CF79FA"/>
    <w:rsid w:val="00D04424"/>
    <w:rsid w:val="00D07410"/>
    <w:rsid w:val="00D2020E"/>
    <w:rsid w:val="00D25E80"/>
    <w:rsid w:val="00D26B49"/>
    <w:rsid w:val="00D3022B"/>
    <w:rsid w:val="00D33D23"/>
    <w:rsid w:val="00D33DE9"/>
    <w:rsid w:val="00D4673F"/>
    <w:rsid w:val="00D512DF"/>
    <w:rsid w:val="00D540FD"/>
    <w:rsid w:val="00D5690F"/>
    <w:rsid w:val="00D57A4B"/>
    <w:rsid w:val="00D61AB7"/>
    <w:rsid w:val="00D61F3F"/>
    <w:rsid w:val="00D63230"/>
    <w:rsid w:val="00D7711B"/>
    <w:rsid w:val="00D7760F"/>
    <w:rsid w:val="00D8193B"/>
    <w:rsid w:val="00D825C3"/>
    <w:rsid w:val="00D96438"/>
    <w:rsid w:val="00DA7802"/>
    <w:rsid w:val="00DB74B1"/>
    <w:rsid w:val="00DC16D7"/>
    <w:rsid w:val="00DC28B8"/>
    <w:rsid w:val="00DC3714"/>
    <w:rsid w:val="00DD068A"/>
    <w:rsid w:val="00DE09DD"/>
    <w:rsid w:val="00DE395A"/>
    <w:rsid w:val="00DE632F"/>
    <w:rsid w:val="00DF13FA"/>
    <w:rsid w:val="00E00BE1"/>
    <w:rsid w:val="00E12083"/>
    <w:rsid w:val="00E22C8C"/>
    <w:rsid w:val="00E244F7"/>
    <w:rsid w:val="00E25A5B"/>
    <w:rsid w:val="00E35F5D"/>
    <w:rsid w:val="00E450D5"/>
    <w:rsid w:val="00E4525E"/>
    <w:rsid w:val="00E512FF"/>
    <w:rsid w:val="00E55216"/>
    <w:rsid w:val="00E6621A"/>
    <w:rsid w:val="00E71881"/>
    <w:rsid w:val="00E723B6"/>
    <w:rsid w:val="00E72E6C"/>
    <w:rsid w:val="00E874B8"/>
    <w:rsid w:val="00E907C6"/>
    <w:rsid w:val="00E96702"/>
    <w:rsid w:val="00EA3AB8"/>
    <w:rsid w:val="00EA4DEE"/>
    <w:rsid w:val="00EB010F"/>
    <w:rsid w:val="00EC07DD"/>
    <w:rsid w:val="00EC6B7A"/>
    <w:rsid w:val="00ED1D92"/>
    <w:rsid w:val="00ED50CB"/>
    <w:rsid w:val="00EE5639"/>
    <w:rsid w:val="00EF499E"/>
    <w:rsid w:val="00F0619C"/>
    <w:rsid w:val="00F22A07"/>
    <w:rsid w:val="00F2779C"/>
    <w:rsid w:val="00F37C15"/>
    <w:rsid w:val="00F41FA5"/>
    <w:rsid w:val="00F44625"/>
    <w:rsid w:val="00F646C1"/>
    <w:rsid w:val="00F65963"/>
    <w:rsid w:val="00F84220"/>
    <w:rsid w:val="00F852AC"/>
    <w:rsid w:val="00F87A6E"/>
    <w:rsid w:val="00F97A77"/>
    <w:rsid w:val="00FB10D0"/>
    <w:rsid w:val="00FB30B4"/>
    <w:rsid w:val="00FB3A29"/>
    <w:rsid w:val="00FC0269"/>
    <w:rsid w:val="00FC29AE"/>
    <w:rsid w:val="00FD235E"/>
    <w:rsid w:val="00FD55E6"/>
    <w:rsid w:val="00FD759F"/>
    <w:rsid w:val="00FE1C38"/>
    <w:rsid w:val="00FF28C3"/>
    <w:rsid w:val="00FF7F31"/>
    <w:rsid w:val="09E22DAE"/>
    <w:rsid w:val="0A08D9AA"/>
    <w:rsid w:val="0D5D966F"/>
    <w:rsid w:val="1871AA74"/>
    <w:rsid w:val="1AD2751C"/>
    <w:rsid w:val="26A326B2"/>
    <w:rsid w:val="29D8D5BD"/>
    <w:rsid w:val="32422E8B"/>
    <w:rsid w:val="396B50C7"/>
    <w:rsid w:val="47246E65"/>
    <w:rsid w:val="4958404D"/>
    <w:rsid w:val="4E0B47CD"/>
    <w:rsid w:val="56A1C75A"/>
    <w:rsid w:val="595C7674"/>
    <w:rsid w:val="61891844"/>
    <w:rsid w:val="63B4CFC8"/>
    <w:rsid w:val="63EFC8D3"/>
    <w:rsid w:val="7126189C"/>
    <w:rsid w:val="71C226EE"/>
    <w:rsid w:val="75A0A62E"/>
    <w:rsid w:val="7B17E280"/>
    <w:rsid w:val="7DEF8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F15247"/>
  <w15:docId w15:val="{B78C5686-DD97-46DF-BF4D-73F91C425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A5C1D"/>
    <w:rPr>
      <w:sz w:val="24"/>
    </w:rPr>
  </w:style>
  <w:style w:type="paragraph" w:styleId="Heading1">
    <w:name w:val="heading 1"/>
    <w:basedOn w:val="Normal"/>
    <w:next w:val="Normal"/>
    <w:qFormat/>
    <w:rsid w:val="009271E0"/>
    <w:pPr>
      <w:keepNext/>
      <w:spacing w:before="240" w:after="60"/>
      <w:jc w:val="both"/>
      <w:outlineLvl w:val="0"/>
    </w:pPr>
    <w:rPr>
      <w:rFonts w:ascii="Arial" w:hAnsi="Arial"/>
      <w:b/>
      <w:color w:val="000000"/>
      <w:kern w:val="28"/>
      <w:sz w:val="28"/>
    </w:rPr>
  </w:style>
  <w:style w:type="paragraph" w:styleId="Heading2">
    <w:name w:val="heading 2"/>
    <w:basedOn w:val="Normal"/>
    <w:next w:val="Normal"/>
    <w:qFormat/>
    <w:rsid w:val="009271E0"/>
    <w:pPr>
      <w:spacing w:before="240" w:after="60"/>
      <w:jc w:val="both"/>
      <w:outlineLvl w:val="1"/>
    </w:pPr>
    <w:rPr>
      <w:rFonts w:ascii="Arial" w:hAnsi="Arial"/>
      <w:b/>
      <w:color w:val="000000"/>
      <w:sz w:val="22"/>
    </w:rPr>
  </w:style>
  <w:style w:type="paragraph" w:styleId="Heading3">
    <w:name w:val="heading 3"/>
    <w:basedOn w:val="Normal"/>
    <w:next w:val="Normal"/>
    <w:qFormat/>
    <w:rsid w:val="009271E0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9271E0"/>
    <w:pPr>
      <w:keepNext/>
      <w:jc w:val="both"/>
      <w:outlineLvl w:val="3"/>
    </w:pPr>
    <w:rPr>
      <w:i/>
      <w:color w:val="FF00FF"/>
      <w:sz w:val="20"/>
    </w:rPr>
  </w:style>
  <w:style w:type="paragraph" w:styleId="Heading5">
    <w:name w:val="heading 5"/>
    <w:basedOn w:val="Normal"/>
    <w:next w:val="Normal"/>
    <w:qFormat/>
    <w:rsid w:val="009271E0"/>
    <w:pPr>
      <w:keepNext/>
      <w:jc w:val="right"/>
      <w:outlineLvl w:val="4"/>
    </w:pPr>
    <w:rPr>
      <w:b/>
      <w:color w:val="0000FF"/>
    </w:rPr>
  </w:style>
  <w:style w:type="paragraph" w:styleId="Heading6">
    <w:name w:val="heading 6"/>
    <w:basedOn w:val="Normal"/>
    <w:next w:val="Normal"/>
    <w:qFormat/>
    <w:rsid w:val="009271E0"/>
    <w:pPr>
      <w:keepNext/>
      <w:spacing w:after="120"/>
      <w:jc w:val="both"/>
      <w:outlineLvl w:val="5"/>
    </w:pPr>
    <w:rPr>
      <w:rFonts w:ascii="Arial" w:hAnsi="Arial"/>
      <w:b/>
      <w:color w:val="FF0000"/>
      <w:sz w:val="22"/>
      <w:lang w:eastAsia="en-US"/>
    </w:rPr>
  </w:style>
  <w:style w:type="paragraph" w:styleId="Heading7">
    <w:name w:val="heading 7"/>
    <w:basedOn w:val="Normal"/>
    <w:next w:val="Normal"/>
    <w:qFormat/>
    <w:rsid w:val="009271E0"/>
    <w:pPr>
      <w:keepNext/>
      <w:jc w:val="both"/>
      <w:outlineLvl w:val="6"/>
    </w:pPr>
    <w:rPr>
      <w:b/>
    </w:rPr>
  </w:style>
  <w:style w:type="paragraph" w:styleId="Heading8">
    <w:name w:val="heading 8"/>
    <w:basedOn w:val="Normal"/>
    <w:next w:val="Normal"/>
    <w:qFormat/>
    <w:rsid w:val="009271E0"/>
    <w:pPr>
      <w:outlineLvl w:val="7"/>
    </w:pPr>
    <w:rPr>
      <w:rFonts w:ascii="Arial" w:hAnsi="Arial"/>
      <w:b/>
      <w:caps/>
      <w:sz w:val="28"/>
    </w:rPr>
  </w:style>
  <w:style w:type="paragraph" w:styleId="Heading9">
    <w:name w:val="heading 9"/>
    <w:basedOn w:val="Normal"/>
    <w:next w:val="Normal"/>
    <w:qFormat/>
    <w:rsid w:val="009271E0"/>
    <w:pPr>
      <w:keepNext/>
      <w:outlineLvl w:val="8"/>
    </w:pPr>
    <w:rPr>
      <w:i/>
      <w:color w:val="FF00FF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271E0"/>
    <w:pPr>
      <w:tabs>
        <w:tab w:val="center" w:pos="4153"/>
        <w:tab w:val="right" w:pos="8306"/>
      </w:tabs>
      <w:spacing w:after="120"/>
      <w:jc w:val="both"/>
    </w:pPr>
    <w:rPr>
      <w:rFonts w:ascii="Arial" w:hAnsi="Arial"/>
      <w:color w:val="000000"/>
      <w:sz w:val="22"/>
      <w:lang w:eastAsia="en-US"/>
    </w:rPr>
  </w:style>
  <w:style w:type="paragraph" w:styleId="BodyText">
    <w:name w:val="Body Text"/>
    <w:basedOn w:val="Normal"/>
    <w:rsid w:val="009271E0"/>
    <w:rPr>
      <w:color w:val="000000"/>
    </w:rPr>
  </w:style>
  <w:style w:type="paragraph" w:styleId="BodyText2">
    <w:name w:val="Body Text 2"/>
    <w:basedOn w:val="Normal"/>
    <w:rsid w:val="009271E0"/>
    <w:pPr>
      <w:jc w:val="both"/>
    </w:pPr>
    <w:rPr>
      <w:i/>
      <w:color w:val="FF00FF"/>
      <w:sz w:val="20"/>
    </w:rPr>
  </w:style>
  <w:style w:type="paragraph" w:styleId="EndnoteText">
    <w:name w:val="endnote text"/>
    <w:basedOn w:val="Normal"/>
    <w:semiHidden/>
    <w:rsid w:val="009271E0"/>
    <w:pPr>
      <w:widowControl w:val="0"/>
      <w:spacing w:after="120"/>
      <w:jc w:val="both"/>
    </w:pPr>
    <w:rPr>
      <w:rFonts w:ascii="CG Times" w:hAnsi="CG Times"/>
      <w:snapToGrid w:val="0"/>
      <w:color w:val="000000"/>
      <w:sz w:val="22"/>
      <w:lang w:eastAsia="en-US"/>
    </w:rPr>
  </w:style>
  <w:style w:type="paragraph" w:styleId="BodyText3">
    <w:name w:val="Body Text 3"/>
    <w:basedOn w:val="Normal"/>
    <w:rsid w:val="009271E0"/>
    <w:rPr>
      <w:i/>
      <w:color w:val="FF00FF"/>
    </w:rPr>
  </w:style>
  <w:style w:type="paragraph" w:styleId="BodyTextIndent">
    <w:name w:val="Body Text Indent"/>
    <w:basedOn w:val="Normal"/>
    <w:rsid w:val="009271E0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1440" w:hanging="720"/>
      <w:jc w:val="both"/>
    </w:pPr>
    <w:rPr>
      <w:rFonts w:ascii="Arial" w:hAnsi="Arial"/>
    </w:rPr>
  </w:style>
  <w:style w:type="paragraph" w:customStyle="1" w:styleId="Heading2a">
    <w:name w:val="Heading 2a"/>
    <w:basedOn w:val="Heading2"/>
    <w:rsid w:val="009271E0"/>
    <w:pPr>
      <w:keepNext/>
      <w:jc w:val="left"/>
    </w:pPr>
    <w:rPr>
      <w:color w:val="auto"/>
      <w:sz w:val="24"/>
      <w:u w:val="single"/>
    </w:rPr>
  </w:style>
  <w:style w:type="paragraph" w:styleId="Footer">
    <w:name w:val="footer"/>
    <w:basedOn w:val="Normal"/>
    <w:rsid w:val="009271E0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271E0"/>
  </w:style>
  <w:style w:type="table" w:styleId="TableGrid">
    <w:name w:val="Table Grid"/>
    <w:basedOn w:val="TableNormal"/>
    <w:rsid w:val="00614A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rsid w:val="00F44625"/>
    <w:rPr>
      <w:sz w:val="16"/>
      <w:szCs w:val="16"/>
    </w:rPr>
  </w:style>
  <w:style w:type="paragraph" w:styleId="CommentText">
    <w:name w:val="annotation text"/>
    <w:basedOn w:val="Normal"/>
    <w:semiHidden/>
    <w:rsid w:val="00F44625"/>
    <w:rPr>
      <w:sz w:val="20"/>
    </w:rPr>
  </w:style>
  <w:style w:type="paragraph" w:styleId="CommentSubject">
    <w:name w:val="annotation subject"/>
    <w:basedOn w:val="CommentText"/>
    <w:next w:val="CommentText"/>
    <w:semiHidden/>
    <w:rsid w:val="00F44625"/>
    <w:rPr>
      <w:b/>
      <w:bCs/>
    </w:rPr>
  </w:style>
  <w:style w:type="paragraph" w:styleId="BalloonText">
    <w:name w:val="Balloon Text"/>
    <w:basedOn w:val="Normal"/>
    <w:semiHidden/>
    <w:rsid w:val="00F4462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96702"/>
    <w:rPr>
      <w:rFonts w:eastAsiaTheme="minorHAns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99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REGU-369-2753161</_dlc_DocId>
    <_dlc_DocIdUrl xmlns="9be56660-2c31-41ef-bc00-23e72f632f2a">
      <Url>https://cyfoethnaturiolcymru.sharepoint.com/teams/Regulatory/Permitting/_layouts/15/DocIdRedir.aspx?ID=REGU-369-2753161</Url>
      <Description>REGU-369-2753161</Description>
    </_dlc_DocIdUrl>
    <License_x002f_Activity_x0020_Type xmlns="859f7ad6-93f6-4205-b62b-a17f28acbbac">4. EPR Water Discharge</License_x002f_Activity_x0020_Type>
    <TaxCatchAll xmlns="859f7ad6-93f6-4205-b62b-a17f28acbbac" xsi:nil="true"/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Gelli Farm</Site_x0020_Name>
    <Internal_x002f_External xmlns="859f7ad6-93f6-4205-b62b-a17f28acbbac">Internal document</Internal_x002f_External>
    <Post_x0020_code xmlns="859f7ad6-93f6-4205-b62b-a17f28acbbac">CH8 9DD</Post_x0020_code>
    <Document_x0020_Type xmlns="859f7ad6-93f6-4205-b62b-a17f28acbbac">Permit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Gelli Farm, Pen Yr Allt, Trelogan, CH8 9DD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2024-01-12T00:00:00+00:00</Document_x0020_Date>
    <Facility_x0020_Address xmlns="859f7ad6-93f6-4205-b62b-a17f28acbbac">Pen Yr Allt, Trelogan</Facility_x0020_Address>
    <Environment_x0020_Sub_x0020_Folder xmlns="859f7ad6-93f6-4205-b62b-a17f28acbbac">Licences applications</Environment_x0020_Sub_x0020_Folder>
    <Customer_x0020_Name xmlns="859f7ad6-93f6-4205-b62b-a17f28acbbac">Simon Parker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DFEA0D-EC94-4E2E-AAB6-EDFA4A8B22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B58C00-7464-409B-9F05-E719EA22DD2E}">
  <ds:schemaRefs>
    <ds:schemaRef ds:uri="859f7ad6-93f6-4205-b62b-a17f28acbbac"/>
    <ds:schemaRef ds:uri="http://purl.org/dc/elements/1.1/"/>
    <ds:schemaRef ds:uri="6e121689-de5b-41b9-a751-bfeda7fa2b07"/>
    <ds:schemaRef ds:uri="9be56660-2c31-41ef-bc00-23e72f632f2a"/>
    <ds:schemaRef ds:uri="cd6faf52-b12f-444c-a3fc-1f0e7a71d996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E10A78B-505C-4946-9991-C6186512A05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278D12A-D874-469B-BE28-CFC35361F71E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96AE637A-7891-4B91-B4E0-04E573D321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914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233_08_SD92 Environment permitting decision document for standalone water discharge or groundwater activity</vt:lpstr>
    </vt:vector>
  </TitlesOfParts>
  <Company>Environment Agency</Company>
  <LinksUpToDate>false</LinksUpToDate>
  <CharactersWithSpaces>5890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233_08_SD92 Environment permitting decision document for standalone water discharge or groundwater activity</dc:title>
  <dc:subject/>
  <dc:creator/>
  <cp:keywords>23308SD92, 233 08 SD92, 233-08-SD92</cp:keywords>
  <dc:description>233_08_SD92, Version 3_x000d_
Issue date: 19/07/2011</dc:description>
  <cp:lastModifiedBy>Simmons, Michael</cp:lastModifiedBy>
  <cp:revision>8</cp:revision>
  <cp:lastPrinted>2008-01-30T13:54:00Z</cp:lastPrinted>
  <dcterms:created xsi:type="dcterms:W3CDTF">2023-02-07T13:41:00Z</dcterms:created>
  <dcterms:modified xsi:type="dcterms:W3CDTF">2024-02-12T10:23:00Z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-1369945033</vt:i4>
  </property>
  <property fmtid="{D5CDD505-2E9C-101B-9397-08002B2CF9AE}" pid="3" name="_NewReviewCycle">
    <vt:lpwstr/>
  </property>
  <property fmtid="{D5CDD505-2E9C-101B-9397-08002B2CF9AE}" pid="4" name="_EmailSubject">
    <vt:lpwstr>For Sign Off: Amended Decision Documents</vt:lpwstr>
  </property>
  <property fmtid="{D5CDD505-2E9C-101B-9397-08002B2CF9AE}" pid="5" name="_AuthorEmail">
    <vt:lpwstr>bob.barker@environment-agency.gov.uk</vt:lpwstr>
  </property>
  <property fmtid="{D5CDD505-2E9C-101B-9397-08002B2CF9AE}" pid="6" name="_AuthorEmailDisplayName">
    <vt:lpwstr>Barker, Bob</vt:lpwstr>
  </property>
  <property fmtid="{D5CDD505-2E9C-101B-9397-08002B2CF9AE}" pid="7" name="_PreviousAdHocReviewCycleID">
    <vt:i4>-136680430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0x01010067EB80C5FE939D4A9B3D8BA62129B7F50102009A572A858F042E43B70198AD05EA8761</vt:lpwstr>
  </property>
  <property fmtid="{D5CDD505-2E9C-101B-9397-08002B2CF9AE}" pid="10" name="_dlc_DocIdItemGuid">
    <vt:lpwstr>0c48a380-ebe7-4f3e-8376-19d0de510e56</vt:lpwstr>
  </property>
  <property fmtid="{D5CDD505-2E9C-101B-9397-08002B2CF9AE}" pid="11" name="SharedWithUsers">
    <vt:lpwstr/>
  </property>
  <property fmtid="{D5CDD505-2E9C-101B-9397-08002B2CF9AE}" pid="12" name="MediaServiceImageTags">
    <vt:lpwstr/>
  </property>
</Properties>
</file>