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4C5F0976" w:rsidR="00D04424" w:rsidRPr="00AF7CF9" w:rsidRDefault="001F0E23" w:rsidP="003719AD">
      <w:pPr>
        <w:pStyle w:val="Heading1"/>
        <w:spacing w:before="0" w:after="0"/>
        <w:jc w:val="left"/>
        <w:rPr>
          <w:bCs/>
          <w:color w:val="auto"/>
          <w:sz w:val="32"/>
        </w:rPr>
      </w:pPr>
      <w:r w:rsidRPr="00AF7CF9">
        <w:rPr>
          <w:bCs/>
          <w:color w:val="auto"/>
          <w:sz w:val="32"/>
        </w:rPr>
        <w:t>Variation</w:t>
      </w:r>
      <w:r w:rsidR="00B73ECB" w:rsidRPr="00AF7CF9">
        <w:rPr>
          <w:bCs/>
          <w:color w:val="auto"/>
          <w:sz w:val="32"/>
        </w:rPr>
        <w:t xml:space="preserve"> </w:t>
      </w:r>
    </w:p>
    <w:p w14:paraId="725DBC39" w14:textId="77777777" w:rsidR="00AF7CF9" w:rsidRDefault="00AF7CF9" w:rsidP="0067478B">
      <w:pPr>
        <w:spacing w:after="120"/>
        <w:rPr>
          <w:rFonts w:ascii="Arial" w:hAnsi="Arial" w:cs="Arial"/>
          <w:szCs w:val="24"/>
        </w:rPr>
      </w:pPr>
    </w:p>
    <w:p w14:paraId="38DDE78D" w14:textId="081D9805" w:rsidR="00D04424" w:rsidRPr="00AF7CF9" w:rsidRDefault="0060457F" w:rsidP="0067478B">
      <w:pPr>
        <w:spacing w:after="120"/>
        <w:rPr>
          <w:rFonts w:ascii="Arial" w:hAnsi="Arial" w:cs="Arial"/>
          <w:szCs w:val="24"/>
        </w:rPr>
      </w:pPr>
      <w:r w:rsidRPr="00AF7CF9">
        <w:rPr>
          <w:rFonts w:ascii="Arial" w:hAnsi="Arial" w:cs="Arial"/>
          <w:szCs w:val="24"/>
        </w:rPr>
        <w:t xml:space="preserve">We have decided to </w:t>
      </w:r>
      <w:r w:rsidR="001500A3" w:rsidRPr="00AF7CF9">
        <w:rPr>
          <w:rFonts w:ascii="Arial" w:hAnsi="Arial" w:cs="Arial"/>
          <w:szCs w:val="24"/>
        </w:rPr>
        <w:t xml:space="preserve">issue </w:t>
      </w:r>
      <w:r w:rsidRPr="00AF7CF9">
        <w:rPr>
          <w:rFonts w:ascii="Arial" w:hAnsi="Arial" w:cs="Arial"/>
          <w:szCs w:val="24"/>
        </w:rPr>
        <w:t xml:space="preserve">the variation for </w:t>
      </w:r>
      <w:r w:rsidR="00AF7CF9" w:rsidRPr="00AF7CF9">
        <w:rPr>
          <w:rFonts w:ascii="Arial" w:hAnsi="Arial" w:cs="Arial"/>
          <w:szCs w:val="24"/>
        </w:rPr>
        <w:t>Unit 15 Drome Road</w:t>
      </w:r>
      <w:r w:rsidRPr="00AF7CF9">
        <w:rPr>
          <w:rFonts w:ascii="Arial" w:hAnsi="Arial" w:cs="Arial"/>
          <w:szCs w:val="24"/>
        </w:rPr>
        <w:t xml:space="preserve"> operated by</w:t>
      </w:r>
      <w:r w:rsidR="00AF7CF9" w:rsidRPr="00AF7CF9">
        <w:rPr>
          <w:rFonts w:ascii="Arial" w:hAnsi="Arial" w:cs="Arial"/>
          <w:szCs w:val="24"/>
        </w:rPr>
        <w:t xml:space="preserve"> Telecycle Europe Limited</w:t>
      </w:r>
      <w:r w:rsidR="004529F3" w:rsidRPr="00AF7CF9">
        <w:rPr>
          <w:rFonts w:ascii="Arial" w:hAnsi="Arial" w:cs="Arial"/>
          <w:szCs w:val="24"/>
        </w:rPr>
        <w:t>.</w:t>
      </w:r>
    </w:p>
    <w:p w14:paraId="38DDE78E" w14:textId="03D01E2C" w:rsidR="00D04424" w:rsidRPr="0067478B" w:rsidRDefault="00D04424" w:rsidP="0067478B">
      <w:pPr>
        <w:tabs>
          <w:tab w:val="left" w:pos="4253"/>
          <w:tab w:val="left" w:pos="6804"/>
        </w:tabs>
        <w:spacing w:after="120"/>
        <w:rPr>
          <w:rFonts w:ascii="Arial" w:hAnsi="Arial"/>
          <w:szCs w:val="24"/>
        </w:rPr>
      </w:pPr>
      <w:bookmarkStart w:id="0" w:name="OLE_LINK1"/>
      <w:bookmarkStart w:id="1" w:name="OLE_LINK2"/>
      <w:r w:rsidRPr="00AF7CF9">
        <w:rPr>
          <w:rFonts w:ascii="Arial" w:hAnsi="Arial"/>
          <w:kern w:val="28"/>
          <w:szCs w:val="24"/>
        </w:rPr>
        <w:t>The</w:t>
      </w:r>
      <w:r w:rsidRPr="00AF7CF9">
        <w:rPr>
          <w:rFonts w:ascii="Arial" w:hAnsi="Arial"/>
          <w:b/>
          <w:kern w:val="28"/>
          <w:szCs w:val="24"/>
        </w:rPr>
        <w:t xml:space="preserve"> </w:t>
      </w:r>
      <w:r w:rsidR="00857E69" w:rsidRPr="00AF7CF9">
        <w:rPr>
          <w:rFonts w:ascii="Arial" w:hAnsi="Arial"/>
          <w:szCs w:val="24"/>
        </w:rPr>
        <w:t>variation</w:t>
      </w:r>
      <w:r w:rsidR="00AF7CF9" w:rsidRPr="00AF7CF9">
        <w:rPr>
          <w:rFonts w:ascii="Arial" w:hAnsi="Arial"/>
          <w:szCs w:val="24"/>
        </w:rPr>
        <w:t xml:space="preserve"> </w:t>
      </w:r>
      <w:r w:rsidRPr="00AF7CF9">
        <w:rPr>
          <w:rFonts w:ascii="Arial" w:hAnsi="Arial"/>
          <w:szCs w:val="24"/>
        </w:rPr>
        <w:t xml:space="preserve">number </w:t>
      </w:r>
      <w:r w:rsidR="00AF7CF9" w:rsidRPr="00AF7CF9">
        <w:rPr>
          <w:rFonts w:ascii="Arial" w:hAnsi="Arial"/>
          <w:szCs w:val="24"/>
        </w:rPr>
        <w:t>EPR/CB3896ZW</w:t>
      </w:r>
      <w:r w:rsidR="00AF7CF9">
        <w:rPr>
          <w:rFonts w:ascii="Arial" w:hAnsi="Arial"/>
          <w:color w:val="000000"/>
          <w:szCs w:val="24"/>
        </w:rPr>
        <w:t>/V002.</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110AD0B2"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29062628"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7" w14:textId="6AE9C248" w:rsidR="00A656E7" w:rsidRPr="00DA70FE" w:rsidRDefault="00F42026" w:rsidP="002B3D95">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903"/>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A8BD69A"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p w14:paraId="0B460773" w14:textId="3EA68D5C" w:rsidR="006B5D0B" w:rsidRDefault="006B5D0B" w:rsidP="003C0D32">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CC6299" w14:textId="40487132" w:rsidR="003C0D32" w:rsidRDefault="00F30520" w:rsidP="00AF7CF9">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w:t>
            </w:r>
            <w:r w:rsidR="00AF7CF9">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sidR="003C0D32">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AF7CF9" w:rsidRDefault="00F42026" w:rsidP="007C0DCA">
            <w:pPr>
              <w:spacing w:before="60"/>
              <w:rPr>
                <w:rFonts w:ascii="Arial" w:hAnsi="Arial" w:cs="Arial"/>
                <w:szCs w:val="24"/>
              </w:rPr>
            </w:pPr>
            <w:r w:rsidRPr="00AF7CF9">
              <w:rPr>
                <w:rFonts w:ascii="Arial" w:hAnsi="Arial" w:cs="Arial"/>
                <w:szCs w:val="24"/>
              </w:rPr>
              <w:t>Waste types</w:t>
            </w:r>
          </w:p>
          <w:p w14:paraId="38DDE8A1" w14:textId="204BCD11" w:rsidR="00F42026" w:rsidRPr="00AF7CF9" w:rsidRDefault="00F42026" w:rsidP="007C0DCA">
            <w:pPr>
              <w:spacing w:before="60"/>
              <w:rPr>
                <w:rFonts w:ascii="Arial" w:hAnsi="Arial" w:cs="Arial"/>
                <w:szCs w:val="24"/>
              </w:rPr>
            </w:pPr>
          </w:p>
        </w:tc>
        <w:tc>
          <w:tcPr>
            <w:tcW w:w="6242" w:type="dxa"/>
          </w:tcPr>
          <w:p w14:paraId="38DDE8A4" w14:textId="5B767D37" w:rsidR="00F42026" w:rsidRPr="00AF7CF9" w:rsidRDefault="00F42026" w:rsidP="007C0DCA">
            <w:pPr>
              <w:spacing w:before="60"/>
              <w:rPr>
                <w:rFonts w:ascii="Arial" w:hAnsi="Arial" w:cs="Arial"/>
                <w:szCs w:val="24"/>
              </w:rPr>
            </w:pPr>
            <w:r w:rsidRPr="00AF7CF9">
              <w:rPr>
                <w:rFonts w:ascii="Arial" w:hAnsi="Arial" w:cs="Arial"/>
                <w:szCs w:val="24"/>
              </w:rPr>
              <w:t xml:space="preserve">We have specified the permitted waste types, descriptions and quantities, which can be accepted at the regulated facility. </w:t>
            </w:r>
          </w:p>
          <w:p w14:paraId="38DDE8A5" w14:textId="472E6B8F" w:rsidR="00F42026" w:rsidRPr="00AF7CF9" w:rsidRDefault="00F42026" w:rsidP="007C0DCA">
            <w:pPr>
              <w:spacing w:before="60"/>
              <w:rPr>
                <w:rFonts w:ascii="Arial" w:hAnsi="Arial" w:cs="Arial"/>
                <w:szCs w:val="24"/>
              </w:rPr>
            </w:pPr>
            <w:r w:rsidRPr="00AF7CF9">
              <w:rPr>
                <w:rFonts w:ascii="Arial" w:hAnsi="Arial" w:cs="Arial"/>
                <w:szCs w:val="24"/>
              </w:rPr>
              <w:t>We are satisfied that the operator can accept these waste</w:t>
            </w:r>
            <w:r w:rsidR="00317F5A" w:rsidRPr="00AF7CF9">
              <w:rPr>
                <w:rFonts w:ascii="Arial" w:hAnsi="Arial" w:cs="Arial"/>
                <w:szCs w:val="24"/>
              </w:rPr>
              <w:t>s</w:t>
            </w:r>
            <w:r w:rsidRPr="00AF7CF9">
              <w:rPr>
                <w:rFonts w:ascii="Arial" w:hAnsi="Arial" w:cs="Arial"/>
                <w:szCs w:val="24"/>
              </w:rPr>
              <w:t xml:space="preserve"> for the following reasons</w:t>
            </w:r>
            <w:r w:rsidR="00AF7CF9" w:rsidRPr="00AF7CF9">
              <w:rPr>
                <w:rFonts w:ascii="Arial" w:hAnsi="Arial" w:cs="Arial"/>
                <w:szCs w:val="24"/>
              </w:rPr>
              <w:t>:</w:t>
            </w:r>
          </w:p>
          <w:p w14:paraId="5AE12B95" w14:textId="751C585A" w:rsidR="00AF7CF9" w:rsidRPr="00AF7CF9" w:rsidRDefault="00AF7CF9" w:rsidP="00AF7CF9">
            <w:pPr>
              <w:pStyle w:val="ListParagraph"/>
              <w:numPr>
                <w:ilvl w:val="0"/>
                <w:numId w:val="23"/>
              </w:numPr>
              <w:spacing w:before="60"/>
              <w:rPr>
                <w:rFonts w:ascii="Arial" w:hAnsi="Arial" w:cs="Arial"/>
                <w:szCs w:val="24"/>
              </w:rPr>
            </w:pPr>
            <w:r w:rsidRPr="00AF7CF9">
              <w:rPr>
                <w:rFonts w:ascii="Arial" w:hAnsi="Arial" w:cs="Arial"/>
                <w:szCs w:val="24"/>
              </w:rPr>
              <w:lastRenderedPageBreak/>
              <w:t>The additional waste codes are similar enough in nature to those already accepted on site to not be considered to pose any additional risks in terms of noise, fire, odour, dust or pests.</w:t>
            </w:r>
          </w:p>
          <w:p w14:paraId="38DDE8A9" w14:textId="77777777" w:rsidR="00A656E7" w:rsidRPr="00AF7CF9" w:rsidRDefault="00A656E7" w:rsidP="00AF7CF9">
            <w:pPr>
              <w:spacing w:before="60"/>
              <w:rPr>
                <w:rFonts w:ascii="Arial" w:hAnsi="Arial" w:cs="Arial"/>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CC4BE2" w:rsidRPr="00DA70FE" w14:paraId="6D74C4AC" w14:textId="77777777" w:rsidTr="00880F75">
        <w:tc>
          <w:tcPr>
            <w:tcW w:w="1980" w:type="dxa"/>
            <w:gridSpan w:val="2"/>
          </w:tcPr>
          <w:p w14:paraId="314C1BCD" w14:textId="7CA83E36" w:rsidR="00CC4BE2" w:rsidRPr="00AF7CF9" w:rsidRDefault="00CC4BE2" w:rsidP="00CC4BE2">
            <w:pPr>
              <w:spacing w:before="60"/>
              <w:rPr>
                <w:rFonts w:ascii="Arial" w:hAnsi="Arial" w:cs="Arial"/>
                <w:szCs w:val="24"/>
              </w:rPr>
            </w:pPr>
            <w:r w:rsidRPr="00DA70FE">
              <w:rPr>
                <w:rFonts w:ascii="Arial" w:hAnsi="Arial" w:cs="Arial"/>
                <w:szCs w:val="24"/>
              </w:rPr>
              <w:t>Improvement conditions</w:t>
            </w:r>
          </w:p>
        </w:tc>
        <w:tc>
          <w:tcPr>
            <w:tcW w:w="6242" w:type="dxa"/>
          </w:tcPr>
          <w:p w14:paraId="5D679786" w14:textId="77777777" w:rsidR="00CC4BE2" w:rsidRPr="00DA70FE" w:rsidRDefault="00CC4BE2" w:rsidP="00CC4BE2">
            <w:pPr>
              <w:spacing w:before="60"/>
              <w:rPr>
                <w:rFonts w:ascii="Arial" w:hAnsi="Arial" w:cs="Arial"/>
                <w:color w:val="000000"/>
                <w:szCs w:val="24"/>
              </w:rPr>
            </w:pPr>
            <w:r w:rsidRPr="00DA70FE">
              <w:rPr>
                <w:rFonts w:ascii="Arial" w:hAnsi="Arial" w:cs="Arial"/>
                <w:color w:val="000000"/>
                <w:szCs w:val="24"/>
              </w:rPr>
              <w:t xml:space="preserve">Based on the information on the application, we consider that we need to impose improvement conditions.   </w:t>
            </w:r>
          </w:p>
          <w:p w14:paraId="6A2CDDE6" w14:textId="77777777" w:rsidR="00CC4BE2" w:rsidRPr="00DA70FE" w:rsidRDefault="00CC4BE2" w:rsidP="00CC4BE2">
            <w:pPr>
              <w:spacing w:before="60"/>
              <w:rPr>
                <w:rFonts w:ascii="Arial" w:hAnsi="Arial" w:cs="Arial"/>
                <w:color w:val="FF00FF"/>
                <w:szCs w:val="24"/>
              </w:rPr>
            </w:pPr>
          </w:p>
          <w:p w14:paraId="5649A1D0" w14:textId="77777777" w:rsidR="00CC4BE2" w:rsidRPr="008C4D77" w:rsidRDefault="00CC4BE2" w:rsidP="00CC4BE2">
            <w:pPr>
              <w:spacing w:before="60"/>
              <w:rPr>
                <w:rFonts w:ascii="Arial" w:hAnsi="Arial" w:cs="Arial"/>
                <w:szCs w:val="24"/>
              </w:rPr>
            </w:pPr>
            <w:r w:rsidRPr="008C4D77">
              <w:rPr>
                <w:rFonts w:ascii="Arial" w:hAnsi="Arial" w:cs="Arial"/>
                <w:szCs w:val="24"/>
              </w:rPr>
              <w:t>We have imposed improvement conditions to ensure that appropriate measures are in place to ensure that risk of fires are minimised and prevent fire.</w:t>
            </w:r>
          </w:p>
          <w:p w14:paraId="4FD3656F" w14:textId="77777777" w:rsidR="00CC4BE2" w:rsidRPr="00AF7CF9" w:rsidRDefault="00CC4BE2" w:rsidP="00CC4BE2">
            <w:pPr>
              <w:spacing w:before="60"/>
              <w:rPr>
                <w:rFonts w:ascii="Arial" w:hAnsi="Arial" w:cs="Arial"/>
                <w:szCs w:val="24"/>
              </w:rPr>
            </w:pPr>
          </w:p>
        </w:tc>
        <w:tc>
          <w:tcPr>
            <w:tcW w:w="1135" w:type="dxa"/>
            <w:gridSpan w:val="2"/>
          </w:tcPr>
          <w:p w14:paraId="7BE7249E" w14:textId="61D1798F" w:rsidR="00CC4BE2" w:rsidRPr="00DA70FE" w:rsidRDefault="00CC4BE2" w:rsidP="00CC4BE2">
            <w:pPr>
              <w:rPr>
                <w:rFonts w:ascii="Arial" w:hAnsi="Arial" w:cs="Arial"/>
                <w:color w:val="000000"/>
                <w:szCs w:val="24"/>
              </w:rPr>
            </w:pPr>
            <w:r w:rsidRPr="00DA70FE">
              <w:rPr>
                <w:rFonts w:ascii="Arial" w:hAnsi="Arial" w:cs="Arial"/>
                <w:color w:val="000000"/>
                <w:szCs w:val="24"/>
              </w:rPr>
              <w:sym w:font="Wingdings" w:char="F0FC"/>
            </w:r>
          </w:p>
        </w:tc>
      </w:tr>
      <w:tr w:rsidR="00CC4BE2" w:rsidRPr="00DA70FE" w14:paraId="0C7463D1" w14:textId="77777777" w:rsidTr="00880F75">
        <w:tc>
          <w:tcPr>
            <w:tcW w:w="1980" w:type="dxa"/>
            <w:gridSpan w:val="2"/>
          </w:tcPr>
          <w:p w14:paraId="4195274A" w14:textId="35BC778F" w:rsidR="00CC4BE2" w:rsidRPr="00DA70FE" w:rsidRDefault="00CC4BE2" w:rsidP="00CC4BE2">
            <w:pPr>
              <w:spacing w:before="60"/>
              <w:rPr>
                <w:rFonts w:ascii="Arial" w:hAnsi="Arial" w:cs="Arial"/>
                <w:szCs w:val="24"/>
              </w:rPr>
            </w:pPr>
            <w:r w:rsidRPr="00DA70FE">
              <w:rPr>
                <w:rFonts w:ascii="Arial" w:hAnsi="Arial" w:cs="Arial"/>
                <w:color w:val="000000"/>
                <w:szCs w:val="24"/>
              </w:rPr>
              <w:t>Incorporating the application</w:t>
            </w:r>
          </w:p>
        </w:tc>
        <w:tc>
          <w:tcPr>
            <w:tcW w:w="6242" w:type="dxa"/>
          </w:tcPr>
          <w:p w14:paraId="1A438437" w14:textId="77777777" w:rsidR="00CC4BE2" w:rsidRPr="00DA70FE" w:rsidRDefault="00CC4BE2" w:rsidP="00CC4BE2">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2B33FA10" w14:textId="77777777" w:rsidR="00CC4BE2" w:rsidRPr="00DA70FE" w:rsidRDefault="00CC4BE2" w:rsidP="00CC4BE2">
            <w:pPr>
              <w:spacing w:before="60"/>
              <w:rPr>
                <w:rFonts w:ascii="Arial" w:hAnsi="Arial" w:cs="Arial"/>
                <w:color w:val="000000"/>
                <w:szCs w:val="24"/>
              </w:rPr>
            </w:pPr>
          </w:p>
          <w:p w14:paraId="02E9D6AC" w14:textId="70C1FE05" w:rsidR="00CC4BE2" w:rsidRPr="00DA70FE" w:rsidRDefault="00CC4BE2" w:rsidP="00CC4BE2">
            <w:pPr>
              <w:spacing w:before="60"/>
              <w:rPr>
                <w:rFonts w:ascii="Arial" w:hAnsi="Arial" w:cs="Arial"/>
                <w:color w:val="000000"/>
                <w:szCs w:val="24"/>
              </w:rPr>
            </w:pPr>
            <w:r w:rsidRPr="00DA70FE">
              <w:rPr>
                <w:rFonts w:ascii="Arial" w:hAnsi="Arial" w:cs="Arial"/>
                <w:color w:val="000000"/>
                <w:szCs w:val="24"/>
              </w:rPr>
              <w:t>These descriptions are specified in the Operating Techniques table in the permit.</w:t>
            </w:r>
          </w:p>
          <w:p w14:paraId="121117D4" w14:textId="77777777" w:rsidR="00CC4BE2" w:rsidRPr="00DA70FE" w:rsidRDefault="00CC4BE2" w:rsidP="00CC4BE2">
            <w:pPr>
              <w:spacing w:before="60"/>
              <w:rPr>
                <w:rFonts w:ascii="Arial" w:hAnsi="Arial" w:cs="Arial"/>
                <w:color w:val="000000"/>
                <w:szCs w:val="24"/>
              </w:rPr>
            </w:pPr>
          </w:p>
        </w:tc>
        <w:tc>
          <w:tcPr>
            <w:tcW w:w="1135" w:type="dxa"/>
            <w:gridSpan w:val="2"/>
          </w:tcPr>
          <w:p w14:paraId="34CBE09B" w14:textId="46EC10B2" w:rsidR="00CC4BE2" w:rsidRPr="00DA70FE" w:rsidRDefault="00CC4BE2" w:rsidP="00CC4BE2">
            <w:pPr>
              <w:rPr>
                <w:rFonts w:ascii="Arial" w:hAnsi="Arial" w:cs="Arial"/>
                <w:color w:val="000000"/>
                <w:szCs w:val="24"/>
              </w:rPr>
            </w:pPr>
            <w:r w:rsidRPr="00DA70FE">
              <w:rPr>
                <w:rFonts w:ascii="Arial" w:hAnsi="Arial" w:cs="Arial"/>
                <w:color w:val="000000"/>
                <w:szCs w:val="24"/>
              </w:rPr>
              <w:sym w:font="Wingdings" w:char="F0FC"/>
            </w:r>
          </w:p>
        </w:tc>
      </w:tr>
      <w:tr w:rsidR="00CC4BE2" w:rsidRPr="00DA70FE" w14:paraId="5F546D15" w14:textId="77777777" w:rsidTr="00D40054">
        <w:tc>
          <w:tcPr>
            <w:tcW w:w="9357" w:type="dxa"/>
            <w:gridSpan w:val="5"/>
            <w:shd w:val="clear" w:color="auto" w:fill="00B050"/>
          </w:tcPr>
          <w:p w14:paraId="55A613DA" w14:textId="6361160F" w:rsidR="00CC4BE2" w:rsidRPr="00CC4BE2" w:rsidRDefault="00CC4BE2" w:rsidP="00CC4BE2">
            <w:pPr>
              <w:rPr>
                <w:rFonts w:ascii="Arial" w:hAnsi="Arial" w:cs="Arial"/>
                <w:color w:val="FFFFFF" w:themeColor="background1"/>
                <w:szCs w:val="24"/>
              </w:rPr>
            </w:pPr>
            <w:r w:rsidRPr="00CC4BE2">
              <w:rPr>
                <w:rFonts w:ascii="Arial" w:hAnsi="Arial" w:cs="Arial"/>
                <w:b/>
                <w:color w:val="FFFFFF" w:themeColor="background1"/>
                <w:szCs w:val="24"/>
              </w:rPr>
              <w:t>Operator Competence</w:t>
            </w:r>
          </w:p>
        </w:tc>
      </w:tr>
      <w:tr w:rsidR="00CC4BE2" w:rsidRPr="00DA70FE" w14:paraId="5F251B99" w14:textId="77777777" w:rsidTr="00880F75">
        <w:tc>
          <w:tcPr>
            <w:tcW w:w="1980" w:type="dxa"/>
            <w:gridSpan w:val="2"/>
          </w:tcPr>
          <w:p w14:paraId="5F960122" w14:textId="16310CCF" w:rsidR="00CC4BE2" w:rsidRPr="00DA70FE" w:rsidRDefault="00CC4BE2" w:rsidP="00CC4BE2">
            <w:pPr>
              <w:spacing w:before="60"/>
              <w:rPr>
                <w:rFonts w:ascii="Arial" w:hAnsi="Arial" w:cs="Arial"/>
                <w:szCs w:val="24"/>
              </w:rPr>
            </w:pPr>
            <w:r w:rsidRPr="00DA70FE">
              <w:rPr>
                <w:rFonts w:ascii="Arial" w:hAnsi="Arial" w:cs="Arial"/>
                <w:szCs w:val="24"/>
              </w:rPr>
              <w:t xml:space="preserve">Environment </w:t>
            </w:r>
            <w:r>
              <w:rPr>
                <w:rFonts w:ascii="Arial" w:hAnsi="Arial" w:cs="Arial"/>
                <w:szCs w:val="24"/>
              </w:rPr>
              <w:t>m</w:t>
            </w:r>
            <w:r w:rsidRPr="00DA70FE">
              <w:rPr>
                <w:rFonts w:ascii="Arial" w:hAnsi="Arial" w:cs="Arial"/>
                <w:szCs w:val="24"/>
              </w:rPr>
              <w:t xml:space="preserve">anagement </w:t>
            </w:r>
            <w:r>
              <w:rPr>
                <w:rFonts w:ascii="Arial" w:hAnsi="Arial" w:cs="Arial"/>
                <w:szCs w:val="24"/>
              </w:rPr>
              <w:t>s</w:t>
            </w:r>
            <w:r w:rsidRPr="00DA70FE">
              <w:rPr>
                <w:rFonts w:ascii="Arial" w:hAnsi="Arial" w:cs="Arial"/>
                <w:szCs w:val="24"/>
              </w:rPr>
              <w:t xml:space="preserve">ystem </w:t>
            </w:r>
          </w:p>
        </w:tc>
        <w:tc>
          <w:tcPr>
            <w:tcW w:w="6242" w:type="dxa"/>
          </w:tcPr>
          <w:p w14:paraId="72C50DB4" w14:textId="77777777" w:rsidR="00CC4BE2" w:rsidRPr="00DA70FE" w:rsidRDefault="00CC4BE2" w:rsidP="00CC4BE2">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18B67149" w14:textId="77777777" w:rsidR="00CC4BE2" w:rsidRPr="00DA70FE" w:rsidRDefault="00CC4BE2" w:rsidP="00CC4BE2">
            <w:pPr>
              <w:spacing w:before="60"/>
              <w:rPr>
                <w:rFonts w:ascii="Arial" w:hAnsi="Arial" w:cs="Arial"/>
                <w:color w:val="000000"/>
                <w:szCs w:val="24"/>
              </w:rPr>
            </w:pPr>
          </w:p>
        </w:tc>
        <w:tc>
          <w:tcPr>
            <w:tcW w:w="1135" w:type="dxa"/>
            <w:gridSpan w:val="2"/>
          </w:tcPr>
          <w:p w14:paraId="2A24C1A2" w14:textId="0CABAE8D" w:rsidR="00CC4BE2" w:rsidRPr="00DA70FE" w:rsidRDefault="00CC4BE2" w:rsidP="00CC4BE2">
            <w:pPr>
              <w:rPr>
                <w:rFonts w:ascii="Arial" w:hAnsi="Arial" w:cs="Arial"/>
                <w:color w:val="000000"/>
                <w:szCs w:val="24"/>
              </w:rPr>
            </w:pPr>
            <w:r w:rsidRPr="00DA70FE">
              <w:rPr>
                <w:rFonts w:ascii="Arial" w:hAnsi="Arial" w:cs="Arial"/>
                <w:color w:val="000000"/>
                <w:szCs w:val="24"/>
              </w:rPr>
              <w:sym w:font="Wingdings" w:char="F0FC"/>
            </w:r>
          </w:p>
        </w:tc>
      </w:tr>
    </w:tbl>
    <w:p w14:paraId="38DDE94D" w14:textId="15779A9A" w:rsidR="00C44B7E" w:rsidRPr="00AF7CF9" w:rsidRDefault="00C44B7E" w:rsidP="00AF7CF9">
      <w:pPr>
        <w:pStyle w:val="Heading1"/>
        <w:jc w:val="left"/>
        <w:rPr>
          <w:color w:val="FF00FF"/>
          <w:szCs w:val="24"/>
        </w:rPr>
      </w:pPr>
    </w:p>
    <w:sectPr w:rsidR="00C44B7E" w:rsidRPr="00AF7CF9"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5420DB"/>
    <w:multiLevelType w:val="hybridMultilevel"/>
    <w:tmpl w:val="3E0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74534439">
    <w:abstractNumId w:val="1"/>
  </w:num>
  <w:num w:numId="2" w16cid:durableId="1421291554">
    <w:abstractNumId w:val="18"/>
  </w:num>
  <w:num w:numId="3" w16cid:durableId="1004551906">
    <w:abstractNumId w:val="14"/>
  </w:num>
  <w:num w:numId="4" w16cid:durableId="1367827654">
    <w:abstractNumId w:val="2"/>
  </w:num>
  <w:num w:numId="5" w16cid:durableId="684554273">
    <w:abstractNumId w:val="6"/>
  </w:num>
  <w:num w:numId="6" w16cid:durableId="1772705319">
    <w:abstractNumId w:val="4"/>
  </w:num>
  <w:num w:numId="7" w16cid:durableId="264194281">
    <w:abstractNumId w:val="9"/>
  </w:num>
  <w:num w:numId="8" w16cid:durableId="70397506">
    <w:abstractNumId w:val="17"/>
  </w:num>
  <w:num w:numId="9" w16cid:durableId="549998162">
    <w:abstractNumId w:val="22"/>
  </w:num>
  <w:num w:numId="10" w16cid:durableId="571425732">
    <w:abstractNumId w:val="12"/>
  </w:num>
  <w:num w:numId="11" w16cid:durableId="559635546">
    <w:abstractNumId w:val="15"/>
  </w:num>
  <w:num w:numId="12" w16cid:durableId="710804294">
    <w:abstractNumId w:val="21"/>
  </w:num>
  <w:num w:numId="13" w16cid:durableId="509949122">
    <w:abstractNumId w:val="19"/>
  </w:num>
  <w:num w:numId="14" w16cid:durableId="1056394511">
    <w:abstractNumId w:val="11"/>
  </w:num>
  <w:num w:numId="15" w16cid:durableId="1000893705">
    <w:abstractNumId w:val="13"/>
  </w:num>
  <w:num w:numId="16" w16cid:durableId="1261983230">
    <w:abstractNumId w:val="7"/>
  </w:num>
  <w:num w:numId="17" w16cid:durableId="721103910">
    <w:abstractNumId w:val="16"/>
  </w:num>
  <w:num w:numId="18" w16cid:durableId="36785161">
    <w:abstractNumId w:val="0"/>
  </w:num>
  <w:num w:numId="19" w16cid:durableId="677117990">
    <w:abstractNumId w:val="10"/>
  </w:num>
  <w:num w:numId="20" w16cid:durableId="1253776406">
    <w:abstractNumId w:val="3"/>
  </w:num>
  <w:num w:numId="21" w16cid:durableId="1308127899">
    <w:abstractNumId w:val="5"/>
  </w:num>
  <w:num w:numId="22" w16cid:durableId="1526601279">
    <w:abstractNumId w:val="20"/>
  </w:num>
  <w:num w:numId="23" w16cid:durableId="560553774">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16F80"/>
    <w:rsid w:val="00223BAE"/>
    <w:rsid w:val="0023750B"/>
    <w:rsid w:val="00246434"/>
    <w:rsid w:val="00253604"/>
    <w:rsid w:val="00257119"/>
    <w:rsid w:val="0026391A"/>
    <w:rsid w:val="0028175F"/>
    <w:rsid w:val="002A2BB3"/>
    <w:rsid w:val="002A66F0"/>
    <w:rsid w:val="002B0D8B"/>
    <w:rsid w:val="002B2C72"/>
    <w:rsid w:val="002B3D95"/>
    <w:rsid w:val="002B3FAA"/>
    <w:rsid w:val="002B76FE"/>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A1195"/>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27587"/>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03E"/>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AF7CF9"/>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0AFB"/>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C4BE2"/>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44A44"/>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CC4BE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REGU-204-2749284</_dlc_DocId>
    <_dlc_DocIdUrl xmlns="9be56660-2c31-41ef-bc00-23e72f632f2a">
      <Url>https://cyfoethnaturiolcymru.sharepoint.com/teams/Regulatory/Permitting/_layouts/15/DocIdRedir.aspx?ID=REGU-204-2749284</Url>
      <Description>REGU-204-2749284</Description>
    </_dlc_DocIdUrl>
    <Site_x0020_Name xmlns="859f7ad6-93f6-4205-b62b-a17f28acbbac">Unit 15, Drome Road</Site_x0020_Name>
    <Internal_x002f_External xmlns="859f7ad6-93f6-4205-b62b-a17f28acbbac">Internal document</Internal_x002f_External>
    <Post_x0020_code xmlns="859f7ad6-93f6-4205-b62b-a17f28acbbac">CH5 2NY</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2nd Floor 107 Charterhouse Street, Clerkenwell, London, EC1M 6HW</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2024-01-26T00:00:00+00:00</Document_x0020_Date>
    <Facility_x0020_Address xmlns="859f7ad6-93f6-4205-b62b-a17f28acbbac">Deeside Industrial Park, Sealand</Facility_x0020_Address>
    <Environment_x0020_Sub_x0020_Folder xmlns="859f7ad6-93f6-4205-b62b-a17f28acbbac">Licence variation</Environment_x0020_Sub_x0020_Folder>
    <Customer_x0020_Name xmlns="859f7ad6-93f6-4205-b62b-a17f28acbbac">Telecycle Europe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2.xml><?xml version="1.0" encoding="utf-8"?>
<ds:datastoreItem xmlns:ds="http://schemas.openxmlformats.org/officeDocument/2006/customXml" ds:itemID="{D9DD7C86-734B-44CC-8A06-71094FD28482}"/>
</file>

<file path=customXml/itemProps3.xml><?xml version="1.0" encoding="utf-8"?>
<ds:datastoreItem xmlns:ds="http://schemas.openxmlformats.org/officeDocument/2006/customXml" ds:itemID="{CD5535B0-A365-4A4F-8EFA-78EA508F05F3}"/>
</file>

<file path=customXml/itemProps4.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573</Words>
  <Characters>3190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23308SD50, 233 08 SD50, 233-08-SD50</cp:keywords>
  <dc:description>233_08_SD50, Version 4_x000d_
Issue date: 19/07/2011</dc:description>
  <cp:lastModifiedBy>Smith, Rhiannon</cp:lastModifiedBy>
  <cp:revision>2</cp:revision>
  <cp:lastPrinted>2010-09-29T12:15:00Z</cp:lastPrinted>
  <dcterms:created xsi:type="dcterms:W3CDTF">2024-02-13T14:43:00Z</dcterms:created>
  <dcterms:modified xsi:type="dcterms:W3CDTF">2024-02-13T14:43:00Z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81c126da-c6ad-4083-95f4-648e84ab9caa</vt:lpwstr>
  </property>
  <property fmtid="{D5CDD505-2E9C-101B-9397-08002B2CF9AE}" pid="5" name="AuthorIds_UIVersion_6144">
    <vt:lpwstr>200</vt:lpwstr>
  </property>
  <property fmtid="{D5CDD505-2E9C-101B-9397-08002B2CF9AE}" pid="6" name="MediaServiceImageTags">
    <vt:lpwstr/>
  </property>
</Properties>
</file>