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41AC372F" w14:textId="3DCA2747" w:rsidR="00136717" w:rsidRPr="00A31C6E" w:rsidRDefault="0014332B" w:rsidP="00A31C6E">
      <w:pPr>
        <w:pStyle w:val="Heading1"/>
        <w:spacing w:before="0" w:after="0"/>
        <w:jc w:val="left"/>
        <w:rPr>
          <w:color w:val="auto"/>
        </w:rPr>
      </w:pPr>
      <w:r w:rsidRPr="00A31C6E">
        <w:rPr>
          <w:bCs/>
          <w:color w:val="auto"/>
          <w:sz w:val="32"/>
        </w:rPr>
        <w:t>Bespoke p</w:t>
      </w:r>
      <w:r w:rsidR="00D04424" w:rsidRPr="00A31C6E">
        <w:rPr>
          <w:bCs/>
          <w:color w:val="auto"/>
          <w:sz w:val="32"/>
        </w:rPr>
        <w:t>ermit</w:t>
      </w:r>
    </w:p>
    <w:p w14:paraId="0FF1524F" w14:textId="77777777" w:rsidR="007820C3" w:rsidRPr="00A31C6E" w:rsidRDefault="007820C3" w:rsidP="00D04424">
      <w:pPr>
        <w:rPr>
          <w:rFonts w:ascii="Arial" w:hAnsi="Arial" w:cs="Arial"/>
          <w:szCs w:val="24"/>
        </w:rPr>
      </w:pPr>
    </w:p>
    <w:p w14:paraId="28875BAA" w14:textId="7A28A955" w:rsidR="00A31C6E" w:rsidRPr="00F43A6C" w:rsidRDefault="0060457F" w:rsidP="00A31C6E">
      <w:pPr>
        <w:spacing w:after="120"/>
        <w:rPr>
          <w:rFonts w:ascii="Arial" w:hAnsi="Arial" w:cs="Arial"/>
          <w:szCs w:val="24"/>
        </w:rPr>
      </w:pPr>
      <w:r w:rsidRPr="00A31C6E">
        <w:rPr>
          <w:rFonts w:ascii="Arial" w:hAnsi="Arial" w:cs="Arial"/>
          <w:szCs w:val="24"/>
        </w:rPr>
        <w:t xml:space="preserve">We have decided to </w:t>
      </w:r>
      <w:r w:rsidR="00D2020E" w:rsidRPr="00A31C6E">
        <w:rPr>
          <w:rFonts w:ascii="Arial" w:hAnsi="Arial" w:cs="Arial"/>
          <w:szCs w:val="24"/>
        </w:rPr>
        <w:t xml:space="preserve">grant </w:t>
      </w:r>
      <w:r w:rsidRPr="00A31C6E">
        <w:rPr>
          <w:rFonts w:ascii="Arial" w:hAnsi="Arial" w:cs="Arial"/>
          <w:szCs w:val="24"/>
        </w:rPr>
        <w:t xml:space="preserve">the permit for </w:t>
      </w:r>
      <w:bookmarkStart w:id="0" w:name="OLE_LINK1"/>
      <w:bookmarkStart w:id="1" w:name="OLE_LINK2"/>
      <w:proofErr w:type="spellStart"/>
      <w:r w:rsidR="00A31C6E" w:rsidRPr="00A31C6E">
        <w:rPr>
          <w:rFonts w:ascii="Arial" w:hAnsi="Arial" w:cs="Arial"/>
          <w:szCs w:val="24"/>
        </w:rPr>
        <w:t>Cilfor</w:t>
      </w:r>
      <w:proofErr w:type="spellEnd"/>
      <w:r w:rsidR="00A31C6E" w:rsidRPr="00A31C6E">
        <w:rPr>
          <w:rFonts w:ascii="Arial" w:hAnsi="Arial" w:cs="Arial"/>
          <w:szCs w:val="24"/>
        </w:rPr>
        <w:t xml:space="preserve"> Construction Compound operated by </w:t>
      </w:r>
      <w:proofErr w:type="spellStart"/>
      <w:r w:rsidR="00A31C6E" w:rsidRPr="00A31C6E">
        <w:rPr>
          <w:rFonts w:ascii="Arial" w:hAnsi="Arial" w:cs="Arial"/>
          <w:szCs w:val="24"/>
        </w:rPr>
        <w:t>Hochtief</w:t>
      </w:r>
      <w:proofErr w:type="spellEnd"/>
      <w:r w:rsidR="00A31C6E" w:rsidRPr="00A31C6E">
        <w:rPr>
          <w:rFonts w:ascii="Arial" w:hAnsi="Arial" w:cs="Arial"/>
          <w:szCs w:val="24"/>
        </w:rPr>
        <w:t xml:space="preserve"> (UK) Construction Ltd</w:t>
      </w:r>
      <w:r w:rsidR="00A31C6E" w:rsidRPr="00F43A6C">
        <w:rPr>
          <w:rFonts w:ascii="Arial" w:hAnsi="Arial" w:cs="Arial"/>
          <w:szCs w:val="24"/>
        </w:rPr>
        <w:t>.</w:t>
      </w:r>
    </w:p>
    <w:p w14:paraId="178F17B4" w14:textId="21B30DCD" w:rsidR="00E907C6" w:rsidRPr="00531C0D" w:rsidRDefault="00E907C6" w:rsidP="00A31C6E">
      <w:pPr>
        <w:spacing w:after="120"/>
        <w:rPr>
          <w:rFonts w:ascii="Arial" w:hAnsi="Arial"/>
          <w:kern w:val="28"/>
          <w:szCs w:val="24"/>
        </w:rPr>
      </w:pPr>
      <w:r>
        <w:rPr>
          <w:rFonts w:ascii="Arial" w:hAnsi="Arial"/>
          <w:color w:val="000000"/>
          <w:kern w:val="28"/>
          <w:szCs w:val="24"/>
        </w:rPr>
        <w:t xml:space="preserve">The application number is </w:t>
      </w:r>
      <w:r w:rsidR="00A31C6E" w:rsidRPr="00531C0D">
        <w:rPr>
          <w:rFonts w:ascii="Arial" w:hAnsi="Arial"/>
          <w:b/>
          <w:bCs/>
          <w:szCs w:val="24"/>
        </w:rPr>
        <w:t>PAN-020743</w:t>
      </w:r>
    </w:p>
    <w:p w14:paraId="0FF15251" w14:textId="5B78C602" w:rsidR="00D04424" w:rsidRPr="00531C0D" w:rsidRDefault="00D04424" w:rsidP="006B0BFB">
      <w:pPr>
        <w:tabs>
          <w:tab w:val="left" w:pos="4253"/>
          <w:tab w:val="left" w:pos="6804"/>
        </w:tabs>
        <w:spacing w:after="120"/>
        <w:rPr>
          <w:rFonts w:ascii="Arial" w:hAnsi="Arial"/>
          <w:szCs w:val="24"/>
        </w:rPr>
      </w:pPr>
      <w:r w:rsidRPr="00531C0D">
        <w:rPr>
          <w:rFonts w:ascii="Arial" w:hAnsi="Arial"/>
          <w:kern w:val="28"/>
          <w:szCs w:val="24"/>
        </w:rPr>
        <w:t>The</w:t>
      </w:r>
      <w:r w:rsidRPr="00531C0D">
        <w:rPr>
          <w:rFonts w:ascii="Arial" w:hAnsi="Arial"/>
          <w:b/>
          <w:kern w:val="28"/>
          <w:szCs w:val="24"/>
        </w:rPr>
        <w:t xml:space="preserve"> </w:t>
      </w:r>
      <w:r w:rsidRPr="00531C0D">
        <w:rPr>
          <w:rFonts w:ascii="Arial" w:hAnsi="Arial"/>
          <w:szCs w:val="24"/>
        </w:rPr>
        <w:t xml:space="preserve">permit number is </w:t>
      </w:r>
      <w:r w:rsidR="00531C0D" w:rsidRPr="00531C0D">
        <w:rPr>
          <w:rFonts w:ascii="Arial" w:hAnsi="Arial"/>
          <w:b/>
          <w:bCs/>
          <w:szCs w:val="24"/>
        </w:rPr>
        <w:t>EPR/DB3190ZV</w:t>
      </w:r>
    </w:p>
    <w:bookmarkEnd w:id="0"/>
    <w:bookmarkEnd w:id="1"/>
    <w:p w14:paraId="3BD0ABE4" w14:textId="2B8F2DB3" w:rsidR="00A31C6E" w:rsidRPr="00A31C6E" w:rsidRDefault="00A31C6E" w:rsidP="00A31C6E">
      <w:pPr>
        <w:pStyle w:val="Heading3nonum"/>
        <w:rPr>
          <w:sz w:val="24"/>
          <w:szCs w:val="24"/>
          <w:lang w:eastAsia="en-GB"/>
        </w:rPr>
      </w:pPr>
      <w:r w:rsidRPr="00A31C6E">
        <w:rPr>
          <w:sz w:val="24"/>
          <w:szCs w:val="24"/>
          <w:lang w:eastAsia="en-GB"/>
        </w:rPr>
        <w:t>Trade discharge of 754</w:t>
      </w:r>
      <w:r w:rsidR="00EF03E8">
        <w:rPr>
          <w:sz w:val="24"/>
          <w:szCs w:val="24"/>
          <w:lang w:eastAsia="en-GB"/>
        </w:rPr>
        <w:t xml:space="preserve"> </w:t>
      </w:r>
      <w:r w:rsidRPr="00A31C6E">
        <w:rPr>
          <w:sz w:val="24"/>
          <w:szCs w:val="24"/>
          <w:lang w:eastAsia="en-GB"/>
        </w:rPr>
        <w:t xml:space="preserve">m³/d derived through the drilling operations at located at </w:t>
      </w:r>
      <w:proofErr w:type="spellStart"/>
      <w:r w:rsidRPr="00A31C6E">
        <w:rPr>
          <w:sz w:val="24"/>
          <w:szCs w:val="24"/>
          <w:lang w:eastAsia="en-GB"/>
        </w:rPr>
        <w:t>Cilfor</w:t>
      </w:r>
      <w:proofErr w:type="spellEnd"/>
      <w:r w:rsidRPr="00A31C6E">
        <w:rPr>
          <w:sz w:val="24"/>
          <w:szCs w:val="24"/>
          <w:lang w:eastAsia="en-GB"/>
        </w:rPr>
        <w:t xml:space="preserve"> Construction Compound. Treatment is through settlement lagoons, usage of </w:t>
      </w:r>
      <w:proofErr w:type="spellStart"/>
      <w:r w:rsidRPr="00A31C6E">
        <w:rPr>
          <w:sz w:val="24"/>
          <w:szCs w:val="24"/>
          <w:lang w:eastAsia="en-GB"/>
        </w:rPr>
        <w:t>polyaluminium</w:t>
      </w:r>
      <w:proofErr w:type="spellEnd"/>
      <w:r w:rsidRPr="00A31C6E">
        <w:rPr>
          <w:sz w:val="24"/>
          <w:szCs w:val="24"/>
          <w:lang w:eastAsia="en-GB"/>
        </w:rPr>
        <w:t xml:space="preserve"> chloride hydroxide sulphate coagulant and anionic polymer flocculant</w:t>
      </w:r>
      <w:r w:rsidR="002230C5">
        <w:rPr>
          <w:sz w:val="24"/>
          <w:szCs w:val="24"/>
          <w:lang w:eastAsia="en-GB"/>
        </w:rPr>
        <w:t>,</w:t>
      </w:r>
      <w:r w:rsidRPr="00A31C6E">
        <w:rPr>
          <w:sz w:val="24"/>
          <w:szCs w:val="24"/>
          <w:lang w:eastAsia="en-GB"/>
        </w:rPr>
        <w:t xml:space="preserve"> and carbon dioxide </w:t>
      </w:r>
      <w:r w:rsidR="002230C5">
        <w:rPr>
          <w:sz w:val="24"/>
          <w:szCs w:val="24"/>
          <w:lang w:eastAsia="en-GB"/>
        </w:rPr>
        <w:t xml:space="preserve">and caustic soda </w:t>
      </w:r>
      <w:r w:rsidRPr="00A31C6E">
        <w:rPr>
          <w:sz w:val="24"/>
          <w:szCs w:val="24"/>
          <w:lang w:eastAsia="en-GB"/>
        </w:rPr>
        <w:t xml:space="preserve">to treat </w:t>
      </w:r>
      <w:proofErr w:type="spellStart"/>
      <w:r w:rsidRPr="00A31C6E">
        <w:rPr>
          <w:sz w:val="24"/>
          <w:szCs w:val="24"/>
          <w:lang w:eastAsia="en-GB"/>
        </w:rPr>
        <w:t>pH.</w:t>
      </w:r>
      <w:proofErr w:type="spellEnd"/>
      <w:r w:rsidRPr="00A31C6E">
        <w:rPr>
          <w:sz w:val="24"/>
          <w:szCs w:val="24"/>
          <w:lang w:eastAsia="en-GB"/>
        </w:rPr>
        <w:t xml:space="preserve"> </w:t>
      </w:r>
    </w:p>
    <w:p w14:paraId="4F5F2697" w14:textId="77777777" w:rsidR="00A31C6E" w:rsidRPr="00A31C6E" w:rsidRDefault="00A31C6E" w:rsidP="00A31C6E">
      <w:pPr>
        <w:pStyle w:val="Heading3nonum"/>
        <w:rPr>
          <w:sz w:val="24"/>
          <w:szCs w:val="24"/>
          <w:lang w:eastAsia="en-GB"/>
        </w:rPr>
      </w:pPr>
      <w:r w:rsidRPr="00A31C6E">
        <w:rPr>
          <w:sz w:val="24"/>
          <w:szCs w:val="24"/>
          <w:lang w:eastAsia="en-GB"/>
        </w:rPr>
        <w:t xml:space="preserve">The discharge is comprised solely of settled process water derived from drilling operations and surface water drainage from </w:t>
      </w:r>
      <w:proofErr w:type="spellStart"/>
      <w:r w:rsidRPr="00A31C6E">
        <w:rPr>
          <w:sz w:val="24"/>
          <w:szCs w:val="24"/>
          <w:lang w:eastAsia="en-GB"/>
        </w:rPr>
        <w:t>Cilfor</w:t>
      </w:r>
      <w:proofErr w:type="spellEnd"/>
      <w:r w:rsidRPr="00A31C6E">
        <w:rPr>
          <w:sz w:val="24"/>
          <w:szCs w:val="24"/>
          <w:lang w:eastAsia="en-GB"/>
        </w:rPr>
        <w:t xml:space="preserve"> Construction Compound.</w:t>
      </w:r>
    </w:p>
    <w:p w14:paraId="2F5F6C78" w14:textId="2D18C9AB" w:rsidR="00A31C6E" w:rsidRPr="00A31C6E" w:rsidRDefault="00A31C6E" w:rsidP="00A31C6E">
      <w:pPr>
        <w:pStyle w:val="Heading3nonum"/>
        <w:rPr>
          <w:sz w:val="24"/>
          <w:szCs w:val="24"/>
          <w:lang w:eastAsia="en-GB"/>
        </w:rPr>
      </w:pPr>
      <w:r w:rsidRPr="00A31C6E">
        <w:rPr>
          <w:sz w:val="24"/>
          <w:szCs w:val="24"/>
          <w:lang w:eastAsia="en-GB"/>
        </w:rPr>
        <w:t>Abstraction Licence, with elver screen, for the purpose of dewatering – WA/065/0003/0003</w:t>
      </w:r>
    </w:p>
    <w:p w14:paraId="0FF15253" w14:textId="24A2B2CE" w:rsidR="00D04424" w:rsidRPr="00A31C6E" w:rsidRDefault="00D04424" w:rsidP="00A31C6E">
      <w:pPr>
        <w:pStyle w:val="Heading3nonum"/>
        <w:rPr>
          <w:sz w:val="24"/>
          <w:szCs w:val="24"/>
          <w:lang w:eastAsia="en-GB"/>
        </w:rPr>
      </w:pPr>
      <w:r w:rsidRPr="00A31C6E">
        <w:rPr>
          <w:sz w:val="24"/>
          <w:szCs w:val="24"/>
          <w:lang w:eastAsia="en-GB"/>
        </w:rPr>
        <w:t xml:space="preserve">We consider in reaching that decision we have </w:t>
      </w:r>
      <w:proofErr w:type="gramStart"/>
      <w:r w:rsidRPr="00A31C6E">
        <w:rPr>
          <w:sz w:val="24"/>
          <w:szCs w:val="24"/>
          <w:lang w:eastAsia="en-GB"/>
        </w:rPr>
        <w:t>taken into account</w:t>
      </w:r>
      <w:proofErr w:type="gramEnd"/>
      <w:r w:rsidRPr="00A31C6E">
        <w:rPr>
          <w:sz w:val="24"/>
          <w:szCs w:val="24"/>
          <w:lang w:eastAsia="en-GB"/>
        </w:rPr>
        <w:t xml:space="preserve"> all relevant considerations and legal requirements and that the permit will ensure that the appropriate level of environment</w:t>
      </w:r>
      <w:r w:rsidR="007820C3" w:rsidRPr="00A31C6E">
        <w:rPr>
          <w:sz w:val="24"/>
          <w:szCs w:val="24"/>
          <w:lang w:eastAsia="en-GB"/>
        </w:rPr>
        <w:t>al</w:t>
      </w:r>
      <w:r w:rsidRPr="00A31C6E">
        <w:rPr>
          <w:sz w:val="24"/>
          <w:szCs w:val="24"/>
          <w:lang w:eastAsia="en-GB"/>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4528D6" w:rsidRDefault="006420BA" w:rsidP="006420BA">
      <w:pPr>
        <w:numPr>
          <w:ilvl w:val="0"/>
          <w:numId w:val="17"/>
        </w:numPr>
        <w:tabs>
          <w:tab w:val="clear" w:pos="1440"/>
          <w:tab w:val="num" w:pos="1134"/>
        </w:tabs>
        <w:spacing w:after="60"/>
        <w:ind w:left="1134" w:hanging="567"/>
        <w:rPr>
          <w:rFonts w:ascii="Arial" w:hAnsi="Arial"/>
        </w:rPr>
      </w:pPr>
      <w:r w:rsidRPr="004528D6">
        <w:rPr>
          <w:rFonts w:ascii="Arial" w:hAnsi="Arial"/>
          <w:szCs w:val="24"/>
        </w:rPr>
        <w:t>Annex 1 the decision checklist</w:t>
      </w:r>
    </w:p>
    <w:p w14:paraId="0FF15264" w14:textId="34C766D0" w:rsidR="006420BA" w:rsidRPr="004528D6" w:rsidRDefault="006420BA" w:rsidP="006420BA">
      <w:pPr>
        <w:numPr>
          <w:ilvl w:val="0"/>
          <w:numId w:val="17"/>
        </w:numPr>
        <w:tabs>
          <w:tab w:val="clear" w:pos="1440"/>
          <w:tab w:val="num" w:pos="1134"/>
        </w:tabs>
        <w:spacing w:after="120"/>
        <w:ind w:left="1134" w:hanging="567"/>
        <w:rPr>
          <w:rFonts w:ascii="Arial" w:hAnsi="Arial"/>
        </w:rPr>
      </w:pPr>
      <w:r w:rsidRPr="004528D6">
        <w:rPr>
          <w:rFonts w:ascii="Arial" w:hAnsi="Arial"/>
          <w:szCs w:val="24"/>
        </w:rPr>
        <w:t xml:space="preserve">Annex 2 the </w:t>
      </w:r>
      <w:r w:rsidR="00AA3285" w:rsidRPr="004528D6">
        <w:rPr>
          <w:rFonts w:ascii="Arial" w:hAnsi="Arial"/>
          <w:szCs w:val="24"/>
        </w:rPr>
        <w:t>external consultation and web advertising</w:t>
      </w:r>
    </w:p>
    <w:p w14:paraId="338F5AF9" w14:textId="1DA1D22F" w:rsidR="00A31C6E" w:rsidRDefault="00A31C6E" w:rsidP="00A31C6E">
      <w:pPr>
        <w:spacing w:after="120"/>
        <w:rPr>
          <w:rFonts w:ascii="Arial" w:hAnsi="Arial"/>
          <w:color w:val="FF0000"/>
          <w:szCs w:val="24"/>
        </w:rPr>
      </w:pPr>
    </w:p>
    <w:p w14:paraId="640912BD" w14:textId="46F23AD7" w:rsidR="00A31C6E" w:rsidRDefault="00A31C6E" w:rsidP="00A31C6E">
      <w:pPr>
        <w:spacing w:after="120"/>
        <w:rPr>
          <w:rFonts w:ascii="Arial" w:hAnsi="Arial"/>
          <w:color w:val="FF0000"/>
          <w:szCs w:val="24"/>
        </w:rPr>
      </w:pPr>
    </w:p>
    <w:p w14:paraId="55C83122" w14:textId="7C11B5D2" w:rsidR="00A31C6E" w:rsidRDefault="00A31C6E" w:rsidP="00A31C6E">
      <w:pPr>
        <w:spacing w:after="120"/>
        <w:rPr>
          <w:rFonts w:ascii="Arial" w:hAnsi="Arial"/>
          <w:color w:val="FF0000"/>
          <w:szCs w:val="24"/>
        </w:rPr>
      </w:pPr>
    </w:p>
    <w:p w14:paraId="4E793CA3" w14:textId="1C182317" w:rsidR="00A31C6E" w:rsidRDefault="00A31C6E" w:rsidP="00A31C6E">
      <w:pPr>
        <w:spacing w:after="120"/>
        <w:rPr>
          <w:rFonts w:ascii="Arial" w:hAnsi="Arial"/>
          <w:color w:val="FF0000"/>
          <w:szCs w:val="24"/>
        </w:rPr>
      </w:pPr>
    </w:p>
    <w:p w14:paraId="6506F615" w14:textId="571B5D78" w:rsidR="00A31C6E" w:rsidRDefault="00A31C6E" w:rsidP="00A31C6E">
      <w:pPr>
        <w:spacing w:after="120"/>
        <w:rPr>
          <w:rFonts w:ascii="Arial" w:hAnsi="Arial"/>
          <w:color w:val="FF0000"/>
          <w:szCs w:val="24"/>
        </w:rPr>
      </w:pPr>
    </w:p>
    <w:p w14:paraId="0FF15271" w14:textId="5AF0DBCE" w:rsidR="009864F9" w:rsidRPr="005B6A95" w:rsidRDefault="00591E64" w:rsidP="005B6A95">
      <w:pPr>
        <w:pStyle w:val="Heading1"/>
        <w:rPr>
          <w:bCs/>
          <w:sz w:val="24"/>
        </w:rPr>
      </w:pPr>
      <w:r w:rsidRPr="005B6A95">
        <w:rPr>
          <w:bCs/>
          <w:sz w:val="24"/>
        </w:rPr>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2EC9621B"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00AA3285" w:rsidRPr="004528D6">
              <w:rPr>
                <w:rFonts w:ascii="Arial" w:hAnsi="Arial" w:cs="Arial"/>
                <w:b w:val="0"/>
                <w:szCs w:val="24"/>
              </w:rPr>
              <w:t xml:space="preserve">external </w:t>
            </w:r>
            <w:r w:rsidRPr="004528D6">
              <w:rPr>
                <w:rFonts w:ascii="Arial" w:hAnsi="Arial" w:cs="Arial"/>
                <w:b w:val="0"/>
                <w:szCs w:val="24"/>
              </w:rPr>
              <w:t>consultation</w:t>
            </w:r>
            <w:r w:rsidR="00AA3285" w:rsidRPr="004528D6">
              <w:rPr>
                <w:rFonts w:ascii="Arial" w:hAnsi="Arial" w:cs="Arial"/>
                <w:b w:val="0"/>
                <w:szCs w:val="24"/>
              </w:rPr>
              <w:t xml:space="preserve"> and web advertisement</w:t>
            </w:r>
          </w:p>
        </w:tc>
        <w:tc>
          <w:tcPr>
            <w:tcW w:w="6266" w:type="dxa"/>
            <w:tcBorders>
              <w:bottom w:val="single" w:sz="4" w:space="0" w:color="auto"/>
            </w:tcBorders>
          </w:tcPr>
          <w:p w14:paraId="441CA36F" w14:textId="77777777" w:rsidR="00AA3285" w:rsidRPr="00083ECD" w:rsidRDefault="00AA3285" w:rsidP="00AA3285">
            <w:pPr>
              <w:spacing w:before="60"/>
              <w:rPr>
                <w:rFonts w:ascii="Arial" w:hAnsi="Arial" w:cs="Arial"/>
                <w:szCs w:val="24"/>
              </w:rPr>
            </w:pPr>
            <w:r w:rsidRPr="00083ECD">
              <w:rPr>
                <w:rFonts w:ascii="Arial" w:hAnsi="Arial" w:cs="Arial"/>
                <w:szCs w:val="24"/>
              </w:rPr>
              <w:t xml:space="preserve">No responses were received in relation to the web advert or external consultation. </w:t>
            </w:r>
            <w:proofErr w:type="gramStart"/>
            <w:r w:rsidRPr="00083ECD">
              <w:rPr>
                <w:rFonts w:ascii="Arial" w:hAnsi="Arial" w:cs="Arial"/>
                <w:szCs w:val="24"/>
              </w:rPr>
              <w:t>Therefore</w:t>
            </w:r>
            <w:proofErr w:type="gramEnd"/>
            <w:r w:rsidRPr="00083ECD">
              <w:rPr>
                <w:rFonts w:ascii="Arial" w:hAnsi="Arial" w:cs="Arial"/>
                <w:szCs w:val="24"/>
              </w:rPr>
              <w:t xml:space="preserve"> 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7EC575FA"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AA3285">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52A046E2" w14:textId="75C73F9C" w:rsidR="002967CA" w:rsidRPr="004528D6" w:rsidRDefault="001A5072" w:rsidP="001A5072">
            <w:pPr>
              <w:spacing w:before="60"/>
              <w:rPr>
                <w:rFonts w:ascii="Arial" w:hAnsi="Arial" w:cs="Arial"/>
                <w:szCs w:val="24"/>
              </w:rPr>
            </w:pPr>
            <w:r w:rsidRPr="004528D6">
              <w:rPr>
                <w:rFonts w:ascii="Arial" w:hAnsi="Arial" w:cs="Arial"/>
              </w:rPr>
              <w:t xml:space="preserve">In light of the conclusions of a detailed compliance assessment (Stage 3), and taking account of the advice received from technical specialist advisors, it has been established that the activity/project has </w:t>
            </w:r>
            <w:r w:rsidRPr="004528D6">
              <w:rPr>
                <w:rFonts w:ascii="Arial" w:hAnsi="Arial" w:cs="Arial"/>
                <w:b/>
                <w:bCs/>
              </w:rPr>
              <w:t>no potential to cause deterioration of any water body or prevent a water body or WFD Protected Area from meeting its objectives</w:t>
            </w:r>
            <w:r w:rsidRPr="004528D6">
              <w:rPr>
                <w:rFonts w:ascii="Arial" w:hAnsi="Arial" w:cs="Arial"/>
              </w:rPr>
              <w:t>, taking into account any legally binding avoidance measures or restrictions as applicable, either alone or in-combination with other activities.</w:t>
            </w:r>
          </w:p>
          <w:p w14:paraId="7DEDFFF1" w14:textId="75D6F5CA" w:rsidR="002967CA" w:rsidRPr="007820C3" w:rsidRDefault="002967CA" w:rsidP="0016775A">
            <w:pPr>
              <w:rPr>
                <w:rFonts w:ascii="Arial" w:hAnsi="Arial" w:cs="Arial"/>
                <w:szCs w:val="24"/>
              </w:rPr>
            </w:pPr>
          </w:p>
        </w:tc>
        <w:tc>
          <w:tcPr>
            <w:tcW w:w="1072" w:type="dxa"/>
          </w:tcPr>
          <w:p w14:paraId="2E80C0FB" w14:textId="186E7506" w:rsidR="00D512DF" w:rsidRPr="00FB30B4" w:rsidRDefault="00AA3285" w:rsidP="00792CE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AA3285">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lastRenderedPageBreak/>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4528D6" w:rsidRDefault="007820C3" w:rsidP="00EF499E">
            <w:pPr>
              <w:rPr>
                <w:rFonts w:ascii="Arial" w:hAnsi="Arial" w:cs="Arial"/>
                <w:szCs w:val="24"/>
              </w:rPr>
            </w:pPr>
            <w:r w:rsidRPr="004528D6">
              <w:rPr>
                <w:rFonts w:ascii="Arial" w:hAnsi="Arial" w:cs="Arial"/>
                <w:szCs w:val="24"/>
              </w:rPr>
              <w:t>The application is within the relevant distance criteria of a site of heritage,  landscape or nature conservation, and/or protected species or habitat .</w:t>
            </w:r>
          </w:p>
          <w:p w14:paraId="0FF152C7" w14:textId="77777777" w:rsidR="007820C3" w:rsidRPr="004528D6" w:rsidRDefault="007820C3" w:rsidP="00EF499E">
            <w:pPr>
              <w:rPr>
                <w:rFonts w:ascii="Arial" w:hAnsi="Arial" w:cs="Arial"/>
                <w:szCs w:val="24"/>
              </w:rPr>
            </w:pPr>
          </w:p>
          <w:p w14:paraId="0FF152C9" w14:textId="34488EF4" w:rsidR="007820C3" w:rsidRPr="004528D6" w:rsidRDefault="007820C3" w:rsidP="00AA3285">
            <w:pPr>
              <w:rPr>
                <w:rFonts w:ascii="Arial" w:hAnsi="Arial" w:cs="Arial"/>
                <w:szCs w:val="24"/>
              </w:rPr>
            </w:pPr>
            <w:r w:rsidRPr="004528D6">
              <w:rPr>
                <w:rFonts w:ascii="Arial" w:hAnsi="Arial" w:cs="Arial"/>
                <w:szCs w:val="24"/>
              </w:rPr>
              <w:t>A full assessment of the application and its potential to affect the sites/species/habitat</w:t>
            </w:r>
            <w:r w:rsidR="009A3F85" w:rsidRPr="004528D6">
              <w:rPr>
                <w:rFonts w:ascii="Arial" w:hAnsi="Arial" w:cs="Arial"/>
                <w:szCs w:val="24"/>
              </w:rPr>
              <w:t xml:space="preserve"> </w:t>
            </w:r>
            <w:r w:rsidRPr="004528D6">
              <w:rPr>
                <w:rFonts w:ascii="Arial" w:hAnsi="Arial" w:cs="Arial"/>
                <w:szCs w:val="24"/>
              </w:rPr>
              <w:t>has been carried out as part of the permitting process. We consider that the application will not affect the features of the site/species/habitat</w:t>
            </w:r>
          </w:p>
          <w:p w14:paraId="75CEC218" w14:textId="5DCAEC53" w:rsidR="00136717" w:rsidRPr="004528D6" w:rsidRDefault="00136717" w:rsidP="00EF499E">
            <w:pPr>
              <w:rPr>
                <w:rFonts w:ascii="Arial" w:hAnsi="Arial" w:cs="Arial"/>
                <w:szCs w:val="24"/>
              </w:rPr>
            </w:pPr>
          </w:p>
          <w:p w14:paraId="0FF152CF" w14:textId="77777777" w:rsidR="00FB30B4" w:rsidRPr="004528D6" w:rsidRDefault="00FB30B4" w:rsidP="00EF499E">
            <w:pPr>
              <w:rPr>
                <w:rFonts w:ascii="Arial" w:hAnsi="Arial" w:cs="Arial"/>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16EE0233" w14:textId="77777777" w:rsidR="00136717" w:rsidRPr="004825D3" w:rsidRDefault="00136717" w:rsidP="00EF499E">
            <w:pPr>
              <w:rPr>
                <w:rFonts w:ascii="Arial" w:hAnsi="Arial" w:cs="Arial"/>
                <w:szCs w:val="24"/>
              </w:rPr>
            </w:pPr>
          </w:p>
          <w:p w14:paraId="5C955A4E" w14:textId="77777777" w:rsidR="004825D3" w:rsidRPr="004825D3" w:rsidRDefault="004825D3" w:rsidP="004825D3">
            <w:pPr>
              <w:spacing w:before="60"/>
              <w:rPr>
                <w:rFonts w:ascii="Arial" w:hAnsi="Arial" w:cs="Arial"/>
                <w:szCs w:val="24"/>
              </w:rPr>
            </w:pPr>
            <w:r w:rsidRPr="004825D3">
              <w:rPr>
                <w:rFonts w:ascii="Arial" w:hAnsi="Arial" w:cs="Arial"/>
                <w:szCs w:val="24"/>
              </w:rPr>
              <w:t xml:space="preserve">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 </w:t>
            </w:r>
          </w:p>
          <w:p w14:paraId="78430F49" w14:textId="77777777" w:rsidR="00136717" w:rsidRPr="004825D3" w:rsidRDefault="00136717" w:rsidP="7126189C">
            <w:pPr>
              <w:spacing w:before="60"/>
              <w:rPr>
                <w:rFonts w:ascii="Arial" w:hAnsi="Arial" w:cs="Arial"/>
              </w:rPr>
            </w:pPr>
          </w:p>
          <w:p w14:paraId="67AFC2B0" w14:textId="6DAB22F7" w:rsidR="00136717" w:rsidRPr="004825D3" w:rsidRDefault="006E4693" w:rsidP="006E4693">
            <w:pPr>
              <w:spacing w:before="60"/>
              <w:rPr>
                <w:rFonts w:ascii="Arial" w:hAnsi="Arial" w:cs="Arial"/>
                <w:szCs w:val="24"/>
              </w:rPr>
            </w:pPr>
            <w:r>
              <w:rPr>
                <w:rFonts w:ascii="Arial" w:hAnsi="Arial" w:cs="Arial"/>
                <w:szCs w:val="24"/>
              </w:rPr>
              <w:t xml:space="preserve">Both Outlets 1 and 2 discharge to the Nant </w:t>
            </w:r>
            <w:proofErr w:type="spellStart"/>
            <w:r>
              <w:rPr>
                <w:rFonts w:ascii="Arial" w:hAnsi="Arial" w:cs="Arial"/>
                <w:szCs w:val="24"/>
              </w:rPr>
              <w:t>yr</w:t>
            </w:r>
            <w:proofErr w:type="spellEnd"/>
            <w:r>
              <w:rPr>
                <w:rFonts w:ascii="Arial" w:hAnsi="Arial" w:cs="Arial"/>
                <w:szCs w:val="24"/>
              </w:rPr>
              <w:t xml:space="preserve"> </w:t>
            </w:r>
            <w:proofErr w:type="spellStart"/>
            <w:r>
              <w:rPr>
                <w:rFonts w:ascii="Arial" w:hAnsi="Arial" w:cs="Arial"/>
                <w:szCs w:val="24"/>
              </w:rPr>
              <w:t>Efail</w:t>
            </w:r>
            <w:proofErr w:type="spellEnd"/>
            <w:r>
              <w:rPr>
                <w:rFonts w:ascii="Arial" w:hAnsi="Arial" w:cs="Arial"/>
                <w:szCs w:val="24"/>
              </w:rPr>
              <w:t xml:space="preserve">, tributary of the Afon </w:t>
            </w:r>
            <w:proofErr w:type="spellStart"/>
            <w:r>
              <w:rPr>
                <w:rFonts w:ascii="Arial" w:hAnsi="Arial" w:cs="Arial"/>
                <w:szCs w:val="24"/>
              </w:rPr>
              <w:t>Dwyryd</w:t>
            </w:r>
            <w:proofErr w:type="spellEnd"/>
            <w:r>
              <w:rPr>
                <w:rFonts w:ascii="Arial" w:hAnsi="Arial" w:cs="Arial"/>
                <w:szCs w:val="24"/>
              </w:rPr>
              <w:t xml:space="preserve"> within Glaslyn SAC. Outlet 1, just upstream of confluence of Afon </w:t>
            </w:r>
            <w:proofErr w:type="spellStart"/>
            <w:r>
              <w:rPr>
                <w:rFonts w:ascii="Arial" w:hAnsi="Arial" w:cs="Arial"/>
                <w:szCs w:val="24"/>
              </w:rPr>
              <w:t>Dwyryd</w:t>
            </w:r>
            <w:proofErr w:type="spellEnd"/>
            <w:r>
              <w:rPr>
                <w:rFonts w:ascii="Arial" w:hAnsi="Arial" w:cs="Arial"/>
                <w:szCs w:val="24"/>
              </w:rPr>
              <w:t>, if saline is detected and Outlet 2, 0.5km upstream, if no saline is detected. Through internal consultation, discharge should only be from Outlet 1 as greater dilution and reduced chance of scouring.</w:t>
            </w: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DF" w14:textId="77777777" w:rsidTr="396B50C7">
        <w:trPr>
          <w:gridAfter w:val="1"/>
          <w:wAfter w:w="13" w:type="dxa"/>
        </w:trPr>
        <w:tc>
          <w:tcPr>
            <w:tcW w:w="1951" w:type="dxa"/>
          </w:tcPr>
          <w:p w14:paraId="0FF152D4" w14:textId="77777777" w:rsidR="007820C3" w:rsidRPr="007820C3" w:rsidRDefault="007820C3" w:rsidP="00792CEE">
            <w:pPr>
              <w:rPr>
                <w:rFonts w:ascii="Arial" w:hAnsi="Arial" w:cs="Arial"/>
                <w:szCs w:val="24"/>
              </w:rPr>
            </w:pPr>
            <w:r w:rsidRPr="007820C3">
              <w:rPr>
                <w:rFonts w:ascii="Arial" w:hAnsi="Arial" w:cs="Arial"/>
                <w:szCs w:val="24"/>
              </w:rPr>
              <w:t>Environmental risk</w:t>
            </w:r>
          </w:p>
          <w:p w14:paraId="0FF152D5" w14:textId="7C786891" w:rsidR="007820C3" w:rsidRPr="00FB30B4" w:rsidRDefault="007820C3" w:rsidP="00792CEE">
            <w:pPr>
              <w:rPr>
                <w:rFonts w:ascii="Arial" w:hAnsi="Arial" w:cs="Arial"/>
                <w:color w:val="FF00FF"/>
                <w:szCs w:val="24"/>
              </w:rPr>
            </w:pPr>
          </w:p>
        </w:tc>
        <w:tc>
          <w:tcPr>
            <w:tcW w:w="6266" w:type="dxa"/>
          </w:tcPr>
          <w:p w14:paraId="0FF152D6" w14:textId="77777777" w:rsidR="007820C3" w:rsidRPr="007820C3" w:rsidRDefault="007820C3" w:rsidP="00792CEE">
            <w:pPr>
              <w:rPr>
                <w:rFonts w:ascii="Arial" w:hAnsi="Arial" w:cs="Arial"/>
                <w:szCs w:val="24"/>
              </w:rPr>
            </w:pPr>
            <w:r w:rsidRPr="007820C3">
              <w:rPr>
                <w:rFonts w:ascii="Arial" w:hAnsi="Arial" w:cs="Arial"/>
                <w:szCs w:val="24"/>
              </w:rPr>
              <w:t xml:space="preserve">We have reviewed the operator's assessment of the environmental risk from the facility.  </w:t>
            </w:r>
          </w:p>
          <w:p w14:paraId="0FF152D7" w14:textId="77777777" w:rsidR="00FB30B4" w:rsidRDefault="00FB30B4" w:rsidP="00792CEE">
            <w:pPr>
              <w:rPr>
                <w:rFonts w:ascii="Arial" w:hAnsi="Arial" w:cs="Arial"/>
                <w:color w:val="FF0000"/>
                <w:szCs w:val="24"/>
              </w:rPr>
            </w:pPr>
          </w:p>
          <w:p w14:paraId="0FF152D8" w14:textId="77777777" w:rsidR="007820C3" w:rsidRPr="004528D6" w:rsidRDefault="007820C3" w:rsidP="00792CEE">
            <w:pPr>
              <w:rPr>
                <w:rFonts w:ascii="Arial" w:hAnsi="Arial" w:cs="Arial"/>
                <w:szCs w:val="24"/>
              </w:rPr>
            </w:pPr>
            <w:r w:rsidRPr="004528D6">
              <w:rPr>
                <w:rFonts w:ascii="Arial" w:hAnsi="Arial" w:cs="Arial"/>
                <w:szCs w:val="24"/>
              </w:rPr>
              <w:t xml:space="preserve">The operator’s risk assessment is satisfactory. </w:t>
            </w:r>
          </w:p>
          <w:p w14:paraId="0FF152DD" w14:textId="77777777" w:rsidR="00FB30B4" w:rsidRPr="007820C3" w:rsidRDefault="00FB30B4" w:rsidP="004528D6">
            <w:pPr>
              <w:pStyle w:val="BodyText"/>
              <w:rPr>
                <w:rFonts w:ascii="Arial" w:hAnsi="Arial" w:cs="Arial"/>
                <w:szCs w:val="24"/>
              </w:rPr>
            </w:pPr>
          </w:p>
        </w:tc>
        <w:tc>
          <w:tcPr>
            <w:tcW w:w="1072" w:type="dxa"/>
          </w:tcPr>
          <w:p w14:paraId="0FF152DE"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4528D6" w:rsidRDefault="007820C3" w:rsidP="00792CEE">
            <w:pPr>
              <w:pStyle w:val="BodyText"/>
              <w:rPr>
                <w:rFonts w:ascii="Arial" w:hAnsi="Arial" w:cs="Arial"/>
                <w:color w:val="auto"/>
                <w:szCs w:val="24"/>
              </w:rPr>
            </w:pPr>
            <w:r w:rsidRPr="004528D6">
              <w:rPr>
                <w:rFonts w:ascii="Arial" w:hAnsi="Arial" w:cs="Arial"/>
                <w:color w:val="auto"/>
                <w:szCs w:val="24"/>
              </w:rPr>
              <w:t xml:space="preserve">We have reviewed the techniques used by the operator and compared these with the relevant guidance notes. </w:t>
            </w:r>
          </w:p>
          <w:p w14:paraId="0FF152EF" w14:textId="77777777" w:rsidR="007820C3" w:rsidRPr="004528D6" w:rsidRDefault="007820C3" w:rsidP="00792CEE">
            <w:pPr>
              <w:pStyle w:val="BodyText"/>
              <w:rPr>
                <w:rFonts w:ascii="Arial" w:hAnsi="Arial" w:cs="Arial"/>
                <w:color w:val="auto"/>
                <w:szCs w:val="24"/>
              </w:rPr>
            </w:pPr>
            <w:r w:rsidRPr="004528D6">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4528D6" w:rsidRDefault="00FB30B4" w:rsidP="004528D6">
            <w:pPr>
              <w:pStyle w:val="BodyText"/>
              <w:rPr>
                <w:rFonts w:ascii="Arial" w:hAnsi="Arial" w:cs="Arial"/>
                <w:color w:val="auto"/>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31" w14:textId="77777777" w:rsidTr="396B50C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7820C3" w:rsidRPr="007820C3" w:rsidRDefault="007820C3" w:rsidP="00792CEE">
            <w:pPr>
              <w:rPr>
                <w:rFonts w:ascii="Arial" w:hAnsi="Arial" w:cs="Arial"/>
                <w:szCs w:val="24"/>
              </w:rPr>
            </w:pPr>
          </w:p>
          <w:p w14:paraId="0FF1532E" w14:textId="68A77D24" w:rsidR="007820C3" w:rsidRPr="004528D6" w:rsidRDefault="007820C3" w:rsidP="00C07952">
            <w:pPr>
              <w:rPr>
                <w:rFonts w:ascii="Arial" w:hAnsi="Arial" w:cs="Arial"/>
                <w:szCs w:val="24"/>
              </w:rPr>
            </w:pPr>
            <w:r w:rsidRPr="004528D6">
              <w:rPr>
                <w:rFonts w:ascii="Arial" w:hAnsi="Arial" w:cs="Arial"/>
                <w:szCs w:val="24"/>
              </w:rPr>
              <w:t xml:space="preserve">It is considered that the numeric limits described below will prevent significant deterioration of receiving waters.  We have imposed numeric limits because either a </w:t>
            </w:r>
            <w:r w:rsidRPr="004528D6">
              <w:rPr>
                <w:rFonts w:ascii="Arial" w:hAnsi="Arial" w:cs="Arial"/>
                <w:szCs w:val="24"/>
              </w:rPr>
              <w:lastRenderedPageBreak/>
              <w:t>relevant environmental quality or operational standard requires this</w:t>
            </w:r>
            <w:r w:rsidR="004528D6" w:rsidRPr="004528D6">
              <w:rPr>
                <w:rFonts w:ascii="Arial" w:hAnsi="Arial" w:cs="Arial"/>
                <w:szCs w:val="24"/>
              </w:rPr>
              <w:t>.</w:t>
            </w:r>
          </w:p>
          <w:p w14:paraId="7C78BE3E" w14:textId="3F274D81" w:rsidR="004528D6" w:rsidRDefault="004528D6" w:rsidP="00C07952">
            <w:pPr>
              <w:rPr>
                <w:rFonts w:ascii="Arial" w:hAnsi="Arial" w:cs="Arial"/>
                <w:color w:val="FF0000"/>
                <w:szCs w:val="24"/>
              </w:rPr>
            </w:pPr>
          </w:p>
          <w:p w14:paraId="61D526CD" w14:textId="493E779D" w:rsidR="004528D6" w:rsidRDefault="004528D6" w:rsidP="00C07952">
            <w:pPr>
              <w:rPr>
                <w:rFonts w:ascii="Arial" w:hAnsi="Arial" w:cs="Arial"/>
                <w:color w:val="FF00FF"/>
                <w:szCs w:val="24"/>
              </w:rPr>
            </w:pPr>
            <w:r w:rsidRPr="0068308C">
              <w:rPr>
                <w:rFonts w:ascii="Arial" w:hAnsi="Arial" w:cs="Arial"/>
                <w:szCs w:val="24"/>
              </w:rPr>
              <w:t xml:space="preserve">Emission limits have been set to 60mg/l for SS and pH between 6-9. The discharge pipe will be weighted within the waterbody </w:t>
            </w:r>
            <w:proofErr w:type="gramStart"/>
            <w:r w:rsidRPr="0068308C">
              <w:rPr>
                <w:rFonts w:ascii="Arial" w:hAnsi="Arial" w:cs="Arial"/>
                <w:szCs w:val="24"/>
              </w:rPr>
              <w:t>channel</w:t>
            </w:r>
            <w:proofErr w:type="gramEnd"/>
            <w:r w:rsidRPr="0068308C">
              <w:rPr>
                <w:rFonts w:ascii="Arial" w:hAnsi="Arial" w:cs="Arial"/>
                <w:szCs w:val="24"/>
              </w:rPr>
              <w:t xml:space="preserve"> so risk of riparian scouring reduced, however flow rate limit set at maximum of 6l/s to reduce risk of scouring to waterbody bed.</w:t>
            </w:r>
          </w:p>
          <w:p w14:paraId="0FF1532F" w14:textId="77777777" w:rsidR="00FB30B4" w:rsidRPr="007820C3" w:rsidRDefault="00FB30B4" w:rsidP="00C07952">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33A" w14:textId="77777777" w:rsidTr="396B50C7">
        <w:trPr>
          <w:gridAfter w:val="1"/>
          <w:wAfter w:w="13" w:type="dxa"/>
        </w:trPr>
        <w:tc>
          <w:tcPr>
            <w:tcW w:w="1951" w:type="dxa"/>
          </w:tcPr>
          <w:p w14:paraId="0FF15332"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Monitoring</w:t>
            </w:r>
          </w:p>
        </w:tc>
        <w:tc>
          <w:tcPr>
            <w:tcW w:w="6266" w:type="dxa"/>
          </w:tcPr>
          <w:p w14:paraId="0FF15333" w14:textId="77777777" w:rsidR="007820C3" w:rsidRPr="007820C3" w:rsidRDefault="007820C3" w:rsidP="00792CEE">
            <w:pPr>
              <w:rPr>
                <w:rFonts w:ascii="Arial" w:hAnsi="Arial" w:cs="Arial"/>
                <w:szCs w:val="24"/>
              </w:rPr>
            </w:pPr>
            <w:r w:rsidRPr="007820C3">
              <w:rPr>
                <w:rFonts w:ascii="Arial" w:hAnsi="Arial" w:cs="Arial"/>
                <w:szCs w:val="24"/>
              </w:rPr>
              <w:t xml:space="preserve">We have decided that monitoring should be carried out for the parameters listed in the permit, using the methods and to the frequencies specified.   </w:t>
            </w:r>
          </w:p>
          <w:p w14:paraId="0FF15334" w14:textId="77777777" w:rsidR="007820C3" w:rsidRPr="007820C3" w:rsidRDefault="007820C3" w:rsidP="00792CEE">
            <w:pPr>
              <w:rPr>
                <w:rFonts w:ascii="Arial" w:hAnsi="Arial" w:cs="Arial"/>
                <w:szCs w:val="24"/>
              </w:rPr>
            </w:pPr>
          </w:p>
          <w:p w14:paraId="3889E8CD" w14:textId="77777777" w:rsidR="004528D6" w:rsidRPr="003B37D7" w:rsidRDefault="004528D6" w:rsidP="004528D6">
            <w:pPr>
              <w:rPr>
                <w:rFonts w:ascii="Arial" w:hAnsi="Arial" w:cs="Arial"/>
                <w:szCs w:val="24"/>
              </w:rPr>
            </w:pPr>
            <w:r w:rsidRPr="003B37D7">
              <w:rPr>
                <w:rFonts w:ascii="Arial" w:hAnsi="Arial" w:cs="Arial"/>
                <w:szCs w:val="24"/>
              </w:rPr>
              <w:t xml:space="preserve">These monitoring requirements have been imposed </w:t>
            </w:r>
            <w:proofErr w:type="gramStart"/>
            <w:r w:rsidRPr="003B37D7">
              <w:rPr>
                <w:rFonts w:ascii="Arial" w:hAnsi="Arial" w:cs="Arial"/>
                <w:szCs w:val="24"/>
              </w:rPr>
              <w:t>in order to</w:t>
            </w:r>
            <w:proofErr w:type="gramEnd"/>
            <w:r w:rsidRPr="003B37D7">
              <w:rPr>
                <w:rFonts w:ascii="Arial" w:hAnsi="Arial" w:cs="Arial"/>
                <w:szCs w:val="24"/>
              </w:rPr>
              <w:t xml:space="preserve"> flow monitoring to the operators monthly reporting with table S3.2. We made these decisions in accordance with EPR 7.01. </w:t>
            </w:r>
          </w:p>
          <w:p w14:paraId="0FF15336" w14:textId="77777777" w:rsidR="007820C3" w:rsidRPr="007820C3" w:rsidRDefault="007820C3" w:rsidP="00792CEE">
            <w:pPr>
              <w:rPr>
                <w:rFonts w:ascii="Arial" w:hAnsi="Arial" w:cs="Arial"/>
                <w:color w:val="FF00FF"/>
                <w:szCs w:val="24"/>
              </w:rPr>
            </w:pPr>
          </w:p>
          <w:p w14:paraId="0FF15337" w14:textId="3727574F" w:rsidR="007820C3" w:rsidRPr="004528D6" w:rsidRDefault="007820C3" w:rsidP="00792CEE">
            <w:pPr>
              <w:rPr>
                <w:rFonts w:ascii="Arial" w:hAnsi="Arial" w:cs="Arial"/>
                <w:szCs w:val="24"/>
              </w:rPr>
            </w:pPr>
            <w:r w:rsidRPr="004528D6">
              <w:rPr>
                <w:rFonts w:ascii="Arial" w:hAnsi="Arial" w:cs="Arial"/>
                <w:szCs w:val="24"/>
              </w:rPr>
              <w:t>Based on the information in the application we are</w:t>
            </w:r>
            <w:r w:rsidR="006E4693">
              <w:rPr>
                <w:rFonts w:ascii="Arial" w:hAnsi="Arial" w:cs="Arial"/>
                <w:szCs w:val="24"/>
              </w:rPr>
              <w:t xml:space="preserve"> </w:t>
            </w:r>
            <w:r w:rsidRPr="004528D6">
              <w:rPr>
                <w:rFonts w:ascii="Arial" w:hAnsi="Arial" w:cs="Arial"/>
                <w:szCs w:val="24"/>
              </w:rPr>
              <w:t xml:space="preserve">satisfied that the operator’s techniques, </w:t>
            </w:r>
            <w:proofErr w:type="gramStart"/>
            <w:r w:rsidRPr="004528D6">
              <w:rPr>
                <w:rFonts w:ascii="Arial" w:hAnsi="Arial" w:cs="Arial"/>
                <w:szCs w:val="24"/>
              </w:rPr>
              <w:t>personnel</w:t>
            </w:r>
            <w:proofErr w:type="gramEnd"/>
            <w:r w:rsidRPr="004528D6">
              <w:rPr>
                <w:rFonts w:ascii="Arial" w:hAnsi="Arial" w:cs="Arial"/>
                <w:szCs w:val="24"/>
              </w:rPr>
              <w:t xml:space="preserve"> and equipment have either MCERTS certification or MCERTS accreditation as appropriate.  </w:t>
            </w:r>
          </w:p>
          <w:p w14:paraId="0FF15338" w14:textId="77777777" w:rsidR="00FB30B4" w:rsidRPr="007820C3" w:rsidRDefault="00FB30B4" w:rsidP="00792CEE">
            <w:pPr>
              <w:rPr>
                <w:rFonts w:ascii="Arial" w:hAnsi="Arial" w:cs="Arial"/>
                <w:szCs w:val="24"/>
              </w:rPr>
            </w:pPr>
          </w:p>
        </w:tc>
        <w:tc>
          <w:tcPr>
            <w:tcW w:w="1072" w:type="dxa"/>
          </w:tcPr>
          <w:p w14:paraId="0FF1533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342" w14:textId="77777777" w:rsidTr="396B50C7">
        <w:trPr>
          <w:gridAfter w:val="1"/>
          <w:wAfter w:w="13" w:type="dxa"/>
        </w:trPr>
        <w:tc>
          <w:tcPr>
            <w:tcW w:w="1951" w:type="dxa"/>
          </w:tcPr>
          <w:p w14:paraId="0FF1533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Reporting</w:t>
            </w:r>
          </w:p>
        </w:tc>
        <w:tc>
          <w:tcPr>
            <w:tcW w:w="6266" w:type="dxa"/>
          </w:tcPr>
          <w:p w14:paraId="0FF1533C" w14:textId="77777777" w:rsidR="007820C3" w:rsidRPr="007820C3" w:rsidRDefault="007820C3" w:rsidP="00792CEE">
            <w:pPr>
              <w:rPr>
                <w:rFonts w:ascii="Arial" w:hAnsi="Arial" w:cs="Arial"/>
                <w:szCs w:val="24"/>
              </w:rPr>
            </w:pPr>
            <w:r w:rsidRPr="007820C3">
              <w:rPr>
                <w:rFonts w:ascii="Arial" w:hAnsi="Arial" w:cs="Arial"/>
                <w:szCs w:val="24"/>
              </w:rPr>
              <w:t>We have specified reporting in the permit.</w:t>
            </w:r>
          </w:p>
          <w:p w14:paraId="0FF1533E" w14:textId="77777777" w:rsidR="007820C3" w:rsidRPr="007820C3" w:rsidRDefault="007820C3" w:rsidP="00792CEE">
            <w:pPr>
              <w:rPr>
                <w:rFonts w:ascii="Arial" w:hAnsi="Arial" w:cs="Arial"/>
                <w:szCs w:val="24"/>
              </w:rPr>
            </w:pPr>
          </w:p>
          <w:p w14:paraId="1E2FBEA7" w14:textId="77777777" w:rsidR="004528D6" w:rsidRPr="003B37D7" w:rsidRDefault="004528D6" w:rsidP="004528D6">
            <w:pPr>
              <w:rPr>
                <w:rFonts w:ascii="Arial" w:hAnsi="Arial" w:cs="Arial"/>
                <w:szCs w:val="24"/>
              </w:rPr>
            </w:pPr>
            <w:r w:rsidRPr="003B37D7">
              <w:rPr>
                <w:rFonts w:ascii="Arial" w:hAnsi="Arial" w:cs="Arial"/>
                <w:szCs w:val="24"/>
              </w:rPr>
              <w:t xml:space="preserve">We made these decisions in accordance with EPR 7.01 under Table 4.1 and Table 4.2 to include monitoring data to be provided monthly by the operator. </w:t>
            </w:r>
          </w:p>
          <w:p w14:paraId="0FF15340" w14:textId="77777777" w:rsidR="00FB30B4" w:rsidRPr="007820C3" w:rsidRDefault="00FB30B4" w:rsidP="00792CEE">
            <w:pPr>
              <w:rPr>
                <w:rFonts w:ascii="Arial" w:hAnsi="Arial" w:cs="Arial"/>
                <w:szCs w:val="24"/>
              </w:rPr>
            </w:pPr>
          </w:p>
        </w:tc>
        <w:tc>
          <w:tcPr>
            <w:tcW w:w="1072" w:type="dxa"/>
          </w:tcPr>
          <w:p w14:paraId="0FF15341"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4528D6">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lastRenderedPageBreak/>
              <w:t>Biodiversity and resilience of ecosystems duty</w:t>
            </w:r>
          </w:p>
        </w:tc>
        <w:tc>
          <w:tcPr>
            <w:tcW w:w="6266" w:type="dxa"/>
          </w:tcPr>
          <w:p w14:paraId="0E33EB74" w14:textId="5D4812E1"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w:t>
            </w:r>
            <w:proofErr w:type="gramStart"/>
            <w:r w:rsidRPr="004528D6">
              <w:rPr>
                <w:rFonts w:ascii="Arial" w:eastAsia="Arial" w:hAnsi="Arial" w:cs="Arial"/>
              </w:rPr>
              <w:t xml:space="preserve">a  </w:t>
            </w:r>
            <w:r w:rsidR="004528D6" w:rsidRPr="004528D6">
              <w:rPr>
                <w:rFonts w:ascii="Arial" w:eastAsia="Arial" w:hAnsi="Arial" w:cs="Arial"/>
              </w:rPr>
              <w:t>standalone</w:t>
            </w:r>
            <w:proofErr w:type="gramEnd"/>
            <w:r w:rsidRPr="004528D6">
              <w:rPr>
                <w:rFonts w:ascii="Arial" w:eastAsia="Arial" w:hAnsi="Arial" w:cs="Arial"/>
              </w:rPr>
              <w:t xml:space="preserv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4F" w14:textId="77777777" w:rsidR="00FB30B4" w:rsidRPr="004528D6" w:rsidRDefault="006765AE" w:rsidP="00FB30B4">
      <w:pPr>
        <w:pStyle w:val="Heading1"/>
        <w:jc w:val="left"/>
        <w:rPr>
          <w:strike/>
          <w:color w:val="FF0000"/>
          <w:sz w:val="24"/>
        </w:rPr>
      </w:pPr>
      <w:r>
        <w:br w:type="page"/>
      </w:r>
      <w:r w:rsidR="00FB30B4" w:rsidRPr="004528D6">
        <w:rPr>
          <w:strike/>
          <w:color w:val="FF0000"/>
          <w:sz w:val="24"/>
        </w:rPr>
        <w:lastRenderedPageBreak/>
        <w:t xml:space="preserve">Annex 2: Consultation, web publicising and newspaper advertising </w:t>
      </w:r>
      <w:proofErr w:type="gramStart"/>
      <w:r w:rsidR="00FB30B4" w:rsidRPr="004528D6">
        <w:rPr>
          <w:strike/>
          <w:color w:val="FF0000"/>
          <w:sz w:val="24"/>
        </w:rPr>
        <w:t>responses</w:t>
      </w:r>
      <w:r w:rsidR="00FB30B4" w:rsidRPr="004528D6">
        <w:rPr>
          <w:b w:val="0"/>
          <w:strike/>
          <w:color w:val="FF00FF"/>
          <w:sz w:val="24"/>
        </w:rPr>
        <w:t>(</w:t>
      </w:r>
      <w:proofErr w:type="gramEnd"/>
      <w:r w:rsidR="00FB30B4" w:rsidRPr="004528D6">
        <w:rPr>
          <w:b w:val="0"/>
          <w:strike/>
          <w:color w:val="FF00FF"/>
          <w:sz w:val="24"/>
        </w:rPr>
        <w:t>delete as appropriate)</w:t>
      </w:r>
      <w:r w:rsidR="00FB30B4" w:rsidRPr="004528D6">
        <w:rPr>
          <w:strike/>
          <w:color w:val="FF0000"/>
          <w:sz w:val="24"/>
        </w:rPr>
        <w:t xml:space="preserve"> </w:t>
      </w:r>
    </w:p>
    <w:p w14:paraId="0FF15350" w14:textId="77777777" w:rsidR="00FB30B4" w:rsidRPr="004528D6" w:rsidRDefault="00FB30B4" w:rsidP="00FB30B4">
      <w:pPr>
        <w:pStyle w:val="Footer"/>
        <w:tabs>
          <w:tab w:val="clear" w:pos="4153"/>
          <w:tab w:val="clear" w:pos="8306"/>
        </w:tabs>
        <w:rPr>
          <w:rFonts w:ascii="Arial" w:hAnsi="Arial"/>
          <w:strike/>
          <w:color w:val="FF0000"/>
        </w:rPr>
      </w:pPr>
    </w:p>
    <w:p w14:paraId="0FF15351" w14:textId="77777777" w:rsidR="00FB30B4" w:rsidRPr="004528D6" w:rsidRDefault="00FB30B4" w:rsidP="00FB30B4">
      <w:pPr>
        <w:rPr>
          <w:rFonts w:ascii="Arial" w:hAnsi="Arial"/>
          <w:strike/>
          <w:color w:val="FF0000"/>
        </w:rPr>
      </w:pPr>
      <w:r w:rsidRPr="004528D6">
        <w:rPr>
          <w:rFonts w:ascii="Arial" w:hAnsi="Arial"/>
          <w:strike/>
          <w:color w:val="FF0000"/>
        </w:rPr>
        <w:t xml:space="preserve">Summary of responses to consultation, web publication and newspaper </w:t>
      </w:r>
      <w:proofErr w:type="gramStart"/>
      <w:r w:rsidRPr="004528D6">
        <w:rPr>
          <w:rFonts w:ascii="Arial" w:hAnsi="Arial"/>
          <w:strike/>
          <w:color w:val="FF0000"/>
        </w:rPr>
        <w:t>advertising</w:t>
      </w:r>
      <w:r w:rsidRPr="004528D6">
        <w:rPr>
          <w:rFonts w:ascii="Arial" w:hAnsi="Arial" w:cs="Arial"/>
          <w:strike/>
          <w:color w:val="FF00FF"/>
        </w:rPr>
        <w:t>(</w:t>
      </w:r>
      <w:proofErr w:type="gramEnd"/>
      <w:r w:rsidRPr="004528D6">
        <w:rPr>
          <w:rFonts w:ascii="Arial" w:hAnsi="Arial" w:cs="Arial"/>
          <w:strike/>
          <w:color w:val="FF00FF"/>
        </w:rPr>
        <w:t>delete as appropriate)</w:t>
      </w:r>
      <w:r w:rsidRPr="004528D6">
        <w:rPr>
          <w:rFonts w:ascii="Arial" w:hAnsi="Arial"/>
          <w:strike/>
          <w:color w:val="FF0000"/>
        </w:rPr>
        <w:t xml:space="preserve"> and the way in which we have taken these into account in the determination process.  (Newspaper advertising is only carried out for certain application types, in line with our guidance.)</w:t>
      </w:r>
    </w:p>
    <w:p w14:paraId="0FF15352" w14:textId="77777777" w:rsidR="00FB30B4" w:rsidRPr="004528D6" w:rsidRDefault="00FB30B4" w:rsidP="00FB30B4">
      <w:pPr>
        <w:jc w:val="both"/>
        <w:rPr>
          <w:rFonts w:ascii="Arial" w:hAnsi="Arial"/>
          <w:strike/>
        </w:rPr>
      </w:pPr>
    </w:p>
    <w:tbl>
      <w:tblPr>
        <w:tblStyle w:val="TableGrid"/>
        <w:tblW w:w="0" w:type="auto"/>
        <w:tblLook w:val="01E0" w:firstRow="1" w:lastRow="1" w:firstColumn="1" w:lastColumn="1" w:noHBand="0" w:noVBand="0"/>
      </w:tblPr>
      <w:tblGrid>
        <w:gridCol w:w="8296"/>
      </w:tblGrid>
      <w:tr w:rsidR="00FB30B4" w:rsidRPr="004528D6" w14:paraId="0FF15354" w14:textId="77777777" w:rsidTr="00136717">
        <w:tc>
          <w:tcPr>
            <w:tcW w:w="8522" w:type="dxa"/>
            <w:shd w:val="clear" w:color="auto" w:fill="0070C0"/>
          </w:tcPr>
          <w:p w14:paraId="0FF15353" w14:textId="77777777" w:rsidR="00FB30B4" w:rsidRPr="004528D6" w:rsidRDefault="00FB30B4" w:rsidP="00FB30B4">
            <w:pPr>
              <w:jc w:val="both"/>
              <w:rPr>
                <w:rFonts w:ascii="Arial" w:hAnsi="Arial" w:cs="Arial"/>
                <w:b/>
                <w:strike/>
                <w:color w:val="FF0000"/>
              </w:rPr>
            </w:pPr>
            <w:r w:rsidRPr="004528D6">
              <w:rPr>
                <w:rFonts w:ascii="Arial" w:hAnsi="Arial" w:cs="Arial"/>
                <w:b/>
                <w:strike/>
                <w:color w:val="FFFFFF" w:themeColor="background1"/>
              </w:rPr>
              <w:t>Response received from</w:t>
            </w:r>
          </w:p>
        </w:tc>
      </w:tr>
      <w:tr w:rsidR="00FB30B4" w:rsidRPr="004528D6" w14:paraId="0FF15356" w14:textId="77777777" w:rsidTr="00FB30B4">
        <w:tc>
          <w:tcPr>
            <w:tcW w:w="8522" w:type="dxa"/>
            <w:tcBorders>
              <w:bottom w:val="single" w:sz="4" w:space="0" w:color="auto"/>
            </w:tcBorders>
          </w:tcPr>
          <w:p w14:paraId="0FF15355" w14:textId="77777777" w:rsidR="00FB30B4" w:rsidRPr="004528D6" w:rsidRDefault="00FB30B4" w:rsidP="00FB30B4">
            <w:pPr>
              <w:jc w:val="both"/>
              <w:rPr>
                <w:rFonts w:ascii="Arial" w:hAnsi="Arial" w:cs="Arial"/>
                <w:b/>
                <w:strike/>
                <w:color w:val="FFFFFF" w:themeColor="background1"/>
              </w:rPr>
            </w:pPr>
          </w:p>
        </w:tc>
      </w:tr>
      <w:tr w:rsidR="00FB30B4" w:rsidRPr="004528D6" w14:paraId="0FF15358" w14:textId="77777777" w:rsidTr="00136717">
        <w:tc>
          <w:tcPr>
            <w:tcW w:w="8522" w:type="dxa"/>
            <w:shd w:val="clear" w:color="auto" w:fill="0070C0"/>
          </w:tcPr>
          <w:p w14:paraId="0FF15357" w14:textId="77777777" w:rsidR="00FB30B4" w:rsidRPr="004528D6" w:rsidRDefault="00FB30B4" w:rsidP="00FB30B4">
            <w:pPr>
              <w:jc w:val="both"/>
              <w:rPr>
                <w:rFonts w:ascii="Arial" w:hAnsi="Arial" w:cs="Arial"/>
                <w:b/>
                <w:strike/>
                <w:color w:val="FFFFFF" w:themeColor="background1"/>
              </w:rPr>
            </w:pPr>
            <w:proofErr w:type="gramStart"/>
            <w:r w:rsidRPr="004528D6">
              <w:rPr>
                <w:rFonts w:ascii="Arial" w:hAnsi="Arial" w:cs="Arial"/>
                <w:b/>
                <w:strike/>
                <w:color w:val="FFFFFF" w:themeColor="background1"/>
              </w:rPr>
              <w:t>Brief summary</w:t>
            </w:r>
            <w:proofErr w:type="gramEnd"/>
            <w:r w:rsidRPr="004528D6">
              <w:rPr>
                <w:rFonts w:ascii="Arial" w:hAnsi="Arial" w:cs="Arial"/>
                <w:b/>
                <w:strike/>
                <w:color w:val="FFFFFF" w:themeColor="background1"/>
              </w:rPr>
              <w:t xml:space="preserve"> of issues raised</w:t>
            </w:r>
          </w:p>
        </w:tc>
      </w:tr>
      <w:tr w:rsidR="00FB30B4" w:rsidRPr="004528D6" w14:paraId="0FF1535A" w14:textId="77777777" w:rsidTr="00FB30B4">
        <w:tc>
          <w:tcPr>
            <w:tcW w:w="8522" w:type="dxa"/>
            <w:tcBorders>
              <w:bottom w:val="single" w:sz="4" w:space="0" w:color="auto"/>
            </w:tcBorders>
          </w:tcPr>
          <w:p w14:paraId="0FF15359" w14:textId="77777777" w:rsidR="00FB30B4" w:rsidRPr="004528D6" w:rsidRDefault="00FB30B4" w:rsidP="00FB30B4">
            <w:pPr>
              <w:jc w:val="both"/>
              <w:rPr>
                <w:rFonts w:ascii="Arial" w:hAnsi="Arial" w:cs="Arial"/>
                <w:strike/>
                <w:color w:val="FF0000"/>
              </w:rPr>
            </w:pPr>
          </w:p>
        </w:tc>
      </w:tr>
      <w:tr w:rsidR="00FB30B4" w:rsidRPr="004528D6" w14:paraId="0FF1535C" w14:textId="77777777" w:rsidTr="00136717">
        <w:tc>
          <w:tcPr>
            <w:tcW w:w="8522" w:type="dxa"/>
            <w:shd w:val="clear" w:color="auto" w:fill="0070C0"/>
          </w:tcPr>
          <w:p w14:paraId="0FF1535B" w14:textId="77777777" w:rsidR="00FB30B4" w:rsidRPr="004528D6" w:rsidRDefault="00FB30B4" w:rsidP="00FB30B4">
            <w:pPr>
              <w:jc w:val="both"/>
              <w:rPr>
                <w:rFonts w:ascii="Arial" w:hAnsi="Arial" w:cs="Arial"/>
                <w:strike/>
                <w:color w:val="FF0000"/>
              </w:rPr>
            </w:pPr>
            <w:r w:rsidRPr="004528D6">
              <w:rPr>
                <w:rFonts w:ascii="Arial" w:hAnsi="Arial" w:cs="Arial"/>
                <w:b/>
                <w:strike/>
                <w:color w:val="FFFFFF" w:themeColor="background1"/>
              </w:rPr>
              <w:t>Summary of actions taken or show how this has been covered</w:t>
            </w:r>
          </w:p>
        </w:tc>
      </w:tr>
      <w:tr w:rsidR="00FB30B4" w:rsidRPr="004528D6" w14:paraId="0FF1535E" w14:textId="77777777" w:rsidTr="00FB30B4">
        <w:tc>
          <w:tcPr>
            <w:tcW w:w="8522" w:type="dxa"/>
          </w:tcPr>
          <w:p w14:paraId="0FF1535D" w14:textId="77777777" w:rsidR="00FB30B4" w:rsidRPr="004528D6" w:rsidRDefault="00FB30B4" w:rsidP="00FB30B4">
            <w:pPr>
              <w:jc w:val="both"/>
              <w:rPr>
                <w:rFonts w:ascii="Arial" w:hAnsi="Arial" w:cs="Arial"/>
                <w:strike/>
              </w:rPr>
            </w:pPr>
          </w:p>
        </w:tc>
      </w:tr>
    </w:tbl>
    <w:p w14:paraId="0FF1535F" w14:textId="77777777" w:rsidR="00FB30B4" w:rsidRPr="004528D6" w:rsidRDefault="00FB30B4" w:rsidP="00FB30B4">
      <w:pPr>
        <w:jc w:val="both"/>
        <w:rPr>
          <w:rFonts w:ascii="Arial" w:hAnsi="Arial" w:cs="Arial"/>
          <w:strike/>
          <w:color w:val="FF00FF"/>
          <w:szCs w:val="24"/>
        </w:rPr>
      </w:pPr>
      <w:r w:rsidRPr="004528D6">
        <w:rPr>
          <w:rFonts w:ascii="Arial" w:hAnsi="Arial" w:cs="Arial"/>
          <w:strike/>
          <w:color w:val="FF00FF"/>
          <w:szCs w:val="24"/>
        </w:rPr>
        <w:t>[Repeat Table for each response]</w:t>
      </w:r>
    </w:p>
    <w:p w14:paraId="0FF15360" w14:textId="77777777" w:rsidR="00FB30B4" w:rsidRPr="004243F4" w:rsidRDefault="00FB30B4" w:rsidP="00FB30B4">
      <w:pPr>
        <w:jc w:val="both"/>
        <w:rPr>
          <w:rFonts w:ascii="Arial" w:hAnsi="Arial" w:cs="Arial"/>
        </w:rPr>
      </w:pPr>
    </w:p>
    <w:p w14:paraId="0FF15371" w14:textId="77777777" w:rsidR="00FB30B4" w:rsidRDefault="00FB30B4" w:rsidP="00FB30B4">
      <w:pPr>
        <w:jc w:val="both"/>
        <w:rPr>
          <w:rFonts w:ascii="Arial" w:hAnsi="Arial"/>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A58FC9" w14:textId="77777777" w:rsidR="00AE48D5" w:rsidRDefault="00AE48D5">
      <w:r>
        <w:separator/>
      </w:r>
    </w:p>
  </w:endnote>
  <w:endnote w:type="continuationSeparator" w:id="0">
    <w:p w14:paraId="55927D7D" w14:textId="77777777" w:rsidR="00AE48D5" w:rsidRDefault="00AE48D5">
      <w:r>
        <w:continuationSeparator/>
      </w:r>
    </w:p>
  </w:endnote>
  <w:endnote w:type="continuationNotice" w:id="1">
    <w:p w14:paraId="41FD0C43" w14:textId="77777777" w:rsidR="00AE48D5" w:rsidRDefault="00AE4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383D4" w14:textId="77777777" w:rsidR="00AE48D5" w:rsidRDefault="00AE48D5">
      <w:r>
        <w:separator/>
      </w:r>
    </w:p>
  </w:footnote>
  <w:footnote w:type="continuationSeparator" w:id="0">
    <w:p w14:paraId="4140BBE2" w14:textId="77777777" w:rsidR="00AE48D5" w:rsidRDefault="00AE48D5">
      <w:r>
        <w:continuationSeparator/>
      </w:r>
    </w:p>
  </w:footnote>
  <w:footnote w:type="continuationNotice" w:id="1">
    <w:p w14:paraId="7232DFE1" w14:textId="77777777" w:rsidR="00AE48D5" w:rsidRDefault="00AE48D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090732153">
    <w:abstractNumId w:val="1"/>
  </w:num>
  <w:num w:numId="2" w16cid:durableId="1703358604">
    <w:abstractNumId w:val="15"/>
  </w:num>
  <w:num w:numId="3" w16cid:durableId="1570001095">
    <w:abstractNumId w:val="12"/>
  </w:num>
  <w:num w:numId="4" w16cid:durableId="1701081198">
    <w:abstractNumId w:val="2"/>
  </w:num>
  <w:num w:numId="5" w16cid:durableId="16277285">
    <w:abstractNumId w:val="4"/>
  </w:num>
  <w:num w:numId="6" w16cid:durableId="552548269">
    <w:abstractNumId w:val="3"/>
  </w:num>
  <w:num w:numId="7" w16cid:durableId="148788802">
    <w:abstractNumId w:val="7"/>
  </w:num>
  <w:num w:numId="8" w16cid:durableId="617372142">
    <w:abstractNumId w:val="14"/>
  </w:num>
  <w:num w:numId="9" w16cid:durableId="1124690246">
    <w:abstractNumId w:val="18"/>
  </w:num>
  <w:num w:numId="10" w16cid:durableId="766580737">
    <w:abstractNumId w:val="10"/>
  </w:num>
  <w:num w:numId="11" w16cid:durableId="808059084">
    <w:abstractNumId w:val="13"/>
  </w:num>
  <w:num w:numId="12" w16cid:durableId="355932452">
    <w:abstractNumId w:val="17"/>
  </w:num>
  <w:num w:numId="13" w16cid:durableId="1911650342">
    <w:abstractNumId w:val="16"/>
  </w:num>
  <w:num w:numId="14" w16cid:durableId="1688752540">
    <w:abstractNumId w:val="9"/>
  </w:num>
  <w:num w:numId="15" w16cid:durableId="940844219">
    <w:abstractNumId w:val="11"/>
  </w:num>
  <w:num w:numId="16" w16cid:durableId="1193421205">
    <w:abstractNumId w:val="5"/>
  </w:num>
  <w:num w:numId="17" w16cid:durableId="96098552">
    <w:abstractNumId w:val="0"/>
  </w:num>
  <w:num w:numId="18" w16cid:durableId="893347841">
    <w:abstractNumId w:val="8"/>
  </w:num>
  <w:num w:numId="19" w16cid:durableId="1838037908">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319D1"/>
    <w:rsid w:val="000436A8"/>
    <w:rsid w:val="00050DC6"/>
    <w:rsid w:val="00052697"/>
    <w:rsid w:val="0005636B"/>
    <w:rsid w:val="0006298C"/>
    <w:rsid w:val="000676D4"/>
    <w:rsid w:val="00067A5C"/>
    <w:rsid w:val="000771BE"/>
    <w:rsid w:val="00077908"/>
    <w:rsid w:val="00081421"/>
    <w:rsid w:val="00084A01"/>
    <w:rsid w:val="00087AFD"/>
    <w:rsid w:val="00094448"/>
    <w:rsid w:val="000A6110"/>
    <w:rsid w:val="000B0C2A"/>
    <w:rsid w:val="000C3151"/>
    <w:rsid w:val="000D0EAE"/>
    <w:rsid w:val="000D4FFB"/>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E5F8B"/>
    <w:rsid w:val="001F0E23"/>
    <w:rsid w:val="002013C8"/>
    <w:rsid w:val="00202B65"/>
    <w:rsid w:val="00207C20"/>
    <w:rsid w:val="00210407"/>
    <w:rsid w:val="00216630"/>
    <w:rsid w:val="002230C5"/>
    <w:rsid w:val="00223BAE"/>
    <w:rsid w:val="0023750B"/>
    <w:rsid w:val="002436CC"/>
    <w:rsid w:val="00247FE6"/>
    <w:rsid w:val="00253604"/>
    <w:rsid w:val="00254F65"/>
    <w:rsid w:val="0026228B"/>
    <w:rsid w:val="0026391A"/>
    <w:rsid w:val="002741DD"/>
    <w:rsid w:val="0028175F"/>
    <w:rsid w:val="00282A26"/>
    <w:rsid w:val="00291991"/>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3100E2"/>
    <w:rsid w:val="00325ED9"/>
    <w:rsid w:val="003333EB"/>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28D6"/>
    <w:rsid w:val="00455E3C"/>
    <w:rsid w:val="004709A1"/>
    <w:rsid w:val="00475B36"/>
    <w:rsid w:val="00476B14"/>
    <w:rsid w:val="00481C68"/>
    <w:rsid w:val="004825D3"/>
    <w:rsid w:val="004844DC"/>
    <w:rsid w:val="00484E8F"/>
    <w:rsid w:val="00486C2B"/>
    <w:rsid w:val="004A02F0"/>
    <w:rsid w:val="004A4BD9"/>
    <w:rsid w:val="004B3156"/>
    <w:rsid w:val="004C16AD"/>
    <w:rsid w:val="004C6B19"/>
    <w:rsid w:val="004D3B21"/>
    <w:rsid w:val="004E4418"/>
    <w:rsid w:val="004E7719"/>
    <w:rsid w:val="00531C0D"/>
    <w:rsid w:val="0053399B"/>
    <w:rsid w:val="0053589C"/>
    <w:rsid w:val="00564C6D"/>
    <w:rsid w:val="005761B2"/>
    <w:rsid w:val="00580008"/>
    <w:rsid w:val="005910D1"/>
    <w:rsid w:val="00591847"/>
    <w:rsid w:val="00591E64"/>
    <w:rsid w:val="005B36D9"/>
    <w:rsid w:val="005B6A95"/>
    <w:rsid w:val="005D0E13"/>
    <w:rsid w:val="005E1031"/>
    <w:rsid w:val="005F3989"/>
    <w:rsid w:val="0060457F"/>
    <w:rsid w:val="00605855"/>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E4693"/>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B7F61"/>
    <w:rsid w:val="007C0D90"/>
    <w:rsid w:val="007C391D"/>
    <w:rsid w:val="007D1C17"/>
    <w:rsid w:val="007D2A88"/>
    <w:rsid w:val="007D2C10"/>
    <w:rsid w:val="007E1C67"/>
    <w:rsid w:val="007E3284"/>
    <w:rsid w:val="007E5AD7"/>
    <w:rsid w:val="007F1354"/>
    <w:rsid w:val="0080028E"/>
    <w:rsid w:val="008146E9"/>
    <w:rsid w:val="00844046"/>
    <w:rsid w:val="008524F0"/>
    <w:rsid w:val="008557BC"/>
    <w:rsid w:val="0086051F"/>
    <w:rsid w:val="008632BF"/>
    <w:rsid w:val="008642DA"/>
    <w:rsid w:val="008743F4"/>
    <w:rsid w:val="00882814"/>
    <w:rsid w:val="008828A9"/>
    <w:rsid w:val="00885742"/>
    <w:rsid w:val="00887285"/>
    <w:rsid w:val="0089254B"/>
    <w:rsid w:val="00894A3E"/>
    <w:rsid w:val="008A5911"/>
    <w:rsid w:val="008A5C1D"/>
    <w:rsid w:val="008D0A1D"/>
    <w:rsid w:val="008D1489"/>
    <w:rsid w:val="008D4796"/>
    <w:rsid w:val="008E0382"/>
    <w:rsid w:val="008E03A3"/>
    <w:rsid w:val="008E417C"/>
    <w:rsid w:val="009027F9"/>
    <w:rsid w:val="00903A56"/>
    <w:rsid w:val="009047F4"/>
    <w:rsid w:val="009070E1"/>
    <w:rsid w:val="0092357D"/>
    <w:rsid w:val="009271E0"/>
    <w:rsid w:val="00930ABE"/>
    <w:rsid w:val="00930E1C"/>
    <w:rsid w:val="009344C0"/>
    <w:rsid w:val="00940D7D"/>
    <w:rsid w:val="00945712"/>
    <w:rsid w:val="0096635C"/>
    <w:rsid w:val="009779C1"/>
    <w:rsid w:val="009802DC"/>
    <w:rsid w:val="009837ED"/>
    <w:rsid w:val="009864F9"/>
    <w:rsid w:val="00992AD4"/>
    <w:rsid w:val="00995381"/>
    <w:rsid w:val="00996808"/>
    <w:rsid w:val="009A341D"/>
    <w:rsid w:val="009A3F85"/>
    <w:rsid w:val="009A4B66"/>
    <w:rsid w:val="009B0C2B"/>
    <w:rsid w:val="009B4CE8"/>
    <w:rsid w:val="009B7411"/>
    <w:rsid w:val="009C6433"/>
    <w:rsid w:val="009D4D88"/>
    <w:rsid w:val="009D7E0E"/>
    <w:rsid w:val="009E4BDC"/>
    <w:rsid w:val="00A0243B"/>
    <w:rsid w:val="00A06754"/>
    <w:rsid w:val="00A07EDB"/>
    <w:rsid w:val="00A142AB"/>
    <w:rsid w:val="00A17A2A"/>
    <w:rsid w:val="00A21684"/>
    <w:rsid w:val="00A269F8"/>
    <w:rsid w:val="00A26EA6"/>
    <w:rsid w:val="00A31C6E"/>
    <w:rsid w:val="00A33020"/>
    <w:rsid w:val="00A343C7"/>
    <w:rsid w:val="00A436B6"/>
    <w:rsid w:val="00A50874"/>
    <w:rsid w:val="00A569FF"/>
    <w:rsid w:val="00A60F17"/>
    <w:rsid w:val="00A669A4"/>
    <w:rsid w:val="00A76636"/>
    <w:rsid w:val="00A76A81"/>
    <w:rsid w:val="00A77D4D"/>
    <w:rsid w:val="00A83F58"/>
    <w:rsid w:val="00AA3285"/>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31727"/>
    <w:rsid w:val="00B36EE5"/>
    <w:rsid w:val="00B62C2D"/>
    <w:rsid w:val="00B73ECB"/>
    <w:rsid w:val="00B82F37"/>
    <w:rsid w:val="00B837E8"/>
    <w:rsid w:val="00BB1620"/>
    <w:rsid w:val="00BB408D"/>
    <w:rsid w:val="00BB4528"/>
    <w:rsid w:val="00BD176A"/>
    <w:rsid w:val="00BE370B"/>
    <w:rsid w:val="00BE7950"/>
    <w:rsid w:val="00BF24F6"/>
    <w:rsid w:val="00C05011"/>
    <w:rsid w:val="00C052C4"/>
    <w:rsid w:val="00C07952"/>
    <w:rsid w:val="00C24149"/>
    <w:rsid w:val="00C43A22"/>
    <w:rsid w:val="00C44B7E"/>
    <w:rsid w:val="00C57F82"/>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0194"/>
    <w:rsid w:val="00DA7802"/>
    <w:rsid w:val="00DB74B1"/>
    <w:rsid w:val="00DC16D7"/>
    <w:rsid w:val="00DC28B8"/>
    <w:rsid w:val="00DC36E2"/>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03E8"/>
    <w:rsid w:val="00EF499E"/>
    <w:rsid w:val="00F0619C"/>
    <w:rsid w:val="00F22A07"/>
    <w:rsid w:val="00F25F85"/>
    <w:rsid w:val="00F2779C"/>
    <w:rsid w:val="00F37C15"/>
    <w:rsid w:val="00F41FA5"/>
    <w:rsid w:val="00F44625"/>
    <w:rsid w:val="00F65963"/>
    <w:rsid w:val="00F6632F"/>
    <w:rsid w:val="00F84220"/>
    <w:rsid w:val="00F852AC"/>
    <w:rsid w:val="00F87A6E"/>
    <w:rsid w:val="00F97A77"/>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A31C6E"/>
    <w:pPr>
      <w:keepNext w:val="0"/>
      <w:keepLines/>
      <w:widowControl w:val="0"/>
      <w:spacing w:before="120" w:line="270" w:lineRule="exact"/>
    </w:pPr>
    <w:rPr>
      <w:rFonts w:ascii="Arial" w:hAnsi="Arial"/>
      <w:b w:val="0"/>
      <w:color w:val="000000"/>
      <w:sz w:val="18"/>
      <w:lang w:eastAsia="en-US"/>
    </w:rPr>
  </w:style>
  <w:style w:type="paragraph" w:customStyle="1" w:styleId="Draftingnote">
    <w:name w:val="Drafting note"/>
    <w:basedOn w:val="Heading4"/>
    <w:link w:val="DraftingnoteChar"/>
    <w:rsid w:val="00A31C6E"/>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A31C6E"/>
    <w:rPr>
      <w:rFonts w:ascii="Arial" w:hAnsi="Arial"/>
      <w:i/>
      <w:color w:val="FF00FF"/>
      <w:sz w:val="18"/>
      <w:lang w:eastAsia="en-US"/>
    </w:rPr>
  </w:style>
  <w:style w:type="character" w:customStyle="1" w:styleId="Heading3nonumChar">
    <w:name w:val="Heading 3 nonum Char"/>
    <w:basedOn w:val="DefaultParagraphFont"/>
    <w:link w:val="Heading3nonum"/>
    <w:rsid w:val="00A31C6E"/>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REGU-369-2753422</_dlc_DocId>
    <_dlc_DocIdUrl xmlns="9be56660-2c31-41ef-bc00-23e72f632f2a">
      <Url>https://cyfoethnaturiolcymru.sharepoint.com/teams/Regulatory/Permitting/_layouts/15/DocIdRedir.aspx?ID=REGU-369-2753422</Url>
      <Description>REGU-369-2753422</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Cilfor Construction Compound</Site_x0020_Name>
    <Internal_x002f_External xmlns="859f7ad6-93f6-4205-b62b-a17f28acbbac">Outgoing document</Internal_x002f_External>
    <Post_x0020_code xmlns="859f7ad6-93f6-4205-b62b-a17f28acbbac">LL41 4HY</Post_x0020_cod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Whitehill House Windmill Hill Business Park, Whitehill Way, Swindon, England, SN5 6PE</Addressee>
    <Process_x0020_Type xmlns="859f7ad6-93f6-4205-b62b-a17f28acbbac">Application</Process_x0020_Type>
    <Surrendered_x002f_Expired xmlns="859f7ad6-93f6-4205-b62b-a17f28acbbac" xsi:nil="true"/>
    <Document_x0020_Date xmlns="859f7ad6-93f6-4205-b62b-a17f28acbbac">2024-02-23T00:00:00+00:00</Document_x0020_Date>
    <Facility_x0020_Address xmlns="859f7ad6-93f6-4205-b62b-a17f28acbbac">Land east of A496, Cilfor, Llandecwyn</Facility_x0020_Address>
    <Environment_x0020_Sub_x0020_Folder xmlns="859f7ad6-93f6-4205-b62b-a17f28acbbac">Licences applications</Environment_x0020_Sub_x0020_Folder>
    <Customer_x0020_Name xmlns="859f7ad6-93f6-4205-b62b-a17f28acbbac">Hochtief (UK) Construction Ltd</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B58C00-7464-409B-9F05-E719EA22DD2E}">
  <ds:schemaRefs>
    <ds:schemaRef ds:uri="http://purl.org/dc/elements/1.1/"/>
    <ds:schemaRef ds:uri="http://schemas.microsoft.com/office/2006/metadata/properties"/>
    <ds:schemaRef ds:uri="6e121689-de5b-41b9-a751-bfeda7fa2b07"/>
    <ds:schemaRef ds:uri="9be56660-2c31-41ef-bc00-23e72f632f2a"/>
    <ds:schemaRef ds:uri="cd6faf52-b12f-444c-a3fc-1f0e7a71d996"/>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859f7ad6-93f6-4205-b62b-a17f28acbbac"/>
    <ds:schemaRef ds:uri="http://www.w3.org/XML/1998/namespace"/>
    <ds:schemaRef ds:uri="http://purl.org/dc/dcmitype/"/>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EC8E043E-965B-4CF8-AF98-302D6A910D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1260</TotalTime>
  <Pages>6</Pages>
  <Words>1275</Words>
  <Characters>7174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8433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Sarah Jones</cp:lastModifiedBy>
  <cp:revision>8</cp:revision>
  <cp:lastPrinted>2008-01-30T13:54:00Z</cp:lastPrinted>
  <dcterms:created xsi:type="dcterms:W3CDTF">2024-02-07T08:43:00Z</dcterms:created>
  <dcterms:modified xsi:type="dcterms:W3CDTF">2024-02-23T09:19:00Z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680f7fc0-2af1-48a6-b0e7-763548f5d0c4</vt:lpwstr>
  </property>
  <property fmtid="{D5CDD505-2E9C-101B-9397-08002B2CF9AE}" pid="11" name="SharedWithUsers">
    <vt:lpwstr/>
  </property>
  <property fmtid="{D5CDD505-2E9C-101B-9397-08002B2CF9AE}" pid="12" name="MediaServiceImageTags">
    <vt:lpwstr/>
  </property>
</Properties>
</file>