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157142">
            <w:pPr>
              <w:rPr>
                <w:b/>
                <w:color w:val="0091A5" w:themeColor="accent3"/>
                <w:u w:val="single"/>
              </w:rPr>
            </w:pPr>
            <w:r w:rsidRPr="00A4643D">
              <w:rPr>
                <w:b/>
                <w:color w:val="0091A5" w:themeColor="accent3"/>
              </w:rPr>
              <w:t>Permit Number:</w:t>
            </w:r>
          </w:p>
        </w:tc>
        <w:tc>
          <w:tcPr>
            <w:tcW w:w="6890" w:type="dxa"/>
          </w:tcPr>
          <w:p w14:paraId="3FE9E977" w14:textId="3DF9DCBF" w:rsidR="00A4643D" w:rsidRPr="00157142" w:rsidRDefault="00157142" w:rsidP="00157142">
            <w:r w:rsidRPr="00157142">
              <w:t>PAN-006818</w:t>
            </w:r>
          </w:p>
        </w:tc>
      </w:tr>
      <w:tr w:rsidR="00A4643D" w14:paraId="17FD4B7A" w14:textId="77777777" w:rsidTr="009A13CA">
        <w:trPr>
          <w:trHeight w:val="322"/>
        </w:trPr>
        <w:tc>
          <w:tcPr>
            <w:tcW w:w="2830" w:type="dxa"/>
          </w:tcPr>
          <w:p w14:paraId="38B9B546" w14:textId="77777777" w:rsidR="00A4643D" w:rsidRPr="00A4643D" w:rsidRDefault="00A4643D" w:rsidP="00157142">
            <w:pPr>
              <w:rPr>
                <w:b/>
                <w:color w:val="0091A5" w:themeColor="accent3"/>
                <w:u w:val="single"/>
              </w:rPr>
            </w:pPr>
            <w:r w:rsidRPr="00A4643D">
              <w:rPr>
                <w:b/>
                <w:color w:val="0091A5" w:themeColor="accent3"/>
              </w:rPr>
              <w:t>Applicant name:</w:t>
            </w:r>
          </w:p>
        </w:tc>
        <w:tc>
          <w:tcPr>
            <w:tcW w:w="6890" w:type="dxa"/>
          </w:tcPr>
          <w:p w14:paraId="476C120D" w14:textId="776E9161" w:rsidR="00A4643D" w:rsidRPr="00157142" w:rsidRDefault="00157142" w:rsidP="00157142">
            <w:r w:rsidRPr="00157142">
              <w:t>OHES Environmental Ltd</w:t>
            </w:r>
          </w:p>
        </w:tc>
      </w:tr>
      <w:tr w:rsidR="00A4643D" w14:paraId="6A520E7A" w14:textId="77777777" w:rsidTr="009A13CA">
        <w:trPr>
          <w:trHeight w:val="367"/>
        </w:trPr>
        <w:tc>
          <w:tcPr>
            <w:tcW w:w="2830" w:type="dxa"/>
          </w:tcPr>
          <w:p w14:paraId="6B45371F" w14:textId="77777777" w:rsidR="00A4643D" w:rsidRPr="00A4643D" w:rsidRDefault="00A4643D" w:rsidP="00157142">
            <w:pPr>
              <w:rPr>
                <w:b/>
                <w:color w:val="0091A5" w:themeColor="accent3"/>
                <w:u w:val="single"/>
              </w:rPr>
            </w:pPr>
            <w:r w:rsidRPr="00A4643D">
              <w:rPr>
                <w:b/>
                <w:color w:val="0091A5" w:themeColor="accent3"/>
              </w:rPr>
              <w:t>Site Address:</w:t>
            </w:r>
          </w:p>
        </w:tc>
        <w:tc>
          <w:tcPr>
            <w:tcW w:w="6890" w:type="dxa"/>
          </w:tcPr>
          <w:p w14:paraId="59609C1E" w14:textId="10BC9627" w:rsidR="00A4643D" w:rsidRPr="00157142" w:rsidRDefault="00157142" w:rsidP="00157142">
            <w:proofErr w:type="spellStart"/>
            <w:r>
              <w:t>Certas</w:t>
            </w:r>
            <w:proofErr w:type="spellEnd"/>
            <w:r>
              <w:t xml:space="preserve"> Oil Depot, Lewis Street, </w:t>
            </w:r>
            <w:proofErr w:type="spellStart"/>
            <w:r>
              <w:t>Pontwelly</w:t>
            </w:r>
            <w:proofErr w:type="spellEnd"/>
            <w:r>
              <w:t xml:space="preserve">, </w:t>
            </w:r>
            <w:proofErr w:type="spellStart"/>
            <w:r>
              <w:t>Llandysul</w:t>
            </w:r>
            <w:proofErr w:type="spellEnd"/>
            <w:r>
              <w:t>, SA44 4AJ</w:t>
            </w:r>
          </w:p>
        </w:tc>
      </w:tr>
      <w:tr w:rsidR="009A13CA" w14:paraId="511A46A0" w14:textId="77777777" w:rsidTr="009A13CA">
        <w:trPr>
          <w:trHeight w:val="367"/>
        </w:trPr>
        <w:tc>
          <w:tcPr>
            <w:tcW w:w="2830" w:type="dxa"/>
          </w:tcPr>
          <w:p w14:paraId="22A38F10" w14:textId="6CD49B7B" w:rsidR="009A13CA" w:rsidRPr="00A4643D" w:rsidRDefault="009A13CA" w:rsidP="00157142">
            <w:pPr>
              <w:rPr>
                <w:b/>
                <w:color w:val="0091A5" w:themeColor="accent3"/>
              </w:rPr>
            </w:pPr>
            <w:r>
              <w:rPr>
                <w:b/>
                <w:color w:val="0091A5" w:themeColor="accent3"/>
              </w:rPr>
              <w:t>Discharge Point NGR:</w:t>
            </w:r>
          </w:p>
        </w:tc>
        <w:tc>
          <w:tcPr>
            <w:tcW w:w="6890" w:type="dxa"/>
          </w:tcPr>
          <w:p w14:paraId="77B40B16" w14:textId="1207F6A3" w:rsidR="009A13CA" w:rsidRPr="00157142" w:rsidRDefault="00157142" w:rsidP="00157142">
            <w:r w:rsidRPr="00157142">
              <w:t>SN 41230 40062</w:t>
            </w:r>
          </w:p>
        </w:tc>
      </w:tr>
      <w:tr w:rsidR="00A4643D" w14:paraId="6E02B5A6" w14:textId="77777777" w:rsidTr="009A13CA">
        <w:trPr>
          <w:trHeight w:val="460"/>
        </w:trPr>
        <w:tc>
          <w:tcPr>
            <w:tcW w:w="2830" w:type="dxa"/>
          </w:tcPr>
          <w:p w14:paraId="69024784" w14:textId="77777777" w:rsidR="00A4643D" w:rsidRPr="00A4643D" w:rsidRDefault="00A4643D" w:rsidP="00157142">
            <w:pPr>
              <w:rPr>
                <w:b/>
                <w:color w:val="0091A5" w:themeColor="accent3"/>
              </w:rPr>
            </w:pPr>
            <w:r w:rsidRPr="00A4643D">
              <w:rPr>
                <w:b/>
                <w:color w:val="0091A5" w:themeColor="accent3"/>
              </w:rPr>
              <w:t>Respond by date:</w:t>
            </w:r>
          </w:p>
        </w:tc>
        <w:tc>
          <w:tcPr>
            <w:tcW w:w="6890" w:type="dxa"/>
          </w:tcPr>
          <w:p w14:paraId="177E940F" w14:textId="71DD44DB" w:rsidR="00A4643D" w:rsidRPr="00DC4EC1" w:rsidRDefault="007D012E" w:rsidP="00157142">
            <w:pPr>
              <w:rPr>
                <w:bCs/>
              </w:rPr>
            </w:pPr>
            <w:r>
              <w:rPr>
                <w:bCs/>
              </w:rPr>
              <w:t>Preferably ASAP</w:t>
            </w:r>
            <w:r w:rsidR="008206C9">
              <w:rPr>
                <w:bCs/>
              </w:rPr>
              <w:t xml:space="preserve"> due to the nature of the application</w:t>
            </w:r>
            <w:r>
              <w:rPr>
                <w:bCs/>
              </w:rPr>
              <w:t xml:space="preserve"> - </w:t>
            </w:r>
            <w:r w:rsidR="00157142" w:rsidRPr="00157142">
              <w:rPr>
                <w:bCs/>
              </w:rPr>
              <w:t>16/10/2019</w:t>
            </w:r>
            <w:r w:rsidR="00A4643D" w:rsidRPr="00157142">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157142">
            <w:pPr>
              <w:rPr>
                <w:b/>
                <w:color w:val="0091A5" w:themeColor="accent3"/>
              </w:rPr>
            </w:pPr>
            <w:r>
              <w:rPr>
                <w:b/>
                <w:color w:val="0091A5" w:themeColor="accent3"/>
              </w:rPr>
              <w:t>Permitting Officer:</w:t>
            </w:r>
          </w:p>
        </w:tc>
        <w:tc>
          <w:tcPr>
            <w:tcW w:w="6890" w:type="dxa"/>
          </w:tcPr>
          <w:p w14:paraId="00291DE5" w14:textId="58CB9367" w:rsidR="00965438" w:rsidRPr="0087583E" w:rsidRDefault="00157142" w:rsidP="00157142">
            <w:pPr>
              <w:rPr>
                <w:bCs/>
                <w:color w:val="FF0000"/>
              </w:rPr>
            </w:pPr>
            <w:r w:rsidRPr="00157142">
              <w:rPr>
                <w:bCs/>
              </w:rPr>
              <w:t>Elliot Burge</w:t>
            </w:r>
          </w:p>
        </w:tc>
      </w:tr>
    </w:tbl>
    <w:p w14:paraId="11DFFDAE" w14:textId="77777777" w:rsidR="00A4643D" w:rsidRDefault="00A4643D" w:rsidP="00A4643D">
      <w:pPr>
        <w:rPr>
          <w:b/>
        </w:rPr>
      </w:pPr>
    </w:p>
    <w:p w14:paraId="5913B17C" w14:textId="2A7590A3"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7B3A934E" w14:textId="11320C3A" w:rsidR="007D012E" w:rsidRDefault="007D012E" w:rsidP="00A4643D">
      <w:pPr>
        <w:pBdr>
          <w:top w:val="single" w:sz="4" w:space="1" w:color="auto"/>
          <w:left w:val="single" w:sz="4" w:space="4" w:color="auto"/>
          <w:bottom w:val="single" w:sz="4" w:space="1" w:color="auto"/>
          <w:right w:val="single" w:sz="4" w:space="4" w:color="auto"/>
        </w:pBdr>
        <w:rPr>
          <w:b/>
          <w:color w:val="0091A5" w:themeColor="accent3"/>
        </w:rPr>
      </w:pPr>
    </w:p>
    <w:p w14:paraId="3C010EAA" w14:textId="3E4F89DC" w:rsidR="007D012E" w:rsidRDefault="007D012E" w:rsidP="00A4643D">
      <w:pPr>
        <w:pBdr>
          <w:top w:val="single" w:sz="4" w:space="1" w:color="auto"/>
          <w:left w:val="single" w:sz="4" w:space="4" w:color="auto"/>
          <w:bottom w:val="single" w:sz="4" w:space="1" w:color="auto"/>
          <w:right w:val="single" w:sz="4" w:space="4" w:color="auto"/>
        </w:pBdr>
      </w:pPr>
      <w:r w:rsidRPr="007D012E">
        <w:t xml:space="preserve">This proposal has stemmed from the failure of a distribution pipe underneath the </w:t>
      </w:r>
      <w:proofErr w:type="spellStart"/>
      <w:r w:rsidRPr="007D012E">
        <w:t>Certas</w:t>
      </w:r>
      <w:proofErr w:type="spellEnd"/>
      <w:r w:rsidRPr="007D012E">
        <w:t xml:space="preserve"> oil depot, this has resulted in 20,000 litres of kerosene being lost to the subsurface geology. Specifically, the application is</w:t>
      </w:r>
      <w:r w:rsidR="00157142" w:rsidRPr="007D012E">
        <w:t xml:space="preserve"> for the discharge of </w:t>
      </w:r>
      <w:r w:rsidRPr="007D012E">
        <w:t xml:space="preserve">the </w:t>
      </w:r>
      <w:r w:rsidR="00157142" w:rsidRPr="007D012E">
        <w:t>remediated kerosene contaminated groundwater</w:t>
      </w:r>
      <w:r w:rsidR="001A3D3A">
        <w:t xml:space="preserve"> to boreholes on site</w:t>
      </w:r>
      <w:r w:rsidR="00157142" w:rsidRPr="007D012E">
        <w:t xml:space="preserve">. </w:t>
      </w:r>
    </w:p>
    <w:p w14:paraId="47AF90E9" w14:textId="35572831" w:rsidR="002D5502" w:rsidRDefault="002D5502" w:rsidP="00A4643D">
      <w:pPr>
        <w:pBdr>
          <w:top w:val="single" w:sz="4" w:space="1" w:color="auto"/>
          <w:left w:val="single" w:sz="4" w:space="4" w:color="auto"/>
          <w:bottom w:val="single" w:sz="4" w:space="1" w:color="auto"/>
          <w:right w:val="single" w:sz="4" w:space="4" w:color="auto"/>
        </w:pBdr>
      </w:pPr>
    </w:p>
    <w:p w14:paraId="002DF77B" w14:textId="66BE079D" w:rsidR="002D5502" w:rsidRPr="007D012E" w:rsidRDefault="002D5502" w:rsidP="002D5502">
      <w:pPr>
        <w:pBdr>
          <w:top w:val="single" w:sz="4" w:space="1" w:color="auto"/>
          <w:left w:val="single" w:sz="4" w:space="4" w:color="auto"/>
          <w:bottom w:val="single" w:sz="4" w:space="1" w:color="auto"/>
          <w:right w:val="single" w:sz="4" w:space="4" w:color="auto"/>
        </w:pBdr>
      </w:pPr>
      <w:r w:rsidRPr="007D012E">
        <w:t xml:space="preserve">The </w:t>
      </w:r>
      <w:r>
        <w:t>remediation strategy is as follows: c</w:t>
      </w:r>
      <w:r w:rsidRPr="007D012E">
        <w:t>ontaminated groundwater will initially be abstracted</w:t>
      </w:r>
      <w:r>
        <w:t xml:space="preserve"> (abstraction licence will shortly be granted) and then</w:t>
      </w:r>
      <w:r w:rsidRPr="007D012E">
        <w:t xml:space="preserve"> treated by an</w:t>
      </w:r>
      <w:r>
        <w:t xml:space="preserve"> onsite</w:t>
      </w:r>
      <w:r w:rsidR="001A3D3A">
        <w:t xml:space="preserve"> oil separator, </w:t>
      </w:r>
      <w:r w:rsidRPr="007D012E">
        <w:t xml:space="preserve">silt settlement </w:t>
      </w:r>
      <w:r w:rsidR="001A3D3A">
        <w:t>system (</w:t>
      </w:r>
      <w:proofErr w:type="spellStart"/>
      <w:r w:rsidR="001A3D3A">
        <w:t>siltbuster</w:t>
      </w:r>
      <w:proofErr w:type="spellEnd"/>
      <w:r w:rsidR="001A3D3A">
        <w:t xml:space="preserve">) and </w:t>
      </w:r>
      <w:r>
        <w:t xml:space="preserve">subsequent </w:t>
      </w:r>
      <w:r w:rsidRPr="007D012E">
        <w:t>primary and secondary Gran</w:t>
      </w:r>
      <w:r>
        <w:t>ulated Activated Carbon Filters</w:t>
      </w:r>
      <w:r w:rsidR="001A3D3A">
        <w:t>,</w:t>
      </w:r>
      <w:r>
        <w:t xml:space="preserve"> the final treated effluent will be discharged into an array of boreholes on the South Western margin of the site. The plume of kerosene is currently moving through the subsurface towards the confluence of the Afon </w:t>
      </w:r>
      <w:proofErr w:type="spellStart"/>
      <w:r>
        <w:t>Teifi</w:t>
      </w:r>
      <w:proofErr w:type="spellEnd"/>
      <w:r>
        <w:t xml:space="preserve"> and </w:t>
      </w:r>
      <w:proofErr w:type="spellStart"/>
      <w:r>
        <w:t>Tyweli</w:t>
      </w:r>
      <w:proofErr w:type="spellEnd"/>
      <w:r>
        <w:t xml:space="preserve">. The re-infiltration of the treated groundwater ‘will mitigate any impacts to flow of the rivers Afon </w:t>
      </w:r>
      <w:proofErr w:type="spellStart"/>
      <w:r>
        <w:t>Teifi</w:t>
      </w:r>
      <w:proofErr w:type="spellEnd"/>
      <w:r>
        <w:t xml:space="preserve"> </w:t>
      </w:r>
      <w:r w:rsidR="007F4640">
        <w:t xml:space="preserve">and Afon </w:t>
      </w:r>
      <w:proofErr w:type="spellStart"/>
      <w:r w:rsidR="007F4640">
        <w:t>Tyweli</w:t>
      </w:r>
      <w:proofErr w:type="spellEnd"/>
      <w:r w:rsidR="007F4640">
        <w:t>, and secondly,</w:t>
      </w:r>
      <w:r>
        <w:t xml:space="preserve"> create a hydraulic barrier of clean water at the leading edge of the dissolved plume’.</w:t>
      </w:r>
    </w:p>
    <w:p w14:paraId="7E41279D" w14:textId="7E7BE759" w:rsidR="007D012E" w:rsidRDefault="007D012E" w:rsidP="00A4643D">
      <w:pPr>
        <w:pBdr>
          <w:top w:val="single" w:sz="4" w:space="1" w:color="auto"/>
          <w:left w:val="single" w:sz="4" w:space="4" w:color="auto"/>
          <w:bottom w:val="single" w:sz="4" w:space="1" w:color="auto"/>
          <w:right w:val="single" w:sz="4" w:space="4" w:color="auto"/>
        </w:pBdr>
      </w:pPr>
    </w:p>
    <w:p w14:paraId="392976FB" w14:textId="49B83C84" w:rsidR="007D012E" w:rsidRDefault="00157142" w:rsidP="00A4643D">
      <w:pPr>
        <w:pBdr>
          <w:top w:val="single" w:sz="4" w:space="1" w:color="auto"/>
          <w:left w:val="single" w:sz="4" w:space="4" w:color="auto"/>
          <w:bottom w:val="single" w:sz="4" w:space="1" w:color="auto"/>
          <w:right w:val="single" w:sz="4" w:space="4" w:color="auto"/>
        </w:pBdr>
      </w:pPr>
      <w:r w:rsidRPr="007D012E">
        <w:t xml:space="preserve">The applicant has stated that a </w:t>
      </w:r>
      <w:r w:rsidR="007D012E" w:rsidRPr="007D012E">
        <w:t xml:space="preserve">there will be a </w:t>
      </w:r>
      <w:r w:rsidRPr="007D012E">
        <w:t>maximum daily discharge volume of 20m</w:t>
      </w:r>
      <w:r w:rsidRPr="007D012E">
        <w:rPr>
          <w:vertAlign w:val="superscript"/>
        </w:rPr>
        <w:t>3</w:t>
      </w:r>
      <w:r w:rsidRPr="007D012E">
        <w:t xml:space="preserve">/day </w:t>
      </w:r>
      <w:r w:rsidR="007D012E" w:rsidRPr="007D012E">
        <w:t xml:space="preserve">that </w:t>
      </w:r>
      <w:r w:rsidRPr="007D012E">
        <w:t xml:space="preserve">will be discharged into </w:t>
      </w:r>
      <w:r w:rsidR="002D5502">
        <w:t>the</w:t>
      </w:r>
      <w:r w:rsidRPr="007D012E">
        <w:t xml:space="preserve"> boreholes </w:t>
      </w:r>
      <w:r w:rsidR="002D5502">
        <w:t>mentioned above</w:t>
      </w:r>
      <w:r w:rsidR="007D012E">
        <w:t>. A</w:t>
      </w:r>
      <w:r w:rsidR="007D012E" w:rsidRPr="007D012E">
        <w:t xml:space="preserve">lthough </w:t>
      </w:r>
      <w:r w:rsidR="007D012E">
        <w:t>&gt;</w:t>
      </w:r>
      <w:r w:rsidR="007D012E" w:rsidRPr="007D012E">
        <w:t>20m</w:t>
      </w:r>
      <w:r w:rsidR="007D012E" w:rsidRPr="007D012E">
        <w:rPr>
          <w:vertAlign w:val="superscript"/>
        </w:rPr>
        <w:t>3</w:t>
      </w:r>
      <w:r w:rsidR="007D012E" w:rsidRPr="007D012E">
        <w:t>/day will be abstracted, the operator has a consent from DCWW to discharge a percentage of the treated groundwater to the foul sewer</w:t>
      </w:r>
      <w:r w:rsidRPr="007D012E">
        <w:t>.</w:t>
      </w:r>
      <w:r w:rsidR="007D012E" w:rsidRPr="007D012E">
        <w:t xml:space="preserve"> </w:t>
      </w:r>
    </w:p>
    <w:p w14:paraId="3BF66DCB" w14:textId="77DED66A" w:rsidR="002B681C" w:rsidRDefault="002B681C" w:rsidP="00A4643D">
      <w:pPr>
        <w:pBdr>
          <w:top w:val="single" w:sz="4" w:space="1" w:color="auto"/>
          <w:left w:val="single" w:sz="4" w:space="4" w:color="auto"/>
          <w:bottom w:val="single" w:sz="4" w:space="1" w:color="auto"/>
          <w:right w:val="single" w:sz="4" w:space="4" w:color="auto"/>
        </w:pBdr>
      </w:pPr>
    </w:p>
    <w:p w14:paraId="3AD4A043" w14:textId="466A842B" w:rsidR="002B681C" w:rsidRDefault="002B681C" w:rsidP="00A4643D">
      <w:pPr>
        <w:pBdr>
          <w:top w:val="single" w:sz="4" w:space="1" w:color="auto"/>
          <w:left w:val="single" w:sz="4" w:space="4" w:color="auto"/>
          <w:bottom w:val="single" w:sz="4" w:space="1" w:color="auto"/>
          <w:right w:val="single" w:sz="4" w:space="4" w:color="auto"/>
        </w:pBdr>
      </w:pPr>
      <w:r>
        <w:t xml:space="preserve">I recommend reviewing the submitted application forms and supporting reports on the DMS </w:t>
      </w:r>
      <w:hyperlink r:id="rId12" w:history="1">
        <w:r w:rsidRPr="008206C9">
          <w:rPr>
            <w:rStyle w:val="Hyperlink"/>
          </w:rPr>
          <w:t>here</w:t>
        </w:r>
      </w:hyperlink>
      <w:r w:rsidR="001A3D3A">
        <w:t xml:space="preserve"> where a full description of the activity, management plan and risk assessments can be found</w:t>
      </w:r>
      <w:r>
        <w:t>.</w:t>
      </w:r>
    </w:p>
    <w:p w14:paraId="7DC4C65F" w14:textId="77777777" w:rsidR="007D012E" w:rsidRDefault="007D012E" w:rsidP="00A4643D">
      <w:pPr>
        <w:pBdr>
          <w:top w:val="single" w:sz="4" w:space="1" w:color="auto"/>
          <w:left w:val="single" w:sz="4" w:space="4" w:color="auto"/>
          <w:bottom w:val="single" w:sz="4" w:space="1" w:color="auto"/>
          <w:right w:val="single" w:sz="4" w:space="4" w:color="auto"/>
        </w:pBdr>
      </w:pP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483B0732" w:rsidR="00A4643D" w:rsidRDefault="00A4643D" w:rsidP="00A4643D"/>
    <w:p w14:paraId="1B8FDCA3" w14:textId="79101A06" w:rsidR="008206C9" w:rsidRDefault="008206C9" w:rsidP="00A4643D"/>
    <w:p w14:paraId="79C35CF3" w14:textId="56D1D162" w:rsidR="008206C9" w:rsidRDefault="008206C9" w:rsidP="00A4643D"/>
    <w:p w14:paraId="4A5A8739" w14:textId="77777777" w:rsidR="008206C9" w:rsidRDefault="008206C9"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50A78529" w:rsidR="00A4643D" w:rsidRDefault="008206C9" w:rsidP="00A4643D">
      <w:pPr>
        <w:pBdr>
          <w:top w:val="single" w:sz="4" w:space="1" w:color="auto"/>
          <w:left w:val="single" w:sz="4" w:space="4" w:color="auto"/>
          <w:bottom w:val="single" w:sz="4" w:space="1" w:color="auto"/>
          <w:right w:val="single" w:sz="4" w:space="4" w:color="auto"/>
        </w:pBdr>
      </w:pPr>
      <w:r w:rsidRPr="008206C9">
        <w:t xml:space="preserve">The Risk Screening Report can be found on the DMS </w:t>
      </w:r>
      <w:hyperlink r:id="rId13" w:history="1">
        <w:r w:rsidRPr="008206C9">
          <w:rPr>
            <w:rStyle w:val="Hyperlink"/>
          </w:rPr>
          <w:t>here</w:t>
        </w:r>
      </w:hyperlink>
      <w:r w:rsidRPr="008206C9">
        <w:t>.</w:t>
      </w:r>
    </w:p>
    <w:p w14:paraId="45AC5C9F" w14:textId="006A1ABB" w:rsidR="008206C9" w:rsidRDefault="008206C9" w:rsidP="00A4643D">
      <w:pPr>
        <w:pBdr>
          <w:top w:val="single" w:sz="4" w:space="1" w:color="auto"/>
          <w:left w:val="single" w:sz="4" w:space="4" w:color="auto"/>
          <w:bottom w:val="single" w:sz="4" w:space="1" w:color="auto"/>
          <w:right w:val="single" w:sz="4" w:space="4" w:color="auto"/>
        </w:pBdr>
      </w:pPr>
    </w:p>
    <w:p w14:paraId="0CEE2010" w14:textId="77777777" w:rsidR="00D75814" w:rsidRDefault="008206C9" w:rsidP="00A4643D">
      <w:pPr>
        <w:pBdr>
          <w:top w:val="single" w:sz="4" w:space="1" w:color="auto"/>
          <w:left w:val="single" w:sz="4" w:space="4" w:color="auto"/>
          <w:bottom w:val="single" w:sz="4" w:space="1" w:color="auto"/>
          <w:right w:val="single" w:sz="4" w:space="4" w:color="auto"/>
        </w:pBdr>
      </w:pPr>
      <w:r>
        <w:t xml:space="preserve">It has picked up the </w:t>
      </w:r>
      <w:proofErr w:type="spellStart"/>
      <w:r w:rsidR="00D75814">
        <w:t>Teifi</w:t>
      </w:r>
      <w:proofErr w:type="spellEnd"/>
      <w:r w:rsidR="00D75814">
        <w:t xml:space="preserve"> SAC and SSSI.</w:t>
      </w:r>
    </w:p>
    <w:p w14:paraId="7FC1D5FE" w14:textId="77777777" w:rsidR="00D75814" w:rsidRDefault="00D75814" w:rsidP="00A4643D">
      <w:pPr>
        <w:pBdr>
          <w:top w:val="single" w:sz="4" w:space="1" w:color="auto"/>
          <w:left w:val="single" w:sz="4" w:space="4" w:color="auto"/>
          <w:bottom w:val="single" w:sz="4" w:space="1" w:color="auto"/>
          <w:right w:val="single" w:sz="4" w:space="4" w:color="auto"/>
        </w:pBdr>
      </w:pPr>
    </w:p>
    <w:p w14:paraId="1787E768" w14:textId="709F6BD6" w:rsidR="00A4643D" w:rsidRPr="00DC4EC1" w:rsidRDefault="00D75814" w:rsidP="00A4643D">
      <w:pPr>
        <w:pBdr>
          <w:top w:val="single" w:sz="4" w:space="1" w:color="auto"/>
          <w:left w:val="single" w:sz="4" w:space="4" w:color="auto"/>
          <w:bottom w:val="single" w:sz="4" w:space="1" w:color="auto"/>
          <w:right w:val="single" w:sz="4" w:space="4" w:color="auto"/>
        </w:pBdr>
        <w:rPr>
          <w:b/>
          <w:bCs/>
        </w:rPr>
      </w:pPr>
      <w:r>
        <w:t>Conservation:</w:t>
      </w:r>
      <w:r w:rsidR="008206C9">
        <w:t xml:space="preserve"> it would be helpful to discuss the HRA and Appendix 4 for this application given the nature of the </w:t>
      </w:r>
      <w:r>
        <w:t>proposal.</w:t>
      </w: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59AECA04" w14:textId="213EFDCA"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89B03A8" w14:textId="633E7E23" w:rsidR="008206C9" w:rsidRPr="001A3D3A" w:rsidRDefault="008206C9" w:rsidP="00A4643D">
      <w:pPr>
        <w:pBdr>
          <w:top w:val="single" w:sz="4" w:space="1" w:color="auto"/>
          <w:left w:val="single" w:sz="4" w:space="4" w:color="auto"/>
          <w:bottom w:val="single" w:sz="4" w:space="1" w:color="auto"/>
          <w:right w:val="single" w:sz="4" w:space="4" w:color="auto"/>
        </w:pBdr>
      </w:pPr>
      <w:r w:rsidRPr="001A3D3A">
        <w:t>No H1 risk assessment has been completed due to the time pressure associated with the application</w:t>
      </w:r>
      <w:r w:rsidR="001A3D3A" w:rsidRPr="001A3D3A">
        <w:t>, given the plume is migrating towards the watercourse</w:t>
      </w:r>
      <w:r w:rsidRPr="001A3D3A">
        <w:t>.</w:t>
      </w:r>
    </w:p>
    <w:p w14:paraId="6EAD3470" w14:textId="05C1AB2C" w:rsidR="008206C9" w:rsidRPr="001A3D3A" w:rsidRDefault="008206C9" w:rsidP="00A4643D">
      <w:pPr>
        <w:pBdr>
          <w:top w:val="single" w:sz="4" w:space="1" w:color="auto"/>
          <w:left w:val="single" w:sz="4" w:space="4" w:color="auto"/>
          <w:bottom w:val="single" w:sz="4" w:space="1" w:color="auto"/>
          <w:right w:val="single" w:sz="4" w:space="4" w:color="auto"/>
        </w:pBdr>
      </w:pPr>
    </w:p>
    <w:p w14:paraId="17B52840" w14:textId="5A6F0064" w:rsidR="00730FFB" w:rsidRDefault="008206C9" w:rsidP="00A4643D">
      <w:pPr>
        <w:pBdr>
          <w:top w:val="single" w:sz="4" w:space="1" w:color="auto"/>
          <w:left w:val="single" w:sz="4" w:space="4" w:color="auto"/>
          <w:bottom w:val="single" w:sz="4" w:space="1" w:color="auto"/>
          <w:right w:val="single" w:sz="4" w:space="4" w:color="auto"/>
        </w:pBdr>
      </w:pPr>
      <w:r w:rsidRPr="001A3D3A">
        <w:t>Geoscience</w:t>
      </w:r>
      <w:r w:rsidR="00730FFB">
        <w:t>/Claire</w:t>
      </w:r>
      <w:r w:rsidRPr="001A3D3A">
        <w:t xml:space="preserve"> – I would appreciate your </w:t>
      </w:r>
      <w:r w:rsidR="00730FFB">
        <w:t>opinion</w:t>
      </w:r>
      <w:r w:rsidRPr="001A3D3A">
        <w:t xml:space="preserve"> regarding the limit</w:t>
      </w:r>
      <w:r w:rsidR="00730FFB">
        <w:t>s we could place on the permit. Following our conversation last month:</w:t>
      </w:r>
    </w:p>
    <w:p w14:paraId="49A27B77" w14:textId="1786C52E" w:rsidR="00730FFB" w:rsidRDefault="00730FFB" w:rsidP="00A4643D">
      <w:pPr>
        <w:pBdr>
          <w:top w:val="single" w:sz="4" w:space="1" w:color="auto"/>
          <w:left w:val="single" w:sz="4" w:space="4" w:color="auto"/>
          <w:bottom w:val="single" w:sz="4" w:space="1" w:color="auto"/>
          <w:right w:val="single" w:sz="4" w:space="4" w:color="auto"/>
        </w:pBdr>
      </w:pPr>
      <w:r>
        <w:t>-</w:t>
      </w:r>
      <w:r w:rsidRPr="00730FFB">
        <w:t xml:space="preserve"> </w:t>
      </w:r>
      <w:r>
        <w:t xml:space="preserve">The limit of TPH/Benzene/BTEX – no value was given of what the treatment system can reach in </w:t>
      </w:r>
      <w:proofErr w:type="spellStart"/>
      <w:r>
        <w:t>ug</w:t>
      </w:r>
      <w:proofErr w:type="spellEnd"/>
      <w:r>
        <w:t>/l, I have asked the applicant if they are able to give us an indication and we could use this to guide a numeric limit?</w:t>
      </w:r>
    </w:p>
    <w:p w14:paraId="28472A8A" w14:textId="332F275E" w:rsidR="00730FFB" w:rsidRDefault="00730FFB" w:rsidP="00A4643D">
      <w:pPr>
        <w:pBdr>
          <w:top w:val="single" w:sz="4" w:space="1" w:color="auto"/>
          <w:left w:val="single" w:sz="4" w:space="4" w:color="auto"/>
          <w:bottom w:val="single" w:sz="4" w:space="1" w:color="auto"/>
          <w:right w:val="single" w:sz="4" w:space="4" w:color="auto"/>
        </w:pBdr>
      </w:pPr>
      <w:r>
        <w:t xml:space="preserve">- </w:t>
      </w:r>
      <w:r w:rsidRPr="001A3D3A">
        <w:t>do we set the limit at the EQS for Benzene in Inland Surface waters</w:t>
      </w:r>
      <w:r>
        <w:t xml:space="preserve"> (</w:t>
      </w:r>
      <w:r w:rsidRPr="00FD5752">
        <w:t>10</w:t>
      </w:r>
      <w:r>
        <w:t>ug/l)?</w:t>
      </w:r>
    </w:p>
    <w:p w14:paraId="330602B6" w14:textId="4A45070E" w:rsidR="00730FFB" w:rsidRPr="00730FFB" w:rsidRDefault="00730FFB" w:rsidP="00A4643D">
      <w:pPr>
        <w:pBdr>
          <w:top w:val="single" w:sz="4" w:space="1" w:color="auto"/>
          <w:left w:val="single" w:sz="4" w:space="4" w:color="auto"/>
          <w:bottom w:val="single" w:sz="4" w:space="1" w:color="auto"/>
          <w:right w:val="single" w:sz="4" w:space="4" w:color="auto"/>
        </w:pBdr>
      </w:pPr>
      <w:r>
        <w:t>- There is no legal requirement to place a numeric limit on the template, could we just reference the management plan in the operating techniques section of the permit and not set a specific limit?</w:t>
      </w:r>
    </w:p>
    <w:p w14:paraId="75105A98" w14:textId="77777777" w:rsidR="00730FFB" w:rsidRDefault="00730FFB" w:rsidP="00A4643D">
      <w:pPr>
        <w:pBdr>
          <w:top w:val="single" w:sz="4" w:space="1" w:color="auto"/>
          <w:left w:val="single" w:sz="4" w:space="4" w:color="auto"/>
          <w:bottom w:val="single" w:sz="4" w:space="1" w:color="auto"/>
          <w:right w:val="single" w:sz="4" w:space="4" w:color="auto"/>
        </w:pBd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599E3509" w:rsidR="00A4643D" w:rsidRPr="001A3D3A" w:rsidRDefault="001A3D3A" w:rsidP="00BB3E98">
      <w:pPr>
        <w:pBdr>
          <w:top w:val="single" w:sz="4" w:space="1" w:color="auto"/>
          <w:left w:val="single" w:sz="4" w:space="4" w:color="auto"/>
          <w:bottom w:val="single" w:sz="4" w:space="1" w:color="auto"/>
          <w:right w:val="single" w:sz="4" w:space="4" w:color="auto"/>
        </w:pBdr>
      </w:pPr>
      <w:r w:rsidRPr="001A3D3A">
        <w:rPr>
          <w:bCs/>
        </w:rPr>
        <w:t xml:space="preserve">Please refer to </w:t>
      </w:r>
      <w:hyperlink r:id="rId14" w:anchor="search=remediation%20position" w:history="1">
        <w:r w:rsidRPr="001A3D3A">
          <w:rPr>
            <w:rStyle w:val="Hyperlink"/>
            <w:bCs/>
            <w:color w:val="auto"/>
          </w:rPr>
          <w:t>Remediation Position Statement 3A</w:t>
        </w:r>
      </w:hyperlink>
      <w:r>
        <w:rPr>
          <w:bCs/>
        </w:rPr>
        <w: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25658771"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Officers name:</w:t>
      </w:r>
      <w:r w:rsidRPr="00A4643D">
        <w:rPr>
          <w:b/>
          <w:color w:val="0091A5" w:themeColor="accent3"/>
        </w:rPr>
        <w:br/>
        <w:t>Date:</w:t>
      </w:r>
    </w:p>
    <w:p w14:paraId="2F26F4DA" w14:textId="4309C67A" w:rsidR="00A4643D" w:rsidRDefault="00A4643D" w:rsidP="00A4643D">
      <w:pPr>
        <w:rPr>
          <w:b/>
        </w:rPr>
      </w:pPr>
    </w:p>
    <w:p w14:paraId="69101AA6" w14:textId="29DB3476" w:rsidR="001A3D3A" w:rsidRDefault="001A3D3A" w:rsidP="00A4643D">
      <w:pPr>
        <w:rPr>
          <w:b/>
        </w:rPr>
      </w:pPr>
    </w:p>
    <w:p w14:paraId="59786AC2" w14:textId="7BA470C9" w:rsidR="001A3D3A" w:rsidRDefault="001A3D3A" w:rsidP="00A4643D">
      <w:pPr>
        <w:rPr>
          <w:b/>
        </w:rPr>
      </w:pPr>
    </w:p>
    <w:p w14:paraId="6E87C6D4" w14:textId="77777777" w:rsidR="001A3D3A" w:rsidRDefault="001A3D3A"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6868EBFF" w:rsidR="00440714" w:rsidRPr="001A3D3A" w:rsidRDefault="001A3D3A" w:rsidP="00440714">
      <w:pPr>
        <w:pBdr>
          <w:top w:val="single" w:sz="4" w:space="1" w:color="auto"/>
          <w:left w:val="single" w:sz="4" w:space="4" w:color="auto"/>
          <w:bottom w:val="single" w:sz="4" w:space="1" w:color="auto"/>
          <w:right w:val="single" w:sz="4" w:space="4" w:color="auto"/>
        </w:pBdr>
      </w:pPr>
      <w:r w:rsidRPr="001A3D3A">
        <w:t>N/A</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1C328AD4"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AB299C7" w14:textId="5A049DC9" w:rsidR="00440714" w:rsidRDefault="00440714" w:rsidP="00A4643D">
      <w:pPr>
        <w:pBdr>
          <w:top w:val="single" w:sz="4" w:space="1" w:color="auto"/>
          <w:left w:val="single" w:sz="4" w:space="4" w:color="auto"/>
          <w:bottom w:val="single" w:sz="4" w:space="1" w:color="auto"/>
          <w:right w:val="single" w:sz="4" w:space="4" w:color="auto"/>
        </w:pBdr>
        <w:rPr>
          <w:color w:val="FF0000"/>
        </w:rPr>
      </w:pPr>
    </w:p>
    <w:p w14:paraId="25A1E304" w14:textId="77777777" w:rsidR="00C579B7" w:rsidRDefault="006C59D6" w:rsidP="00AC32F9">
      <w:pPr>
        <w:pBdr>
          <w:top w:val="single" w:sz="4" w:space="1" w:color="auto"/>
          <w:left w:val="single" w:sz="4" w:space="4" w:color="auto"/>
          <w:bottom w:val="single" w:sz="4" w:space="1" w:color="auto"/>
          <w:right w:val="single" w:sz="4" w:space="4" w:color="auto"/>
        </w:pBdr>
      </w:pPr>
      <w:bookmarkStart w:id="0" w:name="_Hlk21436757"/>
      <w:r>
        <w:t xml:space="preserve">I recommend refusal of the licence as currently applied for. </w:t>
      </w:r>
    </w:p>
    <w:p w14:paraId="5A99DE1C" w14:textId="77777777" w:rsidR="00C579B7" w:rsidRDefault="00C579B7" w:rsidP="00AC32F9">
      <w:pPr>
        <w:pBdr>
          <w:top w:val="single" w:sz="4" w:space="1" w:color="auto"/>
          <w:left w:val="single" w:sz="4" w:space="4" w:color="auto"/>
          <w:bottom w:val="single" w:sz="4" w:space="1" w:color="auto"/>
          <w:right w:val="single" w:sz="4" w:space="4" w:color="auto"/>
        </w:pBdr>
      </w:pPr>
    </w:p>
    <w:p w14:paraId="1C2C4027" w14:textId="489DF5F4" w:rsidR="00AC32F9" w:rsidRDefault="006C59D6" w:rsidP="00AC32F9">
      <w:pPr>
        <w:pBdr>
          <w:top w:val="single" w:sz="4" w:space="1" w:color="auto"/>
          <w:left w:val="single" w:sz="4" w:space="4" w:color="auto"/>
          <w:bottom w:val="single" w:sz="4" w:space="1" w:color="auto"/>
          <w:right w:val="single" w:sz="4" w:space="4" w:color="auto"/>
        </w:pBdr>
      </w:pPr>
      <w:r>
        <w:t>The reason for this is the discharge of treated water down gradient of the plume via a borehole. This wouldn’t meet the ‘prevent or limit’ requirements of EPR</w:t>
      </w:r>
      <w:r w:rsidR="00410D84">
        <w:t xml:space="preserve"> (this application concerns hazardous substances)</w:t>
      </w:r>
      <w:r>
        <w:t xml:space="preserve">. </w:t>
      </w:r>
    </w:p>
    <w:p w14:paraId="788784F8" w14:textId="02050D97" w:rsidR="006C59D6" w:rsidRDefault="006C59D6" w:rsidP="00AC32F9">
      <w:pPr>
        <w:pBdr>
          <w:top w:val="single" w:sz="4" w:space="1" w:color="auto"/>
          <w:left w:val="single" w:sz="4" w:space="4" w:color="auto"/>
          <w:bottom w:val="single" w:sz="4" w:space="1" w:color="auto"/>
          <w:right w:val="single" w:sz="4" w:space="4" w:color="auto"/>
        </w:pBdr>
      </w:pPr>
    </w:p>
    <w:p w14:paraId="16E71820" w14:textId="0225E29C" w:rsidR="006C59D6" w:rsidRDefault="006C59D6" w:rsidP="00AC32F9">
      <w:pPr>
        <w:pBdr>
          <w:top w:val="single" w:sz="4" w:space="1" w:color="auto"/>
          <w:left w:val="single" w:sz="4" w:space="4" w:color="auto"/>
          <w:bottom w:val="single" w:sz="4" w:space="1" w:color="auto"/>
          <w:right w:val="single" w:sz="4" w:space="4" w:color="auto"/>
        </w:pBdr>
      </w:pPr>
      <w:r>
        <w:t xml:space="preserve">As set out in remediation position statement 3A treated groundwater can only be discharged back </w:t>
      </w:r>
      <w:proofErr w:type="gramStart"/>
      <w:r>
        <w:t>in the area of</w:t>
      </w:r>
      <w:proofErr w:type="gramEnd"/>
      <w:r>
        <w:t xml:space="preserve"> the plume. </w:t>
      </w:r>
    </w:p>
    <w:p w14:paraId="65EBE305" w14:textId="0A5E02E3" w:rsidR="006C59D6" w:rsidRDefault="006C59D6" w:rsidP="00AC32F9">
      <w:pPr>
        <w:pBdr>
          <w:top w:val="single" w:sz="4" w:space="1" w:color="auto"/>
          <w:left w:val="single" w:sz="4" w:space="4" w:color="auto"/>
          <w:bottom w:val="single" w:sz="4" w:space="1" w:color="auto"/>
          <w:right w:val="single" w:sz="4" w:space="4" w:color="auto"/>
        </w:pBdr>
      </w:pPr>
    </w:p>
    <w:p w14:paraId="53A176CF" w14:textId="1E20AE12" w:rsidR="00410D84" w:rsidRDefault="00410D84" w:rsidP="00AC32F9">
      <w:pPr>
        <w:pBdr>
          <w:top w:val="single" w:sz="4" w:space="1" w:color="auto"/>
          <w:left w:val="single" w:sz="4" w:space="4" w:color="auto"/>
          <w:bottom w:val="single" w:sz="4" w:space="1" w:color="auto"/>
          <w:right w:val="single" w:sz="4" w:space="4" w:color="auto"/>
        </w:pBdr>
      </w:pPr>
      <w:r>
        <w:t>I acknowledge your query about limits for the permit. Am happy to discuss but</w:t>
      </w:r>
      <w:bookmarkStart w:id="1" w:name="_GoBack"/>
      <w:bookmarkEnd w:id="1"/>
      <w:r>
        <w:t xml:space="preserve"> didn’t feel appropriate to provide advice given the proposal does not meet the prevent or limit requirements. </w:t>
      </w:r>
    </w:p>
    <w:p w14:paraId="6865D2FD" w14:textId="77777777" w:rsidR="00410D84" w:rsidRPr="00AC32F9" w:rsidRDefault="00410D84" w:rsidP="00AC32F9">
      <w:pPr>
        <w:pBdr>
          <w:top w:val="single" w:sz="4" w:space="1" w:color="auto"/>
          <w:left w:val="single" w:sz="4" w:space="4" w:color="auto"/>
          <w:bottom w:val="single" w:sz="4" w:space="1" w:color="auto"/>
          <w:right w:val="single" w:sz="4" w:space="4" w:color="auto"/>
        </w:pBdr>
      </w:pPr>
    </w:p>
    <w:p w14:paraId="04E72612" w14:textId="522C5299" w:rsidR="006C59D6" w:rsidRDefault="006C59D6" w:rsidP="00AC32F9">
      <w:pPr>
        <w:pBdr>
          <w:top w:val="single" w:sz="4" w:space="1" w:color="auto"/>
          <w:left w:val="single" w:sz="4" w:space="4" w:color="auto"/>
          <w:bottom w:val="single" w:sz="4" w:space="1" w:color="auto"/>
          <w:right w:val="single" w:sz="4" w:space="4" w:color="auto"/>
        </w:pBdr>
      </w:pPr>
      <w:r>
        <w:t xml:space="preserve">Background </w:t>
      </w:r>
      <w:r w:rsidR="00C579B7">
        <w:t xml:space="preserve">for permitting officer, it is not our role to advise on remediation scheme design, but you may find this background information useful.  </w:t>
      </w:r>
      <w:r>
        <w:t xml:space="preserve"> Some remediation scheme designers like to reinject water up gradient in the plume within the constraints of position statement 3a. This can be useful to help ‘flush</w:t>
      </w:r>
      <w:r w:rsidR="00C579B7">
        <w:t xml:space="preserve">’ contaminants out and recirculate the water whilst not increasing the plume size. Although, reinjection of water is not always physically possible. In this instance they also have options to dispose of the water in other ways, river/sewer/tanker. I am unsure how we are placed to advise on these other options, or whether disposal to surface water is a viable option.  </w:t>
      </w:r>
    </w:p>
    <w:p w14:paraId="110429C5" w14:textId="77777777" w:rsidR="006C59D6" w:rsidRDefault="006C59D6" w:rsidP="00AC32F9">
      <w:pPr>
        <w:pBdr>
          <w:top w:val="single" w:sz="4" w:space="1" w:color="auto"/>
          <w:left w:val="single" w:sz="4" w:space="4" w:color="auto"/>
          <w:bottom w:val="single" w:sz="4" w:space="1" w:color="auto"/>
          <w:right w:val="single" w:sz="4" w:space="4" w:color="auto"/>
        </w:pBdr>
      </w:pPr>
    </w:p>
    <w:p w14:paraId="556B7262" w14:textId="77777777" w:rsidR="00C579B7" w:rsidRDefault="006C59D6" w:rsidP="00AC32F9">
      <w:pPr>
        <w:pBdr>
          <w:top w:val="single" w:sz="4" w:space="1" w:color="auto"/>
          <w:left w:val="single" w:sz="4" w:space="4" w:color="auto"/>
          <w:bottom w:val="single" w:sz="4" w:space="1" w:color="auto"/>
          <w:right w:val="single" w:sz="4" w:space="4" w:color="auto"/>
        </w:pBdr>
      </w:pPr>
      <w:r>
        <w:lastRenderedPageBreak/>
        <w:t>Note: Reinjection or disposal of water during test of the upscaled pump and treat scheme (taking place under and abstraction consent) needs to model what is proposed during the full-scale pump and treat operation.</w:t>
      </w:r>
    </w:p>
    <w:p w14:paraId="7CF547FA" w14:textId="77777777" w:rsidR="00C579B7" w:rsidRDefault="00C579B7" w:rsidP="00AC32F9">
      <w:pPr>
        <w:pBdr>
          <w:top w:val="single" w:sz="4" w:space="1" w:color="auto"/>
          <w:left w:val="single" w:sz="4" w:space="4" w:color="auto"/>
          <w:bottom w:val="single" w:sz="4" w:space="1" w:color="auto"/>
          <w:right w:val="single" w:sz="4" w:space="4" w:color="auto"/>
        </w:pBdr>
      </w:pPr>
    </w:p>
    <w:p w14:paraId="3585EB91" w14:textId="61AE441E" w:rsidR="00C579B7" w:rsidRDefault="00C579B7" w:rsidP="00AC32F9">
      <w:pPr>
        <w:pBdr>
          <w:top w:val="single" w:sz="4" w:space="1" w:color="auto"/>
          <w:left w:val="single" w:sz="4" w:space="4" w:color="auto"/>
          <w:bottom w:val="single" w:sz="4" w:space="1" w:color="auto"/>
          <w:right w:val="single" w:sz="4" w:space="4" w:color="auto"/>
        </w:pBdr>
      </w:pPr>
      <w:r>
        <w:t xml:space="preserve">For other consultees here is </w:t>
      </w:r>
      <w:hyperlink r:id="rId15" w:history="1">
        <w:r w:rsidRPr="00C579B7">
          <w:rPr>
            <w:rStyle w:val="Hyperlink"/>
          </w:rPr>
          <w:t>Remediation Position Statement 3A</w:t>
        </w:r>
      </w:hyperlink>
    </w:p>
    <w:p w14:paraId="0916A505" w14:textId="349AE668" w:rsidR="006C59D6" w:rsidRDefault="006C59D6" w:rsidP="00AC32F9">
      <w:pPr>
        <w:pBdr>
          <w:top w:val="single" w:sz="4" w:space="1" w:color="auto"/>
          <w:left w:val="single" w:sz="4" w:space="4" w:color="auto"/>
          <w:bottom w:val="single" w:sz="4" w:space="1" w:color="auto"/>
          <w:right w:val="single" w:sz="4" w:space="4" w:color="auto"/>
        </w:pBdr>
      </w:pPr>
      <w:r>
        <w:t xml:space="preserve"> </w:t>
      </w:r>
    </w:p>
    <w:p w14:paraId="650F929F" w14:textId="77777777" w:rsidR="006C59D6" w:rsidRDefault="006C59D6" w:rsidP="00AC32F9">
      <w:pPr>
        <w:pBdr>
          <w:top w:val="single" w:sz="4" w:space="1" w:color="auto"/>
          <w:left w:val="single" w:sz="4" w:space="4" w:color="auto"/>
          <w:bottom w:val="single" w:sz="4" w:space="1" w:color="auto"/>
          <w:right w:val="single" w:sz="4" w:space="4" w:color="auto"/>
        </w:pBdr>
      </w:pPr>
    </w:p>
    <w:bookmarkEnd w:id="0"/>
    <w:p w14:paraId="08A3F0D9" w14:textId="33CF542A"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C32F9">
        <w:rPr>
          <w:b/>
          <w:color w:val="0091A5" w:themeColor="accent3"/>
        </w:rPr>
        <w:t xml:space="preserve"> Claire Sanderson </w:t>
      </w:r>
      <w:r w:rsidRPr="00A4643D">
        <w:rPr>
          <w:b/>
          <w:color w:val="0091A5" w:themeColor="accent3"/>
        </w:rPr>
        <w:br/>
        <w:t>Date:</w:t>
      </w:r>
      <w:r w:rsidR="00AC32F9">
        <w:rPr>
          <w:b/>
          <w:color w:val="0091A5" w:themeColor="accent3"/>
        </w:rPr>
        <w:t xml:space="preserve"> </w:t>
      </w:r>
      <w:r w:rsidR="006C59D6">
        <w:rPr>
          <w:b/>
          <w:color w:val="0091A5" w:themeColor="accent3"/>
        </w:rPr>
        <w:t>10</w:t>
      </w:r>
      <w:r w:rsidR="00AC32F9">
        <w:rPr>
          <w:b/>
          <w:color w:val="0091A5" w:themeColor="accent3"/>
        </w:rPr>
        <w:t>/10/2019</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63F003A1" w14:textId="7AA705AB"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74916D6D" w14:textId="05CC7A4A" w:rsidR="001A3D3A" w:rsidRPr="001A3D3A" w:rsidRDefault="001A3D3A" w:rsidP="00A4643D">
      <w:pPr>
        <w:pBdr>
          <w:top w:val="single" w:sz="4" w:space="1" w:color="auto"/>
          <w:left w:val="single" w:sz="4" w:space="4" w:color="auto"/>
          <w:bottom w:val="single" w:sz="4" w:space="1" w:color="auto"/>
          <w:right w:val="single" w:sz="4" w:space="4" w:color="auto"/>
        </w:pBdr>
      </w:pPr>
      <w:r w:rsidRPr="001A3D3A">
        <w:t>N/A</w:t>
      </w:r>
    </w:p>
    <w:p w14:paraId="02532BAD" w14:textId="77777777" w:rsidR="001A3D3A" w:rsidRDefault="001A3D3A"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15714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157142">
            <w:r>
              <w:t>National Parks</w:t>
            </w:r>
          </w:p>
        </w:tc>
        <w:tc>
          <w:tcPr>
            <w:tcW w:w="2100" w:type="dxa"/>
          </w:tcPr>
          <w:p w14:paraId="5A1BF798" w14:textId="107C13E5" w:rsidR="00A4643D" w:rsidRDefault="001A3D3A" w:rsidP="00157142">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157142">
            <w:r>
              <w:t>Water Company regarding Drinking Water Protected Zone / SPZ1</w:t>
            </w:r>
          </w:p>
        </w:tc>
        <w:tc>
          <w:tcPr>
            <w:tcW w:w="2100" w:type="dxa"/>
          </w:tcPr>
          <w:p w14:paraId="219E236C" w14:textId="0313F5B6" w:rsidR="00A4643D" w:rsidRDefault="001A3D3A" w:rsidP="00157142">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157142">
            <w:r w:rsidRPr="000F1634">
              <w:t>Environmental Heath</w:t>
            </w:r>
          </w:p>
        </w:tc>
        <w:tc>
          <w:tcPr>
            <w:tcW w:w="2100" w:type="dxa"/>
          </w:tcPr>
          <w:p w14:paraId="159B54F6" w14:textId="2FC5FF77" w:rsidR="00A4643D" w:rsidRDefault="001A3D3A" w:rsidP="00157142">
            <w:pPr>
              <w:rPr>
                <w:b/>
              </w:rPr>
            </w:pPr>
            <w:r>
              <w:rPr>
                <w:b/>
              </w:rPr>
              <w:t>N</w:t>
            </w:r>
          </w:p>
        </w:tc>
      </w:tr>
    </w:tbl>
    <w:p w14:paraId="2A6D12C7" w14:textId="1C8CD6EA" w:rsidR="00A4643D" w:rsidRDefault="00A4643D" w:rsidP="00A4643D">
      <w:pPr>
        <w:rPr>
          <w:b/>
        </w:rPr>
      </w:pPr>
    </w:p>
    <w:p w14:paraId="621DA34D" w14:textId="260EA813" w:rsidR="00FD5752" w:rsidRDefault="00FD5752" w:rsidP="00A4643D">
      <w:pPr>
        <w:rPr>
          <w:b/>
        </w:rPr>
      </w:pPr>
    </w:p>
    <w:p w14:paraId="1B52B859" w14:textId="4F76E0D5" w:rsidR="00FD5752" w:rsidRDefault="00FD5752" w:rsidP="00A4643D">
      <w:pPr>
        <w:rPr>
          <w:b/>
        </w:rPr>
      </w:pPr>
    </w:p>
    <w:p w14:paraId="1E9C358E" w14:textId="69BF4AD2" w:rsidR="00FD5752" w:rsidRDefault="00FD5752" w:rsidP="00A4643D">
      <w:pPr>
        <w:rPr>
          <w:b/>
        </w:rPr>
      </w:pPr>
    </w:p>
    <w:p w14:paraId="6AA64A01" w14:textId="087201E7" w:rsidR="00FD5752" w:rsidRDefault="00FD5752" w:rsidP="00A4643D">
      <w:pPr>
        <w:rPr>
          <w:b/>
        </w:rPr>
      </w:pPr>
    </w:p>
    <w:p w14:paraId="18BF9FDC" w14:textId="0A648375" w:rsidR="00FD5752" w:rsidRDefault="00FD5752" w:rsidP="00A4643D">
      <w:pPr>
        <w:rPr>
          <w:b/>
        </w:rPr>
      </w:pPr>
    </w:p>
    <w:p w14:paraId="4D13CC63" w14:textId="77777777" w:rsidR="00FD5752" w:rsidRDefault="00FD5752"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D75814" w:rsidRDefault="00D75814" w:rsidP="003B1B95">
      <w:r>
        <w:separator/>
      </w:r>
    </w:p>
  </w:endnote>
  <w:endnote w:type="continuationSeparator" w:id="0">
    <w:p w14:paraId="1B2A8A80" w14:textId="77777777" w:rsidR="00D75814" w:rsidRDefault="00D7581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D75814" w:rsidRPr="00323656" w:rsidRDefault="00D75814"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D75814" w:rsidRDefault="00D75814"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D75814" w:rsidRDefault="00D75814" w:rsidP="003B1B95">
      <w:r>
        <w:separator/>
      </w:r>
    </w:p>
  </w:footnote>
  <w:footnote w:type="continuationSeparator" w:id="0">
    <w:p w14:paraId="6C8B9FA4" w14:textId="77777777" w:rsidR="00D75814" w:rsidRDefault="00D7581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D75814" w:rsidRDefault="00D75814" w:rsidP="00580178">
    <w:pPr>
      <w:pStyle w:val="Header"/>
    </w:pPr>
  </w:p>
  <w:p w14:paraId="1B2FAA66" w14:textId="77777777" w:rsidR="00D75814" w:rsidRDefault="00D758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D75814" w14:paraId="2F00062B" w14:textId="77777777" w:rsidTr="00157142">
      <w:trPr>
        <w:trHeight w:val="1943"/>
      </w:trPr>
      <w:tc>
        <w:tcPr>
          <w:tcW w:w="6190" w:type="dxa"/>
        </w:tcPr>
        <w:p w14:paraId="4BE1C2EE" w14:textId="77777777" w:rsidR="00D75814" w:rsidRPr="00A4643D" w:rsidRDefault="00D75814"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D75814" w:rsidRDefault="00D75814" w:rsidP="0003584B">
    <w:pPr>
      <w:pStyle w:val="Header"/>
    </w:pPr>
  </w:p>
  <w:p w14:paraId="32E67EDA" w14:textId="77777777" w:rsidR="00D75814" w:rsidRDefault="00D75814" w:rsidP="0003584B">
    <w:pPr>
      <w:pStyle w:val="Header"/>
    </w:pPr>
  </w:p>
  <w:p w14:paraId="4F9D4065" w14:textId="77777777" w:rsidR="00D75814" w:rsidRDefault="00D75814" w:rsidP="0003584B">
    <w:pPr>
      <w:pStyle w:val="Header"/>
    </w:pPr>
  </w:p>
  <w:p w14:paraId="5EBC3C4E" w14:textId="77777777" w:rsidR="00D75814" w:rsidRDefault="00D75814" w:rsidP="0003584B">
    <w:pPr>
      <w:pStyle w:val="Header"/>
    </w:pPr>
  </w:p>
  <w:p w14:paraId="76625F77" w14:textId="77777777" w:rsidR="00D75814" w:rsidRDefault="00D75814" w:rsidP="0003584B">
    <w:pPr>
      <w:pStyle w:val="Header"/>
    </w:pPr>
  </w:p>
  <w:p w14:paraId="36F53DFC" w14:textId="77777777" w:rsidR="00D75814" w:rsidRDefault="00D75814" w:rsidP="0003584B">
    <w:pPr>
      <w:pStyle w:val="Header"/>
    </w:pPr>
  </w:p>
  <w:p w14:paraId="7957B9CB" w14:textId="77777777" w:rsidR="00D75814" w:rsidRDefault="00D75814" w:rsidP="0003584B">
    <w:pPr>
      <w:pStyle w:val="Header"/>
    </w:pPr>
  </w:p>
  <w:p w14:paraId="357FAB5D" w14:textId="77777777" w:rsidR="00D75814" w:rsidRDefault="00D75814" w:rsidP="0003584B">
    <w:pPr>
      <w:pStyle w:val="Header"/>
    </w:pPr>
  </w:p>
  <w:p w14:paraId="7DDDEA1F" w14:textId="77777777" w:rsidR="00D75814" w:rsidRDefault="00D75814" w:rsidP="0003584B">
    <w:pPr>
      <w:pStyle w:val="Header"/>
    </w:pPr>
  </w:p>
  <w:p w14:paraId="456B9136" w14:textId="77777777" w:rsidR="00D75814" w:rsidRDefault="00D75814" w:rsidP="0003584B">
    <w:pPr>
      <w:pStyle w:val="Header"/>
    </w:pPr>
  </w:p>
  <w:p w14:paraId="4AAE9876" w14:textId="77777777" w:rsidR="00D75814" w:rsidRDefault="00D75814">
    <w:pPr>
      <w:pStyle w:val="Header"/>
    </w:pPr>
  </w:p>
  <w:p w14:paraId="271BCA86" w14:textId="77777777" w:rsidR="00D75814" w:rsidRDefault="00D75814">
    <w:pPr>
      <w:pStyle w:val="Header"/>
    </w:pPr>
  </w:p>
  <w:p w14:paraId="7035407B" w14:textId="77777777" w:rsidR="00D75814" w:rsidRDefault="00D75814">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57142"/>
    <w:rsid w:val="00163204"/>
    <w:rsid w:val="001A3D3A"/>
    <w:rsid w:val="00227FCF"/>
    <w:rsid w:val="002310C5"/>
    <w:rsid w:val="0024550F"/>
    <w:rsid w:val="00295704"/>
    <w:rsid w:val="002B0FE6"/>
    <w:rsid w:val="002B681C"/>
    <w:rsid w:val="002C1957"/>
    <w:rsid w:val="002C7D1B"/>
    <w:rsid w:val="002D1C88"/>
    <w:rsid w:val="002D1E23"/>
    <w:rsid w:val="002D5502"/>
    <w:rsid w:val="00323656"/>
    <w:rsid w:val="00325394"/>
    <w:rsid w:val="00366E8B"/>
    <w:rsid w:val="003B1B95"/>
    <w:rsid w:val="003B1C90"/>
    <w:rsid w:val="003E31B8"/>
    <w:rsid w:val="00410D84"/>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C59D6"/>
    <w:rsid w:val="006D6756"/>
    <w:rsid w:val="006E1121"/>
    <w:rsid w:val="00730FFB"/>
    <w:rsid w:val="00773040"/>
    <w:rsid w:val="00780D50"/>
    <w:rsid w:val="00783CEA"/>
    <w:rsid w:val="00794C61"/>
    <w:rsid w:val="007A78C9"/>
    <w:rsid w:val="007C7F2F"/>
    <w:rsid w:val="007D012E"/>
    <w:rsid w:val="007D04E2"/>
    <w:rsid w:val="007F4640"/>
    <w:rsid w:val="008206C9"/>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C32F9"/>
    <w:rsid w:val="00AE4565"/>
    <w:rsid w:val="00AF5EC2"/>
    <w:rsid w:val="00B02CD4"/>
    <w:rsid w:val="00B322A0"/>
    <w:rsid w:val="00B90A54"/>
    <w:rsid w:val="00BA4AE0"/>
    <w:rsid w:val="00BB3E98"/>
    <w:rsid w:val="00C332A7"/>
    <w:rsid w:val="00C37E1F"/>
    <w:rsid w:val="00C579B7"/>
    <w:rsid w:val="00C70646"/>
    <w:rsid w:val="00CB0986"/>
    <w:rsid w:val="00CC4AF9"/>
    <w:rsid w:val="00CD0AA9"/>
    <w:rsid w:val="00CD4B48"/>
    <w:rsid w:val="00CE72E1"/>
    <w:rsid w:val="00D30CC0"/>
    <w:rsid w:val="00D4293C"/>
    <w:rsid w:val="00D75814"/>
    <w:rsid w:val="00E3072A"/>
    <w:rsid w:val="00E41EE9"/>
    <w:rsid w:val="00EA1E4A"/>
    <w:rsid w:val="00EA5293"/>
    <w:rsid w:val="00EB4078"/>
    <w:rsid w:val="00EE6FB7"/>
    <w:rsid w:val="00EF38E7"/>
    <w:rsid w:val="00F4177D"/>
    <w:rsid w:val="00F63843"/>
    <w:rsid w:val="00FB70DB"/>
    <w:rsid w:val="00FC39DE"/>
    <w:rsid w:val="00FD5752"/>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8206C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20464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27882461">
      <w:bodyDiv w:val="1"/>
      <w:marLeft w:val="0"/>
      <w:marRight w:val="0"/>
      <w:marTop w:val="0"/>
      <w:marBottom w:val="0"/>
      <w:divBdr>
        <w:top w:val="none" w:sz="0" w:space="0" w:color="auto"/>
        <w:left w:val="none" w:sz="0" w:space="0" w:color="auto"/>
        <w:bottom w:val="none" w:sz="0" w:space="0" w:color="auto"/>
        <w:right w:val="none" w:sz="0" w:space="0" w:color="auto"/>
      </w:divBdr>
    </w:div>
    <w:div w:id="200127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Water%20Discharge%20Consents%20PR/PAN-006818/PAN-006818%20Risk%20Screening%20Repor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PAN-006818/PAN-006818%20-%20Application%20containing%20Application%20Forms%20and%20supporting%20information.ms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ebarchive.nationalarchives.gov.uk/20140328104422/http:/www.environment-agency.gov.uk/static/documents/Business/226_06_Remediation_PSs_Nov_2010.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RW%20Permitting%20Centre/Waste%20Team/11.%20Guidance%20General/remediation_position_statement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Certas Oil Depot - Llandysul</Site_x0020_Name>
    <Internal_x002f_External xmlns="859f7ad6-93f6-4205-b62b-a17f28acbbac">Internal document</Internal_x002f_External>
    <Post_x0020_code xmlns="859f7ad6-93f6-4205-b62b-a17f28acbbac">SA44 4AJ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3 Forest Court, Oaklands Business Park, Wokingham, RG41 2FD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2019-10-02T23:00:00+00:00</Document_x0020_Date>
    <Facility_x0020_Address xmlns="859f7ad6-93f6-4205-b62b-a17f28acbbac">Lewis Street, Pontywelly, Llandysul</Facility_x0020_Address>
    <Environment_x0020_Sub_x0020_Folder xmlns="859f7ad6-93f6-4205-b62b-a17f28acbbac">Licences applications</Environment_x0020_Sub_x0020_Folder>
    <Customer_x0020_Name xmlns="859f7ad6-93f6-4205-b62b-a17f28acbbac">OHES Environmental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859f7ad6-93f6-4205-b62b-a17f28acbbac"/>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6e121689-de5b-41b9-a751-bfeda7fa2b07"/>
    <ds:schemaRef ds:uri="976c396e-0f13-4de6-8381-592a969a477d"/>
    <ds:schemaRef ds:uri="http://purl.org/dc/elements/1.1/"/>
    <ds:schemaRef ds:uri="005db27c-c37f-4c3b-898d-3fee1249b087"/>
    <ds:schemaRef ds:uri="http://schemas.microsoft.com/sharepoint/v4"/>
    <ds:schemaRef ds:uri="http://www.w3.org/XML/1998/namespace"/>
  </ds:schemaRefs>
</ds:datastoreItem>
</file>

<file path=customXml/itemProps2.xml><?xml version="1.0" encoding="utf-8"?>
<ds:datastoreItem xmlns:ds="http://schemas.openxmlformats.org/officeDocument/2006/customXml" ds:itemID="{321DC70F-6149-483E-94BC-9E1485901FCC}">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D6064955-A0E3-4058-A28C-4F5A8E39D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29DA9E4-4032-47CB-8022-F181CBB2BA5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816</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Sanderson, Claire</cp:lastModifiedBy>
  <cp:revision>8</cp:revision>
  <cp:lastPrinted>2013-10-01T08:52:00Z</cp:lastPrinted>
  <dcterms:created xsi:type="dcterms:W3CDTF">2019-10-03T11:55:00Z</dcterms:created>
  <dcterms:modified xsi:type="dcterms:W3CDTF">2019-10-10T11:13:00Z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f59234bc-6869-4e8c-8952-75caf7ae0771</vt:lpwstr>
  </property>
  <property fmtid="{D5CDD505-2E9C-101B-9397-08002B2CF9AE}" pid="4" name="_dlc_DocId">
    <vt:lpwstr>REGU-193-49737</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https://cyfoethnaturiolcymru.sharepoint.com/teams/Regulatory/Permitting/_layouts/15/DocIdRedir.aspx?ID=REGU-193-49737, REGU-193-49737</vt:lpwstr>
  </property>
</Properties>
</file>