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REGU-369-2751684</_dlc_DocId>
    <_dlc_DocIdUrl xmlns="9be56660-2c31-41ef-bc00-23e72f632f2a">
      <Url>https://cyfoethnaturiolcymru.sharepoint.com/teams/Regulatory/Permitting/_layouts/15/DocIdRedir.aspx?ID=REGU-369-2751684</Url>
      <Description>REGU-369-2751684</Description>
    </_dlc_DocIdUrl>
    <Site_x0020_Name xmlns="859f7ad6-93f6-4205-b62b-a17f28acbbac">Maes Y Groes Wastewater Treatment Works</Site_x0020_Name>
    <Internal_x002f_External xmlns="859f7ad6-93f6-4205-b62b-a17f28acbbac">Outgoing document</Internal_x002f_External>
    <Post_x0020_code xmlns="859f7ad6-93f6-4205-b62b-a17f28acbbac">CH7 5EP</Post_x0020_code>
    <TaxCatchAll xmlns="859f7ad6-93f6-4205-b62b-a17f28acbbac"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2024-03-05T00:00:00+00:00</Document_x0020_Date>
    <Facility_x0020_Address xmlns="859f7ad6-93f6-4205-b62b-a17f28acbbac">Road past Cefn Bychan Woods, Pantymwyn, Mold,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CBBA8DAE-2421-457F-9CD0-21314B1838D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b0c89a36-e8b2-4265-9a34-5bb8f90393b0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