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39B0D85D" w:rsidR="00D04424" w:rsidRPr="001A6845" w:rsidRDefault="00D04424" w:rsidP="003719AD">
      <w:pPr>
        <w:pStyle w:val="Heading1"/>
        <w:spacing w:before="0" w:after="0"/>
        <w:jc w:val="left"/>
        <w:rPr>
          <w:bCs/>
          <w:color w:val="auto"/>
          <w:sz w:val="32"/>
        </w:rPr>
      </w:pPr>
      <w:r w:rsidRPr="001A6845">
        <w:rPr>
          <w:bCs/>
          <w:color w:val="auto"/>
          <w:sz w:val="32"/>
        </w:rPr>
        <w:t xml:space="preserve">Bespoke </w:t>
      </w:r>
      <w:r w:rsidR="0067478B" w:rsidRPr="001A6845">
        <w:rPr>
          <w:bCs/>
          <w:color w:val="auto"/>
          <w:sz w:val="32"/>
        </w:rPr>
        <w:t>p</w:t>
      </w:r>
      <w:r w:rsidRPr="001A6845">
        <w:rPr>
          <w:bCs/>
          <w:color w:val="auto"/>
          <w:sz w:val="32"/>
        </w:rPr>
        <w:t>ermit</w:t>
      </w:r>
      <w:r w:rsidR="00B73ECB" w:rsidRPr="001A6845">
        <w:rPr>
          <w:bCs/>
          <w:color w:val="auto"/>
          <w:sz w:val="32"/>
        </w:rPr>
        <w:t xml:space="preserve"> </w:t>
      </w:r>
    </w:p>
    <w:p w14:paraId="705DD06D" w14:textId="77777777" w:rsidR="001A6845" w:rsidRDefault="001A6845" w:rsidP="0067478B">
      <w:pPr>
        <w:spacing w:after="120"/>
        <w:rPr>
          <w:rFonts w:ascii="Arial" w:hAnsi="Arial" w:cs="Arial"/>
          <w:szCs w:val="24"/>
        </w:rPr>
      </w:pPr>
    </w:p>
    <w:p w14:paraId="38DDE78D" w14:textId="070C76E7"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w:t>
      </w:r>
      <w:r w:rsidRPr="001A6845">
        <w:rPr>
          <w:rFonts w:ascii="Arial" w:hAnsi="Arial" w:cs="Arial"/>
          <w:szCs w:val="24"/>
        </w:rPr>
        <w:t xml:space="preserve">to </w:t>
      </w:r>
      <w:r w:rsidR="001500A3" w:rsidRPr="001A6845">
        <w:rPr>
          <w:rFonts w:ascii="Arial" w:hAnsi="Arial" w:cs="Arial"/>
          <w:szCs w:val="24"/>
        </w:rPr>
        <w:t>grant</w:t>
      </w:r>
      <w:r w:rsidRPr="001A6845">
        <w:rPr>
          <w:rFonts w:ascii="Arial" w:hAnsi="Arial" w:cs="Arial"/>
          <w:szCs w:val="24"/>
        </w:rPr>
        <w:t xml:space="preserve"> the permit for </w:t>
      </w:r>
      <w:r w:rsidR="001A6845" w:rsidRPr="001A6845">
        <w:rPr>
          <w:rFonts w:ascii="Arial" w:hAnsi="Arial" w:cs="Arial"/>
          <w:szCs w:val="24"/>
        </w:rPr>
        <w:t>Mono Metals Limited</w:t>
      </w:r>
      <w:r w:rsidRPr="001A6845">
        <w:rPr>
          <w:rFonts w:ascii="Arial" w:hAnsi="Arial" w:cs="Arial"/>
          <w:szCs w:val="24"/>
        </w:rPr>
        <w:t xml:space="preserve"> operated by </w:t>
      </w:r>
      <w:r w:rsidR="001A6845" w:rsidRPr="001A6845">
        <w:rPr>
          <w:rFonts w:ascii="Arial" w:hAnsi="Arial" w:cs="Arial"/>
          <w:szCs w:val="24"/>
        </w:rPr>
        <w:t>Mono Metals Limited</w:t>
      </w:r>
      <w:r w:rsidR="004529F3" w:rsidRPr="001A6845">
        <w:rPr>
          <w:rFonts w:ascii="Arial" w:hAnsi="Arial" w:cs="Arial"/>
          <w:szCs w:val="24"/>
        </w:rPr>
        <w:t>.</w:t>
      </w:r>
    </w:p>
    <w:p w14:paraId="38DDE78E" w14:textId="6EFFB7B1"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1A6845">
        <w:rPr>
          <w:rFonts w:ascii="Arial" w:hAnsi="Arial"/>
          <w:kern w:val="28"/>
          <w:szCs w:val="24"/>
        </w:rPr>
        <w:t>The</w:t>
      </w:r>
      <w:r w:rsidRPr="001A6845">
        <w:rPr>
          <w:rFonts w:ascii="Arial" w:hAnsi="Arial"/>
          <w:b/>
          <w:kern w:val="28"/>
          <w:szCs w:val="24"/>
        </w:rPr>
        <w:t xml:space="preserve"> </w:t>
      </w:r>
      <w:r w:rsidRPr="001A6845">
        <w:rPr>
          <w:rFonts w:ascii="Arial" w:hAnsi="Arial"/>
          <w:szCs w:val="24"/>
        </w:rPr>
        <w:t xml:space="preserve">permit </w:t>
      </w:r>
      <w:r w:rsidRPr="0067478B">
        <w:rPr>
          <w:rFonts w:ascii="Arial" w:hAnsi="Arial"/>
          <w:color w:val="000000"/>
          <w:szCs w:val="24"/>
        </w:rPr>
        <w:t xml:space="preserve">number </w:t>
      </w:r>
      <w:r w:rsidR="00C86210">
        <w:rPr>
          <w:rFonts w:ascii="Arial" w:hAnsi="Arial"/>
          <w:color w:val="000000"/>
          <w:szCs w:val="24"/>
        </w:rPr>
        <w:t>i</w:t>
      </w:r>
      <w:r w:rsidRPr="0067478B">
        <w:rPr>
          <w:rFonts w:ascii="Arial" w:hAnsi="Arial"/>
          <w:color w:val="000000"/>
          <w:szCs w:val="24"/>
        </w:rPr>
        <w:t>s</w:t>
      </w:r>
      <w:r w:rsidR="004F4CAD">
        <w:rPr>
          <w:rFonts w:ascii="Arial" w:hAnsi="Arial"/>
          <w:color w:val="000000"/>
          <w:szCs w:val="24"/>
        </w:rPr>
        <w:t xml:space="preserve"> </w:t>
      </w:r>
      <w:r w:rsidR="004F4CAD" w:rsidRPr="004F4CAD">
        <w:rPr>
          <w:rFonts w:ascii="Arial" w:hAnsi="Arial"/>
          <w:color w:val="000000"/>
          <w:szCs w:val="24"/>
        </w:rPr>
        <w:t>EPR/DB3192CY</w:t>
      </w:r>
      <w:r w:rsidR="004F4CAD">
        <w:rPr>
          <w:rFonts w:ascii="Arial" w:hAnsi="Arial"/>
          <w:color w:val="000000"/>
          <w:szCs w:val="24"/>
        </w:rPr>
        <w:t xml:space="preserve">. </w:t>
      </w:r>
      <w:r w:rsidRPr="0067478B">
        <w:rPr>
          <w:rFonts w:ascii="Arial" w:hAnsi="Arial"/>
          <w:szCs w:val="24"/>
        </w:rPr>
        <w:t xml:space="preserve"> </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947BE0" w:rsidRDefault="0067478B" w:rsidP="00B756D3">
      <w:pPr>
        <w:numPr>
          <w:ilvl w:val="0"/>
          <w:numId w:val="18"/>
        </w:numPr>
        <w:tabs>
          <w:tab w:val="clear" w:pos="1440"/>
          <w:tab w:val="num" w:pos="1134"/>
        </w:tabs>
        <w:spacing w:after="60"/>
        <w:ind w:left="1134" w:hanging="567"/>
        <w:rPr>
          <w:rFonts w:ascii="Arial" w:hAnsi="Arial"/>
        </w:rPr>
      </w:pPr>
      <w:r w:rsidRPr="00947BE0">
        <w:rPr>
          <w:rFonts w:ascii="Arial" w:hAnsi="Arial"/>
          <w:szCs w:val="24"/>
        </w:rPr>
        <w:t>Annex 1 the decision checklist</w:t>
      </w:r>
    </w:p>
    <w:p w14:paraId="38DDE7A0" w14:textId="04459B88" w:rsidR="00C44B7E" w:rsidRPr="00947BE0" w:rsidRDefault="00D04424" w:rsidP="00B756D3">
      <w:pPr>
        <w:numPr>
          <w:ilvl w:val="0"/>
          <w:numId w:val="18"/>
        </w:numPr>
        <w:tabs>
          <w:tab w:val="clear" w:pos="1440"/>
          <w:tab w:val="num" w:pos="1134"/>
        </w:tabs>
        <w:spacing w:after="120"/>
        <w:ind w:left="1134" w:hanging="567"/>
        <w:rPr>
          <w:rFonts w:ascii="Arial" w:hAnsi="Arial"/>
        </w:rPr>
      </w:pPr>
      <w:r w:rsidRPr="00947BE0">
        <w:rPr>
          <w:rFonts w:ascii="Arial" w:hAnsi="Arial"/>
          <w:szCs w:val="24"/>
        </w:rPr>
        <w:t xml:space="preserve">Annex 2 the </w:t>
      </w:r>
      <w:r w:rsidR="005D09D0" w:rsidRPr="00947BE0">
        <w:rPr>
          <w:rFonts w:ascii="Arial" w:hAnsi="Arial"/>
          <w:szCs w:val="24"/>
        </w:rPr>
        <w:t>consultation</w:t>
      </w:r>
      <w:r w:rsidR="00111BA0" w:rsidRPr="00947BE0">
        <w:rPr>
          <w:rFonts w:ascii="Arial" w:hAnsi="Arial"/>
          <w:szCs w:val="24"/>
        </w:rPr>
        <w:t xml:space="preserve"> and</w:t>
      </w:r>
      <w:r w:rsidR="005D09D0" w:rsidRPr="00947BE0">
        <w:rPr>
          <w:rFonts w:ascii="Arial" w:hAnsi="Arial"/>
          <w:szCs w:val="24"/>
        </w:rPr>
        <w:t xml:space="preserve"> </w:t>
      </w:r>
      <w:r w:rsidR="00F42026" w:rsidRPr="00947BE0">
        <w:rPr>
          <w:rFonts w:ascii="Arial" w:hAnsi="Arial"/>
          <w:szCs w:val="24"/>
        </w:rPr>
        <w:t>web public</w:t>
      </w:r>
      <w:r w:rsidR="00857E69" w:rsidRPr="00947BE0">
        <w:rPr>
          <w:rFonts w:ascii="Arial" w:hAnsi="Arial"/>
          <w:szCs w:val="24"/>
        </w:rPr>
        <w:t>ising</w:t>
      </w:r>
      <w:r w:rsidR="00DE522D" w:rsidRPr="00947BE0">
        <w:rPr>
          <w:rFonts w:ascii="Arial" w:hAnsi="Arial"/>
          <w:szCs w:val="24"/>
        </w:rPr>
        <w:t xml:space="preserve"> </w:t>
      </w:r>
      <w:r w:rsidR="009047F4" w:rsidRPr="00947BE0">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BA4277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5FF901D" w:rsidR="00F42026" w:rsidRPr="00DA70FE" w:rsidRDefault="00F42026" w:rsidP="007C0DCA">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11BA0">
              <w:rPr>
                <w:rFonts w:ascii="Arial" w:hAnsi="Arial" w:cs="Arial"/>
                <w:b w:val="0"/>
                <w:szCs w:val="24"/>
              </w:rPr>
              <w:t>consultation</w:t>
            </w:r>
            <w:r w:rsidR="00111BA0" w:rsidRPr="00111BA0">
              <w:rPr>
                <w:rFonts w:ascii="Arial" w:hAnsi="Arial" w:cs="Arial"/>
                <w:b w:val="0"/>
                <w:szCs w:val="24"/>
              </w:rPr>
              <w:t xml:space="preserve"> and</w:t>
            </w:r>
            <w:r w:rsidRPr="00111BA0">
              <w:rPr>
                <w:rFonts w:ascii="Arial" w:hAnsi="Arial" w:cs="Arial"/>
                <w:b w:val="0"/>
                <w:szCs w:val="24"/>
              </w:rPr>
              <w:t xml:space="preserve"> web publicising </w:t>
            </w:r>
          </w:p>
        </w:tc>
        <w:tc>
          <w:tcPr>
            <w:tcW w:w="6242" w:type="dxa"/>
            <w:tcBorders>
              <w:bottom w:val="single" w:sz="4" w:space="0" w:color="auto"/>
            </w:tcBorders>
          </w:tcPr>
          <w:p w14:paraId="38DDE7D8" w14:textId="1FE10A5D" w:rsidR="00F42026" w:rsidRPr="00DA70FE" w:rsidRDefault="00F42026" w:rsidP="007C0DCA">
            <w:pPr>
              <w:spacing w:before="60"/>
              <w:rPr>
                <w:rFonts w:ascii="Arial" w:hAnsi="Arial" w:cs="Arial"/>
                <w:szCs w:val="24"/>
              </w:rPr>
            </w:pPr>
            <w:r w:rsidRPr="00DA70FE">
              <w:rPr>
                <w:rFonts w:ascii="Arial" w:hAnsi="Arial" w:cs="Arial"/>
                <w:szCs w:val="24"/>
              </w:rPr>
              <w:t xml:space="preserve">The </w:t>
            </w:r>
            <w:r w:rsidR="008E02D7" w:rsidRPr="00111BA0">
              <w:rPr>
                <w:rFonts w:ascii="Arial" w:hAnsi="Arial" w:cs="Arial"/>
                <w:szCs w:val="24"/>
              </w:rPr>
              <w:t>web publicising</w:t>
            </w:r>
            <w:r w:rsidR="00111BA0" w:rsidRPr="00111BA0">
              <w:rPr>
                <w:rFonts w:ascii="Arial" w:hAnsi="Arial" w:cs="Arial"/>
                <w:szCs w:val="24"/>
              </w:rPr>
              <w:t xml:space="preserve"> and</w:t>
            </w:r>
            <w:r w:rsidR="008E02D7" w:rsidRPr="00111BA0">
              <w:rPr>
                <w:rFonts w:ascii="Arial" w:hAnsi="Arial" w:cs="Arial"/>
                <w:szCs w:val="24"/>
              </w:rPr>
              <w:t xml:space="preserve"> </w:t>
            </w:r>
            <w:r w:rsidRPr="00111BA0">
              <w:rPr>
                <w:rFonts w:ascii="Arial" w:hAnsi="Arial" w:cs="Arial"/>
                <w:szCs w:val="24"/>
              </w:rPr>
              <w:t xml:space="preserve">consultation </w:t>
            </w:r>
            <w:r w:rsidRPr="00DA70FE">
              <w:rPr>
                <w:rFonts w:ascii="Arial" w:hAnsi="Arial" w:cs="Arial"/>
                <w:color w:val="000000"/>
                <w:szCs w:val="24"/>
              </w:rPr>
              <w:t>responses</w:t>
            </w:r>
            <w:r w:rsidR="00AC5DE6"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38DDE7D9" w14:textId="77777777" w:rsidR="00F42026" w:rsidRPr="00DA70FE" w:rsidRDefault="00F42026" w:rsidP="007C0DCA">
            <w:pPr>
              <w:spacing w:before="60"/>
              <w:rPr>
                <w:rFonts w:ascii="Arial" w:hAnsi="Arial" w:cs="Arial"/>
                <w:szCs w:val="24"/>
              </w:rPr>
            </w:pPr>
          </w:p>
          <w:p w14:paraId="38DDE7DA"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4E85828"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4B362E87" w:rsidR="00F42026"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24A8EE61" w14:textId="6B5811E8" w:rsidR="002C0468" w:rsidRPr="004F4CAD" w:rsidRDefault="002C0468" w:rsidP="007C0DCA">
            <w:pPr>
              <w:spacing w:before="60"/>
              <w:rPr>
                <w:rFonts w:ascii="Arial" w:hAnsi="Arial" w:cs="Arial"/>
                <w:szCs w:val="24"/>
              </w:rPr>
            </w:pPr>
            <w:r w:rsidRPr="004F4CAD">
              <w:rPr>
                <w:rFonts w:ascii="Arial" w:hAnsi="Arial" w:cs="Arial"/>
                <w:szCs w:val="24"/>
              </w:rPr>
              <w:t>Hazardous waste treatment and storage</w:t>
            </w:r>
            <w:r w:rsidR="006263F1" w:rsidRPr="004F4CAD">
              <w:rPr>
                <w:rFonts w:ascii="Arial" w:hAnsi="Arial" w:cs="Arial"/>
                <w:szCs w:val="24"/>
              </w:rPr>
              <w:t>,</w:t>
            </w:r>
            <w:r w:rsidRPr="004F4CAD">
              <w:rPr>
                <w:rFonts w:ascii="Arial" w:hAnsi="Arial" w:cs="Arial"/>
                <w:szCs w:val="24"/>
              </w:rPr>
              <w:t xml:space="preserve"> are activities under the Industrial Emissions Directive. Therefore, daily treatment and storage capacity limits have been set in Table S1.1 of the permit.</w:t>
            </w:r>
          </w:p>
          <w:p w14:paraId="38DDE807" w14:textId="061CB069"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A68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31"/>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93DB35A" w:rsidR="006B5D0B" w:rsidRPr="001A6845"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3F6AC4CF" w:rsidR="001A6845" w:rsidRPr="001A6845" w:rsidRDefault="00F30520" w:rsidP="001A6845">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w:t>
            </w:r>
            <w:r w:rsidR="00BC0911">
              <w:rPr>
                <w:rFonts w:ascii="Arial" w:hAnsi="Arial" w:cs="Arial"/>
              </w:rPr>
              <w:lastRenderedPageBreak/>
              <w:t>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73A37C1"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48FDACAD"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1A6845">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660F7A70" w:rsidR="00A656E7" w:rsidRPr="00DA70FE" w:rsidRDefault="00F42026" w:rsidP="001A6845">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3A035568"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6CF5CC8C"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1A6845">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1277408E" w:rsidR="00F42026"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03F4337F" w14:textId="5EC9FD48" w:rsidR="009252BA" w:rsidRDefault="009252BA" w:rsidP="007C0DCA">
            <w:pPr>
              <w:spacing w:before="60"/>
              <w:rPr>
                <w:rFonts w:ascii="Arial" w:hAnsi="Arial" w:cs="Arial"/>
                <w:color w:val="000000"/>
                <w:szCs w:val="24"/>
              </w:rPr>
            </w:pPr>
          </w:p>
          <w:p w14:paraId="06069C5C" w14:textId="41B9711E" w:rsidR="009252BA" w:rsidRPr="009252BA" w:rsidRDefault="009252BA" w:rsidP="007C0DCA">
            <w:pPr>
              <w:spacing w:before="60"/>
              <w:rPr>
                <w:rFonts w:ascii="Arial" w:hAnsi="Arial" w:cs="Arial"/>
                <w:color w:val="000000" w:themeColor="text1"/>
                <w:szCs w:val="24"/>
              </w:rPr>
            </w:pPr>
            <w:r w:rsidRPr="009252BA">
              <w:rPr>
                <w:rFonts w:ascii="Arial" w:hAnsi="Arial" w:cs="Arial"/>
                <w:color w:val="000000" w:themeColor="text1"/>
                <w:szCs w:val="24"/>
              </w:rPr>
              <w:t>A full assessment of the application and its potential to affect the sites has been carried out as part of the permitting process.  We consider that the application will not affect the[features of the site.</w:t>
            </w:r>
          </w:p>
          <w:p w14:paraId="4585A6FF" w14:textId="77777777" w:rsidR="002C30C4" w:rsidRPr="002C30C4" w:rsidRDefault="002C30C4" w:rsidP="007C0DCA">
            <w:pPr>
              <w:spacing w:before="60"/>
              <w:rPr>
                <w:rFonts w:ascii="Arial" w:hAnsi="Arial" w:cs="Arial"/>
                <w:color w:val="FF00FF"/>
                <w:szCs w:val="24"/>
              </w:rPr>
            </w:pPr>
          </w:p>
          <w:p w14:paraId="68A76A5E" w14:textId="77777777" w:rsidR="002C30C4" w:rsidRPr="00D65FAE" w:rsidRDefault="002C30C4" w:rsidP="002C30C4">
            <w:pPr>
              <w:rPr>
                <w:rFonts w:ascii="Arial" w:hAnsi="Arial" w:cs="Arial"/>
                <w:b/>
                <w:szCs w:val="24"/>
              </w:rPr>
            </w:pPr>
            <w:r w:rsidRPr="00D65FAE">
              <w:rPr>
                <w:rFonts w:ascii="Arial" w:hAnsi="Arial" w:cs="Arial"/>
                <w:b/>
                <w:szCs w:val="24"/>
              </w:rPr>
              <w:t>No FORM 1 completed:</w:t>
            </w:r>
          </w:p>
          <w:p w14:paraId="79A89979" w14:textId="77777777" w:rsidR="002C30C4" w:rsidRPr="00D65FAE" w:rsidRDefault="002C30C4" w:rsidP="002C30C4">
            <w:pPr>
              <w:rPr>
                <w:rFonts w:ascii="Arial" w:hAnsi="Arial" w:cs="Arial"/>
                <w:szCs w:val="24"/>
                <w:u w:val="single"/>
              </w:rPr>
            </w:pPr>
          </w:p>
          <w:p w14:paraId="5414A46D" w14:textId="77777777" w:rsidR="002C30C4" w:rsidRPr="00D65FAE" w:rsidRDefault="002C30C4" w:rsidP="002C30C4">
            <w:pPr>
              <w:rPr>
                <w:rFonts w:ascii="Arial" w:hAnsi="Arial" w:cs="Arial"/>
                <w:szCs w:val="24"/>
              </w:rPr>
            </w:pPr>
            <w:r w:rsidRPr="00D65FAE">
              <w:rPr>
                <w:rFonts w:ascii="Arial" w:hAnsi="Arial" w:cs="Arial"/>
                <w:szCs w:val="24"/>
              </w:rPr>
              <w:t xml:space="preserve">HRA is not required because there is no conceivable impact pathway to any Natura 2000/Ramsar site </w:t>
            </w:r>
          </w:p>
          <w:p w14:paraId="36F4D1F9" w14:textId="77777777" w:rsidR="002C30C4" w:rsidRPr="00D65FAE" w:rsidRDefault="002C30C4" w:rsidP="002C30C4">
            <w:pPr>
              <w:rPr>
                <w:i/>
                <w:szCs w:val="24"/>
              </w:rPr>
            </w:pPr>
            <w:r w:rsidRPr="00D65FAE">
              <w:rPr>
                <w:i/>
                <w:szCs w:val="24"/>
              </w:rPr>
              <w:t>Note: From OGN 200 - no conceivable impact on any Natura 2000 site, by virtue of the scale or location or nature of the project.</w:t>
            </w:r>
          </w:p>
          <w:p w14:paraId="38DDE83D" w14:textId="3E35B6AB" w:rsidR="001D4436" w:rsidRPr="002C30C4" w:rsidRDefault="001D4436" w:rsidP="00D65FAE">
            <w:pPr>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79C63488"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FC64EC" w:rsidRDefault="00F42026" w:rsidP="007C0DCA">
            <w:pPr>
              <w:spacing w:before="60"/>
              <w:rPr>
                <w:rFonts w:ascii="Arial" w:hAnsi="Arial" w:cs="Arial"/>
                <w:szCs w:val="24"/>
              </w:rPr>
            </w:pPr>
            <w:r w:rsidRPr="00FC64EC">
              <w:rPr>
                <w:rFonts w:ascii="Arial" w:hAnsi="Arial" w:cs="Arial"/>
                <w:szCs w:val="24"/>
              </w:rPr>
              <w:t xml:space="preserve">We have reviewed the operator's assessment of the environmental risk from the facility.  </w:t>
            </w:r>
          </w:p>
          <w:p w14:paraId="38DDE84E" w14:textId="77777777" w:rsidR="00F42026" w:rsidRPr="00FC64EC" w:rsidRDefault="00F42026" w:rsidP="007C0DCA">
            <w:pPr>
              <w:spacing w:before="60"/>
              <w:rPr>
                <w:rFonts w:ascii="Arial" w:hAnsi="Arial" w:cs="Arial"/>
                <w:szCs w:val="24"/>
              </w:rPr>
            </w:pPr>
            <w:r w:rsidRPr="00FC64EC">
              <w:rPr>
                <w:rFonts w:ascii="Arial" w:hAnsi="Arial" w:cs="Arial"/>
                <w:szCs w:val="24"/>
              </w:rPr>
              <w:t xml:space="preserve">The operator’s risk assessment is satisfactory. </w:t>
            </w:r>
          </w:p>
          <w:p w14:paraId="38DDE852" w14:textId="77777777" w:rsidR="00F42026" w:rsidRPr="00FC64EC" w:rsidRDefault="00F42026" w:rsidP="007C0DCA">
            <w:pPr>
              <w:spacing w:before="60"/>
              <w:rPr>
                <w:rFonts w:ascii="Arial" w:hAnsi="Arial" w:cs="Arial"/>
                <w:szCs w:val="24"/>
              </w:rPr>
            </w:pPr>
          </w:p>
          <w:p w14:paraId="38DDE853" w14:textId="254BDED6" w:rsidR="00A656E7" w:rsidRPr="00FC64EC" w:rsidRDefault="00F42026" w:rsidP="007C0DCA">
            <w:pPr>
              <w:pStyle w:val="BodyText"/>
              <w:spacing w:before="60"/>
              <w:rPr>
                <w:rFonts w:ascii="Arial" w:hAnsi="Arial" w:cs="Arial"/>
                <w:color w:val="auto"/>
                <w:szCs w:val="24"/>
              </w:rPr>
            </w:pPr>
            <w:r w:rsidRPr="00FC64EC">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FC64EC" w:rsidRPr="00FC64EC">
              <w:rPr>
                <w:rFonts w:ascii="Arial" w:hAnsi="Arial" w:cs="Arial"/>
                <w:color w:val="auto"/>
                <w:szCs w:val="24"/>
              </w:rPr>
              <w:t>.</w:t>
            </w:r>
            <w:r w:rsidRPr="00FC64EC">
              <w:rPr>
                <w:rFonts w:ascii="Arial" w:hAnsi="Arial" w:cs="Arial"/>
                <w:color w:val="auto"/>
                <w:szCs w:val="24"/>
              </w:rPr>
              <w:t xml:space="preserve"> </w:t>
            </w:r>
          </w:p>
          <w:p w14:paraId="38DDE855" w14:textId="79F5B6B7" w:rsidR="00A656E7" w:rsidRPr="00FC64EC" w:rsidRDefault="00F42026" w:rsidP="007C0DCA">
            <w:pPr>
              <w:pStyle w:val="BodyText"/>
              <w:spacing w:before="60"/>
              <w:rPr>
                <w:rFonts w:ascii="Arial" w:hAnsi="Arial" w:cs="Arial"/>
                <w:color w:val="auto"/>
                <w:szCs w:val="24"/>
              </w:rPr>
            </w:pPr>
            <w:r w:rsidRPr="00FC64EC">
              <w:rPr>
                <w:rFonts w:ascii="Arial" w:hAnsi="Arial" w:cs="Arial"/>
                <w:color w:val="auto"/>
                <w:szCs w:val="24"/>
              </w:rPr>
              <w:t xml:space="preserve"> </w:t>
            </w: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39D358B" w14:textId="48E5E438" w:rsidR="00CB5E15" w:rsidRPr="00CB5E15" w:rsidRDefault="00CB5E15" w:rsidP="007C0DCA">
            <w:pPr>
              <w:pStyle w:val="BodyText"/>
              <w:spacing w:before="60"/>
              <w:rPr>
                <w:rFonts w:ascii="Arial" w:hAnsi="Arial" w:cs="Arial"/>
                <w:color w:val="auto"/>
                <w:szCs w:val="24"/>
              </w:rPr>
            </w:pPr>
          </w:p>
          <w:p w14:paraId="367112A2" w14:textId="1EFA55A4" w:rsidR="00CB5E15" w:rsidRPr="00CB5E15" w:rsidRDefault="00CB5E15" w:rsidP="007C0DCA">
            <w:pPr>
              <w:pStyle w:val="BodyText"/>
              <w:spacing w:before="60"/>
              <w:rPr>
                <w:rFonts w:ascii="Arial" w:hAnsi="Arial" w:cs="Arial"/>
                <w:color w:val="auto"/>
                <w:szCs w:val="24"/>
              </w:rPr>
            </w:pPr>
            <w:r w:rsidRPr="00CB5E15">
              <w:rPr>
                <w:rFonts w:ascii="Arial" w:hAnsi="Arial" w:cs="Arial"/>
                <w:color w:val="auto"/>
                <w:szCs w:val="24"/>
              </w:rPr>
              <w:t xml:space="preserve">The operator has provided an Operating Techniques Management Plan which follows the requirements of How to comply with your Environmental Permit. This includes Management and Control, Environmental Risk Assessment, </w:t>
            </w:r>
            <w:r w:rsidR="004F31B9">
              <w:rPr>
                <w:rFonts w:ascii="Arial" w:hAnsi="Arial" w:cs="Arial"/>
                <w:color w:val="auto"/>
                <w:szCs w:val="24"/>
              </w:rPr>
              <w:t xml:space="preserve">Environmental Management System, </w:t>
            </w:r>
            <w:r w:rsidRPr="00CB5E15">
              <w:rPr>
                <w:rFonts w:ascii="Arial" w:hAnsi="Arial" w:cs="Arial"/>
                <w:color w:val="auto"/>
                <w:szCs w:val="24"/>
              </w:rPr>
              <w:t xml:space="preserve">Fire Prevention </w:t>
            </w:r>
            <w:r w:rsidR="004F31B9">
              <w:rPr>
                <w:rFonts w:ascii="Arial" w:hAnsi="Arial" w:cs="Arial"/>
                <w:color w:val="auto"/>
                <w:szCs w:val="24"/>
              </w:rPr>
              <w:t xml:space="preserve">Management </w:t>
            </w:r>
            <w:r w:rsidRPr="00CB5E15">
              <w:rPr>
                <w:rFonts w:ascii="Arial" w:hAnsi="Arial" w:cs="Arial"/>
                <w:color w:val="auto"/>
                <w:szCs w:val="24"/>
              </w:rPr>
              <w:t>Plan, Waste acceptance, processing and storage.</w:t>
            </w:r>
          </w:p>
          <w:p w14:paraId="720BEC9D" w14:textId="4E8142F0" w:rsidR="00CB5E15" w:rsidRPr="00CB5E15" w:rsidRDefault="00CB5E15" w:rsidP="007C0DCA">
            <w:pPr>
              <w:pStyle w:val="BodyText"/>
              <w:spacing w:before="60"/>
              <w:rPr>
                <w:rFonts w:ascii="Arial" w:hAnsi="Arial" w:cs="Arial"/>
                <w:color w:val="auto"/>
                <w:szCs w:val="24"/>
              </w:rPr>
            </w:pPr>
          </w:p>
          <w:p w14:paraId="4FF1CD6C" w14:textId="44050E57" w:rsidR="00CB5E15" w:rsidRPr="00CB5E15" w:rsidRDefault="00CB5E15" w:rsidP="007C0DCA">
            <w:pPr>
              <w:pStyle w:val="BodyText"/>
              <w:spacing w:before="60"/>
              <w:rPr>
                <w:rFonts w:ascii="Arial" w:hAnsi="Arial" w:cs="Arial"/>
                <w:color w:val="auto"/>
                <w:szCs w:val="24"/>
              </w:rPr>
            </w:pPr>
            <w:r w:rsidRPr="00CB5E15">
              <w:rPr>
                <w:rFonts w:ascii="Arial" w:hAnsi="Arial" w:cs="Arial"/>
                <w:color w:val="auto"/>
                <w:szCs w:val="24"/>
              </w:rPr>
              <w:t xml:space="preserve">These have been incorporated into the conditions of the Permit. </w:t>
            </w:r>
          </w:p>
          <w:p w14:paraId="38DDE874" w14:textId="1CA6BF49" w:rsidR="00A656E7" w:rsidRPr="00DA70FE" w:rsidRDefault="00A656E7" w:rsidP="000F429E">
            <w:pPr>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4BE7ACCB" w:rsidR="00F42026" w:rsidRPr="00DA70FE" w:rsidRDefault="00F42026" w:rsidP="007C0DCA">
            <w:pPr>
              <w:spacing w:before="60"/>
              <w:rPr>
                <w:rFonts w:ascii="Arial" w:hAnsi="Arial" w:cs="Arial"/>
                <w:color w:val="FF00FF"/>
                <w:szCs w:val="24"/>
              </w:rPr>
            </w:pPr>
          </w:p>
        </w:tc>
        <w:tc>
          <w:tcPr>
            <w:tcW w:w="6242" w:type="dxa"/>
          </w:tcPr>
          <w:p w14:paraId="38DDE8A3" w14:textId="5EF469F2" w:rsidR="00F42026" w:rsidRPr="00DB66F4"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69D62389" w14:textId="36FCAEAF" w:rsidR="00DB66F4" w:rsidRDefault="00F42026" w:rsidP="007C0DCA">
            <w:pPr>
              <w:spacing w:before="60"/>
              <w:rPr>
                <w:rFonts w:ascii="Arial" w:hAnsi="Arial" w:cs="Arial"/>
                <w:szCs w:val="24"/>
              </w:rPr>
            </w:pPr>
            <w:r w:rsidRPr="00100168">
              <w:rPr>
                <w:rFonts w:ascii="Arial" w:hAnsi="Arial" w:cs="Arial"/>
                <w:szCs w:val="24"/>
              </w:rPr>
              <w:t>We are satisfied that the operator can accept these waste</w:t>
            </w:r>
            <w:r w:rsidR="00317F5A" w:rsidRPr="00100168">
              <w:rPr>
                <w:rFonts w:ascii="Arial" w:hAnsi="Arial" w:cs="Arial"/>
                <w:szCs w:val="24"/>
              </w:rPr>
              <w:t>s</w:t>
            </w:r>
            <w:r w:rsidRPr="00100168">
              <w:rPr>
                <w:rFonts w:ascii="Arial" w:hAnsi="Arial" w:cs="Arial"/>
                <w:szCs w:val="24"/>
              </w:rPr>
              <w:t xml:space="preserve"> for the following reasons</w:t>
            </w:r>
            <w:r w:rsidR="00DB66F4" w:rsidRPr="00100168">
              <w:rPr>
                <w:rFonts w:ascii="Arial" w:hAnsi="Arial" w:cs="Arial"/>
                <w:szCs w:val="24"/>
              </w:rPr>
              <w:t xml:space="preserve">. </w:t>
            </w:r>
          </w:p>
          <w:p w14:paraId="16C63D6D" w14:textId="2FF03AE3" w:rsidR="00365FC1" w:rsidRDefault="00365FC1" w:rsidP="007C0DCA">
            <w:pPr>
              <w:spacing w:before="60"/>
              <w:rPr>
                <w:rFonts w:ascii="Arial" w:hAnsi="Arial" w:cs="Arial"/>
                <w:szCs w:val="24"/>
              </w:rPr>
            </w:pPr>
          </w:p>
          <w:p w14:paraId="2E0FD568" w14:textId="2D12A3F1" w:rsidR="00365FC1" w:rsidRPr="00100168" w:rsidRDefault="00365FC1" w:rsidP="007C0DCA">
            <w:pPr>
              <w:spacing w:before="60"/>
              <w:rPr>
                <w:rFonts w:ascii="Arial" w:hAnsi="Arial" w:cs="Arial"/>
                <w:szCs w:val="24"/>
              </w:rPr>
            </w:pPr>
            <w:r>
              <w:rPr>
                <w:rFonts w:ascii="Arial" w:hAnsi="Arial" w:cs="Arial"/>
                <w:szCs w:val="24"/>
              </w:rPr>
              <w:t>We are satisfied that the waste types applied for are consistent with the type of waste operation and the environmental controls and site infrastructure .</w:t>
            </w:r>
          </w:p>
          <w:p w14:paraId="0C3D92D9" w14:textId="77777777" w:rsidR="00DB66F4" w:rsidRPr="00DA70FE" w:rsidRDefault="00DB66F4" w:rsidP="007C0DCA">
            <w:pPr>
              <w:spacing w:before="60"/>
              <w:rPr>
                <w:rFonts w:ascii="Arial" w:hAnsi="Arial" w:cs="Arial"/>
                <w:color w:val="FF00FF"/>
                <w:szCs w:val="24"/>
              </w:rPr>
            </w:pPr>
          </w:p>
          <w:p w14:paraId="38DDE8A8" w14:textId="2A0D2A59" w:rsidR="00F42026" w:rsidRPr="009460F4" w:rsidRDefault="00F42026" w:rsidP="007C0DCA">
            <w:pPr>
              <w:spacing w:before="60"/>
              <w:rPr>
                <w:rFonts w:ascii="Arial" w:hAnsi="Arial" w:cs="Arial"/>
                <w:szCs w:val="24"/>
              </w:rPr>
            </w:pPr>
            <w:r w:rsidRPr="009460F4">
              <w:rPr>
                <w:rFonts w:ascii="Arial" w:hAnsi="Arial" w:cs="Arial"/>
                <w:szCs w:val="24"/>
              </w:rPr>
              <w:t xml:space="preserve">We made these decisions with respect to waste types in accordance with </w:t>
            </w:r>
            <w:r w:rsidR="009460F4" w:rsidRPr="009460F4">
              <w:rPr>
                <w:rFonts w:ascii="Arial" w:hAnsi="Arial" w:cs="Arial"/>
                <w:szCs w:val="24"/>
              </w:rPr>
              <w:t>How to comply with your Environmentral Permit</w:t>
            </w:r>
            <w:r w:rsidR="002C0468">
              <w:rPr>
                <w:rFonts w:ascii="Arial" w:hAnsi="Arial" w:cs="Arial"/>
                <w:szCs w:val="24"/>
              </w:rPr>
              <w:t>.</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2C0468" w:rsidRPr="00DA70FE" w14:paraId="37DC5CB4" w14:textId="77777777" w:rsidTr="00880F75">
        <w:tc>
          <w:tcPr>
            <w:tcW w:w="1980" w:type="dxa"/>
            <w:gridSpan w:val="2"/>
          </w:tcPr>
          <w:p w14:paraId="3C2647A3" w14:textId="100BCFC0"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302DBF09" w14:textId="77777777"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t xml:space="preserve">Based on the information in the application, we consider that we need to impose pre-operational conditions.   </w:t>
            </w:r>
          </w:p>
          <w:p w14:paraId="23970684" w14:textId="1DFD9C7A" w:rsidR="002C0468" w:rsidRPr="00DA70FE" w:rsidRDefault="002C0468" w:rsidP="002C0468">
            <w:pPr>
              <w:spacing w:before="60"/>
              <w:rPr>
                <w:rFonts w:ascii="Arial" w:hAnsi="Arial" w:cs="Arial"/>
                <w:color w:val="000000"/>
                <w:szCs w:val="24"/>
              </w:rPr>
            </w:pPr>
            <w:r>
              <w:rPr>
                <w:rFonts w:ascii="Arial" w:hAnsi="Arial" w:cs="Arial"/>
                <w:color w:val="000000"/>
                <w:szCs w:val="24"/>
              </w:rPr>
              <w:t xml:space="preserve">This is to ensure that the site complies with the Fire Prevention and Mitigation Plan submitted with the application. </w:t>
            </w:r>
          </w:p>
        </w:tc>
        <w:tc>
          <w:tcPr>
            <w:tcW w:w="1135" w:type="dxa"/>
            <w:gridSpan w:val="2"/>
          </w:tcPr>
          <w:p w14:paraId="73E1C8AC" w14:textId="22276AF9" w:rsidR="002C0468" w:rsidRPr="00DA70FE" w:rsidRDefault="002C0468" w:rsidP="002C0468">
            <w:pPr>
              <w:rPr>
                <w:rFonts w:ascii="Arial" w:hAnsi="Arial" w:cs="Arial"/>
                <w:color w:val="000000"/>
                <w:szCs w:val="24"/>
              </w:rPr>
            </w:pPr>
            <w:r w:rsidRPr="00DA70FE">
              <w:rPr>
                <w:rFonts w:ascii="Arial" w:hAnsi="Arial" w:cs="Arial"/>
                <w:color w:val="000000"/>
                <w:szCs w:val="24"/>
              </w:rPr>
              <w:sym w:font="Wingdings" w:char="F0FC"/>
            </w:r>
          </w:p>
        </w:tc>
      </w:tr>
      <w:tr w:rsidR="002C0468" w:rsidRPr="00DA70FE" w14:paraId="38DDE8D6" w14:textId="77777777" w:rsidTr="00880F75">
        <w:tc>
          <w:tcPr>
            <w:tcW w:w="1980" w:type="dxa"/>
            <w:gridSpan w:val="2"/>
          </w:tcPr>
          <w:p w14:paraId="38DDE8CE" w14:textId="77777777"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lastRenderedPageBreak/>
              <w:t>Incorporating the application</w:t>
            </w:r>
          </w:p>
        </w:tc>
        <w:tc>
          <w:tcPr>
            <w:tcW w:w="6242" w:type="dxa"/>
          </w:tcPr>
          <w:p w14:paraId="38DDE8CF" w14:textId="77777777"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2C0468" w:rsidRPr="00DA70FE" w:rsidRDefault="002C0468" w:rsidP="002C0468">
            <w:pPr>
              <w:spacing w:before="60"/>
              <w:rPr>
                <w:rFonts w:ascii="Arial" w:hAnsi="Arial" w:cs="Arial"/>
                <w:color w:val="000000"/>
                <w:szCs w:val="24"/>
              </w:rPr>
            </w:pPr>
          </w:p>
          <w:p w14:paraId="38DDE8D4" w14:textId="7360D62B"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tc>
        <w:tc>
          <w:tcPr>
            <w:tcW w:w="1135" w:type="dxa"/>
            <w:gridSpan w:val="2"/>
          </w:tcPr>
          <w:p w14:paraId="38DDE8D5" w14:textId="77777777" w:rsidR="002C0468" w:rsidRPr="00DA70FE" w:rsidRDefault="002C0468" w:rsidP="002C0468">
            <w:pPr>
              <w:rPr>
                <w:rFonts w:ascii="Arial" w:hAnsi="Arial" w:cs="Arial"/>
                <w:color w:val="000000"/>
                <w:szCs w:val="24"/>
              </w:rPr>
            </w:pPr>
            <w:r w:rsidRPr="00DA70FE">
              <w:rPr>
                <w:rFonts w:ascii="Arial" w:hAnsi="Arial" w:cs="Arial"/>
                <w:color w:val="000000"/>
                <w:szCs w:val="24"/>
              </w:rPr>
              <w:sym w:font="Wingdings" w:char="F0FC"/>
            </w:r>
          </w:p>
        </w:tc>
      </w:tr>
      <w:tr w:rsidR="002C0468" w:rsidRPr="00DA70FE" w14:paraId="38DDE901" w14:textId="77777777" w:rsidTr="006B5D0B">
        <w:tc>
          <w:tcPr>
            <w:tcW w:w="9357" w:type="dxa"/>
            <w:gridSpan w:val="5"/>
            <w:shd w:val="clear" w:color="auto" w:fill="00B050"/>
          </w:tcPr>
          <w:p w14:paraId="38DDE900" w14:textId="77777777" w:rsidR="002C0468" w:rsidRPr="00DA70FE" w:rsidRDefault="002C0468" w:rsidP="002C0468">
            <w:pPr>
              <w:spacing w:before="60"/>
              <w:rPr>
                <w:rFonts w:ascii="Arial" w:hAnsi="Arial" w:cs="Arial"/>
                <w:b/>
                <w:color w:val="FFFFFF"/>
                <w:szCs w:val="24"/>
              </w:rPr>
            </w:pPr>
            <w:r w:rsidRPr="00DA70FE">
              <w:rPr>
                <w:rFonts w:ascii="Arial" w:hAnsi="Arial" w:cs="Arial"/>
                <w:b/>
                <w:color w:val="FFFFFF"/>
                <w:szCs w:val="24"/>
              </w:rPr>
              <w:t>Operator Competence</w:t>
            </w:r>
          </w:p>
        </w:tc>
      </w:tr>
      <w:tr w:rsidR="002C0468" w:rsidRPr="00DA70FE" w14:paraId="38DDE906" w14:textId="77777777" w:rsidTr="00880F75">
        <w:tc>
          <w:tcPr>
            <w:tcW w:w="1980" w:type="dxa"/>
            <w:gridSpan w:val="2"/>
          </w:tcPr>
          <w:p w14:paraId="38DDE902" w14:textId="77777777" w:rsidR="002C0468" w:rsidRPr="00DA70FE" w:rsidRDefault="002C0468" w:rsidP="002C0468">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2C0468" w:rsidRPr="00DA70FE" w:rsidRDefault="002C0468" w:rsidP="002C0468">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2C0468" w:rsidRPr="00DA70FE" w:rsidRDefault="002C0468" w:rsidP="002C0468">
            <w:pPr>
              <w:spacing w:before="60"/>
              <w:rPr>
                <w:rFonts w:ascii="Arial" w:hAnsi="Arial" w:cs="Arial"/>
                <w:szCs w:val="24"/>
              </w:rPr>
            </w:pPr>
          </w:p>
        </w:tc>
        <w:tc>
          <w:tcPr>
            <w:tcW w:w="1135" w:type="dxa"/>
            <w:gridSpan w:val="2"/>
          </w:tcPr>
          <w:p w14:paraId="38DDE905" w14:textId="77777777" w:rsidR="002C0468" w:rsidRPr="00DA70FE" w:rsidRDefault="002C0468" w:rsidP="002C0468">
            <w:pPr>
              <w:rPr>
                <w:rFonts w:ascii="Arial" w:hAnsi="Arial" w:cs="Arial"/>
                <w:color w:val="000000"/>
                <w:szCs w:val="24"/>
              </w:rPr>
            </w:pPr>
            <w:r w:rsidRPr="00DA70FE">
              <w:rPr>
                <w:rFonts w:ascii="Arial" w:hAnsi="Arial" w:cs="Arial"/>
                <w:color w:val="000000"/>
                <w:szCs w:val="24"/>
              </w:rPr>
              <w:sym w:font="Wingdings" w:char="F0FC"/>
            </w:r>
          </w:p>
        </w:tc>
      </w:tr>
      <w:tr w:rsidR="002C0468" w:rsidRPr="00DA70FE" w14:paraId="38DDE90F" w14:textId="77777777" w:rsidTr="00880F75">
        <w:tc>
          <w:tcPr>
            <w:tcW w:w="1980" w:type="dxa"/>
            <w:gridSpan w:val="2"/>
          </w:tcPr>
          <w:p w14:paraId="38DDE908" w14:textId="59F1D613" w:rsidR="002C0468" w:rsidRPr="00DB66F4" w:rsidRDefault="002C0468" w:rsidP="002C0468">
            <w:pPr>
              <w:spacing w:before="60"/>
              <w:rPr>
                <w:rFonts w:ascii="Arial" w:hAnsi="Arial" w:cs="Arial"/>
                <w:szCs w:val="24"/>
              </w:rPr>
            </w:pPr>
            <w:r w:rsidRPr="00DA70FE">
              <w:rPr>
                <w:rFonts w:ascii="Arial" w:hAnsi="Arial" w:cs="Arial"/>
                <w:szCs w:val="24"/>
              </w:rPr>
              <w:t>Technical competence</w:t>
            </w:r>
          </w:p>
        </w:tc>
        <w:tc>
          <w:tcPr>
            <w:tcW w:w="6242" w:type="dxa"/>
          </w:tcPr>
          <w:p w14:paraId="38DDE909" w14:textId="77777777" w:rsidR="002C0468" w:rsidRPr="00DA70FE" w:rsidRDefault="002C0468" w:rsidP="002C0468">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B" w14:textId="6CBCBB05" w:rsidR="002C0468" w:rsidRPr="00DB66F4" w:rsidRDefault="002C0468" w:rsidP="002C0468">
            <w:pPr>
              <w:pStyle w:val="BodyText"/>
              <w:spacing w:before="60"/>
              <w:rPr>
                <w:rFonts w:ascii="Arial" w:hAnsi="Arial" w:cs="Arial"/>
                <w:color w:val="auto"/>
                <w:szCs w:val="24"/>
              </w:rPr>
            </w:pPr>
            <w:r w:rsidRPr="00DB66F4">
              <w:rPr>
                <w:rFonts w:ascii="Arial" w:hAnsi="Arial" w:cs="Arial"/>
                <w:color w:val="auto"/>
                <w:szCs w:val="24"/>
              </w:rPr>
              <w:t xml:space="preserve">The operator is a member of an agreed scheme. </w:t>
            </w:r>
          </w:p>
          <w:p w14:paraId="345F4A90" w14:textId="46BC504D" w:rsidR="002C0468" w:rsidRPr="00DB66F4" w:rsidRDefault="002C0468" w:rsidP="002C0468">
            <w:pPr>
              <w:pStyle w:val="BodyText"/>
              <w:spacing w:before="60"/>
              <w:rPr>
                <w:rFonts w:ascii="Arial" w:hAnsi="Arial" w:cs="Arial"/>
                <w:color w:val="auto"/>
                <w:szCs w:val="24"/>
              </w:rPr>
            </w:pPr>
          </w:p>
          <w:p w14:paraId="28932470" w14:textId="77777777" w:rsidR="002C0468" w:rsidRPr="00DB66F4" w:rsidRDefault="002C0468" w:rsidP="002C0468">
            <w:pPr>
              <w:spacing w:before="60"/>
              <w:rPr>
                <w:rFonts w:ascii="Arial" w:hAnsi="Arial" w:cs="Arial"/>
                <w:szCs w:val="24"/>
              </w:rPr>
            </w:pPr>
            <w:r w:rsidRPr="00DB66F4">
              <w:rPr>
                <w:rFonts w:ascii="Arial" w:hAnsi="Arial" w:cs="Arial"/>
                <w:szCs w:val="24"/>
              </w:rPr>
              <w:t>The operator satisfies the criteria in RGN 5 on Operator Competence.</w:t>
            </w:r>
          </w:p>
          <w:p w14:paraId="38DDE90D" w14:textId="226F22AD" w:rsidR="002C0468" w:rsidRPr="00DA70FE" w:rsidRDefault="002C0468" w:rsidP="002C0468">
            <w:pPr>
              <w:pStyle w:val="BodyText"/>
              <w:spacing w:before="60"/>
              <w:rPr>
                <w:rFonts w:ascii="Arial" w:hAnsi="Arial" w:cs="Arial"/>
                <w:color w:val="FF00FF"/>
                <w:szCs w:val="24"/>
              </w:rPr>
            </w:pPr>
          </w:p>
        </w:tc>
        <w:tc>
          <w:tcPr>
            <w:tcW w:w="1135" w:type="dxa"/>
            <w:gridSpan w:val="2"/>
          </w:tcPr>
          <w:p w14:paraId="38DDE90E" w14:textId="77777777" w:rsidR="002C0468" w:rsidRPr="00DA70FE" w:rsidRDefault="002C0468" w:rsidP="002C0468">
            <w:pPr>
              <w:rPr>
                <w:rFonts w:ascii="Arial" w:hAnsi="Arial" w:cs="Arial"/>
                <w:color w:val="000000"/>
                <w:szCs w:val="24"/>
              </w:rPr>
            </w:pPr>
            <w:r w:rsidRPr="00DA70FE">
              <w:rPr>
                <w:rFonts w:ascii="Arial" w:hAnsi="Arial" w:cs="Arial"/>
                <w:color w:val="000000"/>
                <w:szCs w:val="24"/>
              </w:rPr>
              <w:sym w:font="Wingdings" w:char="F0FC"/>
            </w:r>
          </w:p>
        </w:tc>
      </w:tr>
      <w:tr w:rsidR="002C0468" w:rsidRPr="00DA70FE" w14:paraId="38DDE91B" w14:textId="77777777" w:rsidTr="00880F75">
        <w:tc>
          <w:tcPr>
            <w:tcW w:w="1980" w:type="dxa"/>
            <w:gridSpan w:val="2"/>
          </w:tcPr>
          <w:p w14:paraId="38DDE910" w14:textId="77777777" w:rsidR="002C0468" w:rsidRPr="00DA70FE" w:rsidRDefault="002C0468" w:rsidP="002C0468">
            <w:pPr>
              <w:spacing w:before="60"/>
              <w:rPr>
                <w:rFonts w:ascii="Arial" w:hAnsi="Arial" w:cs="Arial"/>
                <w:szCs w:val="24"/>
              </w:rPr>
            </w:pPr>
            <w:r w:rsidRPr="00DA70FE">
              <w:rPr>
                <w:rFonts w:ascii="Arial" w:hAnsi="Arial" w:cs="Arial"/>
                <w:szCs w:val="24"/>
              </w:rPr>
              <w:t xml:space="preserve">Relevant </w:t>
            </w:r>
          </w:p>
          <w:p w14:paraId="38DDE911" w14:textId="77777777" w:rsidR="002C0468" w:rsidRPr="00DA70FE" w:rsidRDefault="002C0468" w:rsidP="002C0468">
            <w:pPr>
              <w:spacing w:before="60"/>
              <w:rPr>
                <w:rFonts w:ascii="Arial" w:hAnsi="Arial" w:cs="Arial"/>
                <w:szCs w:val="24"/>
              </w:rPr>
            </w:pPr>
            <w:r>
              <w:rPr>
                <w:rFonts w:ascii="Arial" w:hAnsi="Arial" w:cs="Arial"/>
                <w:szCs w:val="24"/>
              </w:rPr>
              <w:t>c</w:t>
            </w:r>
            <w:r w:rsidRPr="00DA70FE">
              <w:rPr>
                <w:rFonts w:ascii="Arial" w:hAnsi="Arial" w:cs="Arial"/>
                <w:szCs w:val="24"/>
              </w:rPr>
              <w:t>onvictions</w:t>
            </w:r>
          </w:p>
          <w:p w14:paraId="38DDE912" w14:textId="38B5F8D4" w:rsidR="002C0468" w:rsidRPr="00DA70FE" w:rsidRDefault="002C0468" w:rsidP="002C0468">
            <w:pPr>
              <w:spacing w:before="60"/>
              <w:rPr>
                <w:rFonts w:ascii="Arial" w:hAnsi="Arial" w:cs="Arial"/>
                <w:color w:val="FF00FF"/>
                <w:szCs w:val="24"/>
              </w:rPr>
            </w:pPr>
          </w:p>
        </w:tc>
        <w:tc>
          <w:tcPr>
            <w:tcW w:w="6242" w:type="dxa"/>
          </w:tcPr>
          <w:p w14:paraId="38DDE913" w14:textId="38179D28" w:rsidR="002C0468" w:rsidRDefault="002C0468" w:rsidP="002C0468">
            <w:pPr>
              <w:spacing w:before="60"/>
              <w:rPr>
                <w:rFonts w:ascii="Arial" w:hAnsi="Arial" w:cs="Arial"/>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  </w:t>
            </w:r>
          </w:p>
          <w:p w14:paraId="7CF4D90D" w14:textId="77777777" w:rsidR="002C0468" w:rsidRPr="00DA70FE" w:rsidRDefault="002C0468" w:rsidP="002C0468">
            <w:pPr>
              <w:spacing w:before="60"/>
              <w:rPr>
                <w:rFonts w:ascii="Arial" w:hAnsi="Arial" w:cs="Arial"/>
                <w:color w:val="FF0000"/>
                <w:szCs w:val="24"/>
              </w:rPr>
            </w:pPr>
          </w:p>
          <w:p w14:paraId="38DDE914" w14:textId="77777777" w:rsidR="002C0468" w:rsidRPr="00CF5BB2" w:rsidRDefault="002C0468" w:rsidP="002C0468">
            <w:pPr>
              <w:spacing w:before="60"/>
              <w:rPr>
                <w:rFonts w:ascii="Arial" w:hAnsi="Arial" w:cs="Arial"/>
                <w:szCs w:val="24"/>
              </w:rPr>
            </w:pPr>
            <w:r w:rsidRPr="00CF5BB2">
              <w:rPr>
                <w:rFonts w:ascii="Arial" w:hAnsi="Arial" w:cs="Arial"/>
                <w:szCs w:val="24"/>
              </w:rPr>
              <w:t>No relevant convictions were found.</w:t>
            </w:r>
          </w:p>
          <w:p w14:paraId="38DDE917" w14:textId="77777777" w:rsidR="002C0468" w:rsidRPr="00CF5BB2" w:rsidRDefault="002C0468" w:rsidP="002C0468">
            <w:pPr>
              <w:spacing w:before="60"/>
              <w:rPr>
                <w:rFonts w:ascii="Arial" w:hAnsi="Arial" w:cs="Arial"/>
                <w:szCs w:val="24"/>
              </w:rPr>
            </w:pPr>
          </w:p>
          <w:p w14:paraId="38DDE919" w14:textId="5837B98A" w:rsidR="002C0468" w:rsidRPr="00DA70FE" w:rsidRDefault="002C0468" w:rsidP="002C0468">
            <w:pPr>
              <w:spacing w:before="60"/>
              <w:rPr>
                <w:rFonts w:ascii="Arial" w:hAnsi="Arial" w:cs="Arial"/>
                <w:color w:val="FF0000"/>
                <w:szCs w:val="24"/>
              </w:rPr>
            </w:pPr>
            <w:r w:rsidRPr="00CF5BB2">
              <w:rPr>
                <w:rFonts w:ascii="Arial" w:hAnsi="Arial" w:cs="Arial"/>
                <w:szCs w:val="24"/>
              </w:rPr>
              <w:t>The operator satisfies the criteria in RGN 5 on Operator Competence.</w:t>
            </w:r>
          </w:p>
        </w:tc>
        <w:tc>
          <w:tcPr>
            <w:tcW w:w="1135" w:type="dxa"/>
            <w:gridSpan w:val="2"/>
          </w:tcPr>
          <w:p w14:paraId="38DDE91A" w14:textId="77777777" w:rsidR="002C0468" w:rsidRPr="00DA70FE" w:rsidRDefault="002C0468" w:rsidP="002C0468">
            <w:pPr>
              <w:rPr>
                <w:rFonts w:ascii="Arial" w:hAnsi="Arial" w:cs="Arial"/>
                <w:color w:val="000000"/>
                <w:szCs w:val="24"/>
              </w:rPr>
            </w:pPr>
            <w:r w:rsidRPr="00DA70FE">
              <w:rPr>
                <w:rFonts w:ascii="Arial" w:hAnsi="Arial" w:cs="Arial"/>
                <w:color w:val="000000"/>
                <w:szCs w:val="24"/>
              </w:rPr>
              <w:sym w:font="Wingdings" w:char="F0FC"/>
            </w:r>
          </w:p>
        </w:tc>
      </w:tr>
    </w:tbl>
    <w:p w14:paraId="38DDE925" w14:textId="62EBD209" w:rsidR="00C44B7E" w:rsidRPr="00F42026" w:rsidRDefault="006765AE" w:rsidP="001500A3">
      <w:pPr>
        <w:pStyle w:val="Heading1"/>
        <w:jc w:val="left"/>
        <w:rPr>
          <w:color w:val="FF0000"/>
          <w:sz w:val="24"/>
        </w:rPr>
      </w:pPr>
      <w:r>
        <w:br w:type="page"/>
      </w:r>
      <w:r w:rsidR="00591E64" w:rsidRPr="00834E13">
        <w:rPr>
          <w:color w:val="auto"/>
          <w:sz w:val="24"/>
        </w:rPr>
        <w:lastRenderedPageBreak/>
        <w:t xml:space="preserve">Annex </w:t>
      </w:r>
      <w:r w:rsidR="00F37C15" w:rsidRPr="00834E13">
        <w:rPr>
          <w:color w:val="auto"/>
          <w:sz w:val="24"/>
        </w:rPr>
        <w:t>2:</w:t>
      </w:r>
      <w:r w:rsidR="00C44B7E" w:rsidRPr="00834E13">
        <w:rPr>
          <w:color w:val="auto"/>
          <w:sz w:val="24"/>
        </w:rPr>
        <w:t xml:space="preserve"> </w:t>
      </w:r>
      <w:r w:rsidR="001A47AE" w:rsidRPr="00834E13">
        <w:rPr>
          <w:color w:val="auto"/>
          <w:sz w:val="24"/>
        </w:rPr>
        <w:t>C</w:t>
      </w:r>
      <w:r w:rsidR="00591E64" w:rsidRPr="00834E13">
        <w:rPr>
          <w:color w:val="auto"/>
          <w:sz w:val="24"/>
        </w:rPr>
        <w:t>onsultation</w:t>
      </w:r>
      <w:r w:rsidR="00834E13" w:rsidRPr="00834E13">
        <w:rPr>
          <w:color w:val="auto"/>
          <w:sz w:val="24"/>
        </w:rPr>
        <w:t xml:space="preserve"> and</w:t>
      </w:r>
      <w:r w:rsidR="00DF13FA" w:rsidRPr="00834E13">
        <w:rPr>
          <w:color w:val="auto"/>
          <w:sz w:val="24"/>
        </w:rPr>
        <w:t xml:space="preserve"> </w:t>
      </w:r>
      <w:r w:rsidR="001500A3" w:rsidRPr="00834E13">
        <w:rPr>
          <w:color w:val="auto"/>
          <w:sz w:val="24"/>
        </w:rPr>
        <w:t xml:space="preserve">web </w:t>
      </w:r>
      <w:r w:rsidR="00DF13FA" w:rsidRPr="00834E13">
        <w:rPr>
          <w:color w:val="auto"/>
          <w:sz w:val="24"/>
        </w:rPr>
        <w:t>pub</w:t>
      </w:r>
      <w:r w:rsidR="00A33081" w:rsidRPr="00834E13">
        <w:rPr>
          <w:color w:val="auto"/>
          <w:sz w:val="24"/>
        </w:rPr>
        <w:t>lici</w:t>
      </w:r>
      <w:r w:rsidR="006B5264" w:rsidRPr="00834E13">
        <w:rPr>
          <w:color w:val="auto"/>
          <w:sz w:val="24"/>
        </w:rPr>
        <w:t>sing</w:t>
      </w:r>
      <w:r w:rsidR="001A47AE" w:rsidRPr="00834E13">
        <w:rPr>
          <w:color w:val="auto"/>
          <w:sz w:val="24"/>
        </w:rPr>
        <w:t xml:space="preserve"> advertising</w:t>
      </w:r>
      <w:r w:rsidR="00591E64" w:rsidRPr="00834E13">
        <w:rPr>
          <w:color w:val="auto"/>
          <w:sz w:val="24"/>
        </w:rPr>
        <w:t xml:space="preserve"> responses </w:t>
      </w:r>
    </w:p>
    <w:p w14:paraId="38DDE926" w14:textId="77777777" w:rsidR="00C44B7E" w:rsidRPr="00F42026" w:rsidRDefault="00C44B7E">
      <w:pPr>
        <w:pStyle w:val="Footer"/>
        <w:tabs>
          <w:tab w:val="clear" w:pos="4153"/>
          <w:tab w:val="clear" w:pos="8306"/>
        </w:tabs>
        <w:rPr>
          <w:rFonts w:ascii="Arial" w:hAnsi="Arial"/>
          <w:color w:val="FF0000"/>
        </w:rPr>
      </w:pPr>
    </w:p>
    <w:p w14:paraId="38DDE927" w14:textId="3D56C6FB" w:rsidR="00C44B7E" w:rsidRPr="00834E13" w:rsidRDefault="00C44B7E">
      <w:pPr>
        <w:rPr>
          <w:rFonts w:ascii="Arial" w:hAnsi="Arial"/>
        </w:rPr>
      </w:pPr>
      <w:r w:rsidRPr="00834E13">
        <w:rPr>
          <w:rFonts w:ascii="Arial" w:hAnsi="Arial"/>
        </w:rPr>
        <w:t xml:space="preserve">Summary of responses to </w:t>
      </w:r>
      <w:r w:rsidR="00DF13FA" w:rsidRPr="00834E13">
        <w:rPr>
          <w:rFonts w:ascii="Arial" w:hAnsi="Arial"/>
        </w:rPr>
        <w:t>c</w:t>
      </w:r>
      <w:r w:rsidRPr="00834E13">
        <w:rPr>
          <w:rFonts w:ascii="Arial" w:hAnsi="Arial"/>
        </w:rPr>
        <w:t>onsultation</w:t>
      </w:r>
      <w:r w:rsidR="00834E13" w:rsidRPr="00834E13">
        <w:rPr>
          <w:rFonts w:ascii="Arial" w:hAnsi="Arial"/>
        </w:rPr>
        <w:t xml:space="preserve"> and</w:t>
      </w:r>
      <w:r w:rsidR="00DF13FA" w:rsidRPr="00834E13">
        <w:rPr>
          <w:rFonts w:ascii="Arial" w:hAnsi="Arial"/>
        </w:rPr>
        <w:t xml:space="preserve"> web publication </w:t>
      </w:r>
      <w:r w:rsidRPr="00834E13">
        <w:rPr>
          <w:rFonts w:ascii="Arial" w:hAnsi="Arial"/>
        </w:rPr>
        <w:t>and the way in which we have taken these into accou</w:t>
      </w:r>
      <w:r w:rsidR="001500A3" w:rsidRPr="00834E13">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55E38E66" w:rsidR="00257119" w:rsidRDefault="00834E13">
            <w:pPr>
              <w:jc w:val="both"/>
              <w:rPr>
                <w:rFonts w:ascii="Arial" w:hAnsi="Arial" w:cs="Arial"/>
              </w:rPr>
            </w:pPr>
            <w:r>
              <w:rPr>
                <w:rFonts w:ascii="Arial" w:hAnsi="Arial" w:cs="Arial"/>
              </w:rPr>
              <w:t>Public Health Wales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21865394" w14:textId="2931EDA2" w:rsidR="00071814" w:rsidRDefault="00DC363A" w:rsidP="00DC363A">
            <w:pPr>
              <w:pStyle w:val="ListParagraph"/>
              <w:numPr>
                <w:ilvl w:val="0"/>
                <w:numId w:val="24"/>
              </w:numPr>
              <w:jc w:val="both"/>
              <w:rPr>
                <w:rFonts w:ascii="Arial" w:hAnsi="Arial" w:cs="Arial"/>
              </w:rPr>
            </w:pPr>
            <w:r>
              <w:rPr>
                <w:rFonts w:ascii="Arial" w:hAnsi="Arial" w:cs="Arial"/>
              </w:rPr>
              <w:t xml:space="preserve">WAMITAB certification to be </w:t>
            </w:r>
            <w:r w:rsidRPr="00DC363A">
              <w:rPr>
                <w:rFonts w:ascii="Arial" w:hAnsi="Arial" w:cs="Arial"/>
              </w:rPr>
              <w:t>appropriately obtained and retained during the life-cycle of the operations.</w:t>
            </w:r>
          </w:p>
          <w:p w14:paraId="7B7626CE" w14:textId="10DB6651" w:rsidR="00DC363A" w:rsidRDefault="00A97B4C" w:rsidP="00DC363A">
            <w:pPr>
              <w:pStyle w:val="ListParagraph"/>
              <w:numPr>
                <w:ilvl w:val="0"/>
                <w:numId w:val="24"/>
              </w:numPr>
              <w:jc w:val="both"/>
              <w:rPr>
                <w:rFonts w:ascii="Arial" w:hAnsi="Arial" w:cs="Arial"/>
              </w:rPr>
            </w:pPr>
            <w:r>
              <w:rPr>
                <w:rFonts w:ascii="Arial" w:hAnsi="Arial" w:cs="Arial"/>
              </w:rPr>
              <w:t>Impact to public health from fire.</w:t>
            </w:r>
          </w:p>
          <w:p w14:paraId="4BF0F263" w14:textId="42A77040" w:rsidR="00A97B4C" w:rsidRDefault="00A97B4C" w:rsidP="00DC363A">
            <w:pPr>
              <w:pStyle w:val="ListParagraph"/>
              <w:numPr>
                <w:ilvl w:val="0"/>
                <w:numId w:val="24"/>
              </w:numPr>
              <w:jc w:val="both"/>
              <w:rPr>
                <w:rFonts w:ascii="Arial" w:hAnsi="Arial" w:cs="Arial"/>
              </w:rPr>
            </w:pPr>
            <w:r>
              <w:rPr>
                <w:rFonts w:ascii="Arial" w:hAnsi="Arial" w:cs="Arial"/>
              </w:rPr>
              <w:t>Suitable procedures for the secure storage of waste including vehuicle parts suspected to contain asbestos (brake pads)</w:t>
            </w:r>
            <w:r w:rsidR="00C17285">
              <w:rPr>
                <w:rFonts w:ascii="Arial" w:hAnsi="Arial" w:cs="Arial"/>
              </w:rPr>
              <w:t>.</w:t>
            </w:r>
          </w:p>
          <w:p w14:paraId="2C8A22BD" w14:textId="2B7E5AF1" w:rsidR="00C17285" w:rsidRDefault="00C17285" w:rsidP="00DC363A">
            <w:pPr>
              <w:pStyle w:val="ListParagraph"/>
              <w:numPr>
                <w:ilvl w:val="0"/>
                <w:numId w:val="24"/>
              </w:numPr>
              <w:jc w:val="both"/>
              <w:rPr>
                <w:rFonts w:ascii="Arial" w:hAnsi="Arial" w:cs="Arial"/>
              </w:rPr>
            </w:pPr>
            <w:r>
              <w:rPr>
                <w:rFonts w:ascii="Arial" w:hAnsi="Arial" w:cs="Arial"/>
              </w:rPr>
              <w:t>Dust, noise and vibration in regard to complaint procedures.</w:t>
            </w:r>
          </w:p>
          <w:p w14:paraId="29739A1B" w14:textId="4502162C" w:rsidR="00C17285" w:rsidRPr="00DC363A" w:rsidRDefault="00C17285" w:rsidP="00DC363A">
            <w:pPr>
              <w:pStyle w:val="ListParagraph"/>
              <w:numPr>
                <w:ilvl w:val="0"/>
                <w:numId w:val="24"/>
              </w:numPr>
              <w:jc w:val="both"/>
              <w:rPr>
                <w:rFonts w:ascii="Arial" w:hAnsi="Arial" w:cs="Arial"/>
              </w:rPr>
            </w:pPr>
            <w:r>
              <w:rPr>
                <w:rFonts w:ascii="Arial" w:hAnsi="Arial" w:cs="Arial"/>
              </w:rPr>
              <w:t>Site condition report, unclear if one was available</w:t>
            </w:r>
            <w:r w:rsidR="009C52EA">
              <w:rPr>
                <w:rFonts w:ascii="Arial" w:hAnsi="Arial" w:cs="Arial"/>
              </w:rPr>
              <w:t>.</w:t>
            </w:r>
          </w:p>
          <w:p w14:paraId="56C76D72" w14:textId="2F68B7A3" w:rsidR="00071814" w:rsidRDefault="00071814">
            <w:pPr>
              <w:jc w:val="both"/>
              <w:rPr>
                <w:rFonts w:ascii="Arial" w:hAnsi="Arial" w:cs="Arial"/>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24ABEE69" w14:textId="22085518" w:rsidR="00257119" w:rsidRDefault="00A97B4C" w:rsidP="00A97B4C">
            <w:pPr>
              <w:pStyle w:val="ListParagraph"/>
              <w:numPr>
                <w:ilvl w:val="0"/>
                <w:numId w:val="25"/>
              </w:numPr>
              <w:jc w:val="both"/>
              <w:rPr>
                <w:rFonts w:ascii="Arial" w:hAnsi="Arial" w:cs="Arial"/>
              </w:rPr>
            </w:pPr>
            <w:r>
              <w:rPr>
                <w:rFonts w:ascii="Arial" w:hAnsi="Arial" w:cs="Arial"/>
              </w:rPr>
              <w:t xml:space="preserve">The applicant has agreed to the required grace period to acquire the relevant certification and is enrolled </w:t>
            </w:r>
            <w:r w:rsidR="00554D04">
              <w:rPr>
                <w:rFonts w:ascii="Arial" w:hAnsi="Arial" w:cs="Arial"/>
              </w:rPr>
              <w:t>o</w:t>
            </w:r>
            <w:r>
              <w:rPr>
                <w:rFonts w:ascii="Arial" w:hAnsi="Arial" w:cs="Arial"/>
              </w:rPr>
              <w:t>n a suitable course.</w:t>
            </w:r>
          </w:p>
          <w:p w14:paraId="3C3DD0C8" w14:textId="34B54998" w:rsidR="00A97B4C" w:rsidRDefault="00A97B4C" w:rsidP="00A97B4C">
            <w:pPr>
              <w:pStyle w:val="ListParagraph"/>
              <w:numPr>
                <w:ilvl w:val="0"/>
                <w:numId w:val="25"/>
              </w:numPr>
              <w:jc w:val="both"/>
              <w:rPr>
                <w:rFonts w:ascii="Arial" w:hAnsi="Arial" w:cs="Arial"/>
              </w:rPr>
            </w:pPr>
            <w:r>
              <w:rPr>
                <w:rFonts w:ascii="Arial" w:hAnsi="Arial" w:cs="Arial"/>
              </w:rPr>
              <w:t>The applicant has produced a suitable Fire Prevention</w:t>
            </w:r>
            <w:r w:rsidR="00554D04">
              <w:rPr>
                <w:rFonts w:ascii="Arial" w:hAnsi="Arial" w:cs="Arial"/>
              </w:rPr>
              <w:t xml:space="preserve"> and Mitigation </w:t>
            </w:r>
            <w:r>
              <w:rPr>
                <w:rFonts w:ascii="Arial" w:hAnsi="Arial" w:cs="Arial"/>
              </w:rPr>
              <w:t xml:space="preserve"> Plan.</w:t>
            </w:r>
          </w:p>
          <w:p w14:paraId="551C9B9D" w14:textId="43BA19C3" w:rsidR="00A97B4C" w:rsidRDefault="00A97B4C" w:rsidP="00A97B4C">
            <w:pPr>
              <w:pStyle w:val="ListParagraph"/>
              <w:numPr>
                <w:ilvl w:val="0"/>
                <w:numId w:val="25"/>
              </w:numPr>
              <w:jc w:val="both"/>
              <w:rPr>
                <w:rFonts w:ascii="Arial" w:hAnsi="Arial" w:cs="Arial"/>
              </w:rPr>
            </w:pPr>
            <w:r>
              <w:rPr>
                <w:rFonts w:ascii="Arial" w:hAnsi="Arial" w:cs="Arial"/>
              </w:rPr>
              <w:t xml:space="preserve">The </w:t>
            </w:r>
            <w:r w:rsidR="00C17285">
              <w:rPr>
                <w:rFonts w:ascii="Arial" w:hAnsi="Arial" w:cs="Arial"/>
              </w:rPr>
              <w:t>applicants management plans describe suitable procedures and storage methods.</w:t>
            </w:r>
          </w:p>
          <w:p w14:paraId="557B39A9" w14:textId="29D517D3" w:rsidR="00C17285" w:rsidRDefault="00C17285" w:rsidP="00A97B4C">
            <w:pPr>
              <w:pStyle w:val="ListParagraph"/>
              <w:numPr>
                <w:ilvl w:val="0"/>
                <w:numId w:val="25"/>
              </w:numPr>
              <w:jc w:val="both"/>
              <w:rPr>
                <w:rFonts w:ascii="Arial" w:hAnsi="Arial" w:cs="Arial"/>
              </w:rPr>
            </w:pPr>
            <w:r>
              <w:rPr>
                <w:rFonts w:ascii="Arial" w:hAnsi="Arial" w:cs="Arial"/>
              </w:rPr>
              <w:t xml:space="preserve">Complaint procedures are within the applicants management plans and </w:t>
            </w:r>
            <w:r w:rsidR="00554D04">
              <w:rPr>
                <w:rFonts w:ascii="Arial" w:hAnsi="Arial" w:cs="Arial"/>
              </w:rPr>
              <w:t>meet the standards of How to Comply with your environmental permit</w:t>
            </w:r>
            <w:r>
              <w:rPr>
                <w:rFonts w:ascii="Arial" w:hAnsi="Arial" w:cs="Arial"/>
              </w:rPr>
              <w:t>.</w:t>
            </w:r>
          </w:p>
          <w:p w14:paraId="797BC572" w14:textId="0A295FA2" w:rsidR="009C52EA" w:rsidRDefault="009C52EA" w:rsidP="00A97B4C">
            <w:pPr>
              <w:pStyle w:val="ListParagraph"/>
              <w:numPr>
                <w:ilvl w:val="0"/>
                <w:numId w:val="25"/>
              </w:numPr>
              <w:jc w:val="both"/>
              <w:rPr>
                <w:rFonts w:ascii="Arial" w:hAnsi="Arial" w:cs="Arial"/>
              </w:rPr>
            </w:pPr>
            <w:r>
              <w:rPr>
                <w:rFonts w:ascii="Arial" w:hAnsi="Arial" w:cs="Arial"/>
              </w:rPr>
              <w:t>Site condition report was provided and satisfactory.</w:t>
            </w:r>
          </w:p>
          <w:p w14:paraId="3E7A2C27" w14:textId="6BB68577" w:rsidR="00A97B4C" w:rsidRPr="00A97B4C" w:rsidRDefault="00A97B4C" w:rsidP="00A97B4C">
            <w:pPr>
              <w:jc w:val="both"/>
              <w:rPr>
                <w:rFonts w:ascii="Arial" w:hAnsi="Arial" w:cs="Arial"/>
              </w:rPr>
            </w:pPr>
          </w:p>
        </w:tc>
      </w:tr>
    </w:tbl>
    <w:p w14:paraId="4A2E0599" w14:textId="18A2BFD3" w:rsidR="00257119" w:rsidRDefault="00257119" w:rsidP="00257119">
      <w:pPr>
        <w:jc w:val="both"/>
        <w:rPr>
          <w:rFonts w:ascii="Arial" w:hAnsi="Arial" w:cs="Arial"/>
          <w:color w:val="FF00FF"/>
          <w:szCs w:val="24"/>
        </w:rPr>
      </w:pPr>
    </w:p>
    <w:p w14:paraId="6299A30F" w14:textId="77777777" w:rsidR="00257119" w:rsidRDefault="00257119" w:rsidP="00257119">
      <w:pPr>
        <w:jc w:val="both"/>
        <w:rPr>
          <w:rFonts w:ascii="Arial" w:hAnsi="Arial" w:cs="Arial"/>
        </w:rPr>
      </w:pPr>
    </w:p>
    <w:sectPr w:rsidR="00257119"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E664C5"/>
    <w:multiLevelType w:val="hybridMultilevel"/>
    <w:tmpl w:val="446EA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9B555F"/>
    <w:multiLevelType w:val="hybridMultilevel"/>
    <w:tmpl w:val="5C269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96626215">
    <w:abstractNumId w:val="1"/>
  </w:num>
  <w:num w:numId="2" w16cid:durableId="898905088">
    <w:abstractNumId w:val="20"/>
  </w:num>
  <w:num w:numId="3" w16cid:durableId="972516284">
    <w:abstractNumId w:val="16"/>
  </w:num>
  <w:num w:numId="4" w16cid:durableId="154538159">
    <w:abstractNumId w:val="2"/>
  </w:num>
  <w:num w:numId="5" w16cid:durableId="1768886891">
    <w:abstractNumId w:val="6"/>
  </w:num>
  <w:num w:numId="6" w16cid:durableId="146632708">
    <w:abstractNumId w:val="4"/>
  </w:num>
  <w:num w:numId="7" w16cid:durableId="1315916696">
    <w:abstractNumId w:val="9"/>
  </w:num>
  <w:num w:numId="8" w16cid:durableId="758142645">
    <w:abstractNumId w:val="19"/>
  </w:num>
  <w:num w:numId="9" w16cid:durableId="1898932961">
    <w:abstractNumId w:val="24"/>
  </w:num>
  <w:num w:numId="10" w16cid:durableId="1104768446">
    <w:abstractNumId w:val="14"/>
  </w:num>
  <w:num w:numId="11" w16cid:durableId="1932422475">
    <w:abstractNumId w:val="17"/>
  </w:num>
  <w:num w:numId="12" w16cid:durableId="1269237807">
    <w:abstractNumId w:val="23"/>
  </w:num>
  <w:num w:numId="13" w16cid:durableId="2142724705">
    <w:abstractNumId w:val="21"/>
  </w:num>
  <w:num w:numId="14" w16cid:durableId="457987949">
    <w:abstractNumId w:val="13"/>
  </w:num>
  <w:num w:numId="15" w16cid:durableId="185490474">
    <w:abstractNumId w:val="15"/>
  </w:num>
  <w:num w:numId="16" w16cid:durableId="1858344274">
    <w:abstractNumId w:val="8"/>
  </w:num>
  <w:num w:numId="17" w16cid:durableId="1822380791">
    <w:abstractNumId w:val="18"/>
  </w:num>
  <w:num w:numId="18" w16cid:durableId="1654142301">
    <w:abstractNumId w:val="0"/>
  </w:num>
  <w:num w:numId="19" w16cid:durableId="2084181452">
    <w:abstractNumId w:val="12"/>
  </w:num>
  <w:num w:numId="20" w16cid:durableId="196630086">
    <w:abstractNumId w:val="3"/>
  </w:num>
  <w:num w:numId="21" w16cid:durableId="1657684073">
    <w:abstractNumId w:val="5"/>
  </w:num>
  <w:num w:numId="22" w16cid:durableId="1069034300">
    <w:abstractNumId w:val="22"/>
  </w:num>
  <w:num w:numId="23" w16cid:durableId="1585453257">
    <w:abstractNumId w:val="10"/>
  </w:num>
  <w:num w:numId="24" w16cid:durableId="801852908">
    <w:abstractNumId w:val="11"/>
  </w:num>
  <w:num w:numId="25" w16cid:durableId="89373939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1814"/>
    <w:rsid w:val="00077908"/>
    <w:rsid w:val="00081421"/>
    <w:rsid w:val="00087AFD"/>
    <w:rsid w:val="00094448"/>
    <w:rsid w:val="000A2B15"/>
    <w:rsid w:val="000A6110"/>
    <w:rsid w:val="000B08EA"/>
    <w:rsid w:val="000B0C2A"/>
    <w:rsid w:val="000C3151"/>
    <w:rsid w:val="000D41D1"/>
    <w:rsid w:val="000E2BCE"/>
    <w:rsid w:val="000E54AC"/>
    <w:rsid w:val="000E628C"/>
    <w:rsid w:val="000F3D3D"/>
    <w:rsid w:val="000F429E"/>
    <w:rsid w:val="00100168"/>
    <w:rsid w:val="00107C27"/>
    <w:rsid w:val="00111BA0"/>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9649B"/>
    <w:rsid w:val="001A2522"/>
    <w:rsid w:val="001A47AE"/>
    <w:rsid w:val="001A6845"/>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20AE"/>
    <w:rsid w:val="00253604"/>
    <w:rsid w:val="00257119"/>
    <w:rsid w:val="0026391A"/>
    <w:rsid w:val="0028175F"/>
    <w:rsid w:val="002A2BB3"/>
    <w:rsid w:val="002A66F0"/>
    <w:rsid w:val="002B0D8B"/>
    <w:rsid w:val="002B29C2"/>
    <w:rsid w:val="002B2C72"/>
    <w:rsid w:val="002B3D95"/>
    <w:rsid w:val="002B3FAA"/>
    <w:rsid w:val="002C0468"/>
    <w:rsid w:val="002C2D76"/>
    <w:rsid w:val="002C30C4"/>
    <w:rsid w:val="002C41CA"/>
    <w:rsid w:val="002C510E"/>
    <w:rsid w:val="002D0A0C"/>
    <w:rsid w:val="002E57A2"/>
    <w:rsid w:val="002E7DC4"/>
    <w:rsid w:val="002F2897"/>
    <w:rsid w:val="002F2FAB"/>
    <w:rsid w:val="002F41D1"/>
    <w:rsid w:val="00317F5A"/>
    <w:rsid w:val="003405D9"/>
    <w:rsid w:val="00340EEB"/>
    <w:rsid w:val="00346CF0"/>
    <w:rsid w:val="00351A0A"/>
    <w:rsid w:val="003546B3"/>
    <w:rsid w:val="0036239C"/>
    <w:rsid w:val="00365084"/>
    <w:rsid w:val="00365FC1"/>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31B9"/>
    <w:rsid w:val="004F4CAD"/>
    <w:rsid w:val="004F7332"/>
    <w:rsid w:val="005102DA"/>
    <w:rsid w:val="005247FE"/>
    <w:rsid w:val="00531D21"/>
    <w:rsid w:val="0053399B"/>
    <w:rsid w:val="0053589C"/>
    <w:rsid w:val="00535DB7"/>
    <w:rsid w:val="00544C49"/>
    <w:rsid w:val="00554D04"/>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63F1"/>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E6E79"/>
    <w:rsid w:val="007F1354"/>
    <w:rsid w:val="008146E9"/>
    <w:rsid w:val="00834E13"/>
    <w:rsid w:val="0084003E"/>
    <w:rsid w:val="00845513"/>
    <w:rsid w:val="00856E5C"/>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252BA"/>
    <w:rsid w:val="00930ABE"/>
    <w:rsid w:val="009344C0"/>
    <w:rsid w:val="0093480F"/>
    <w:rsid w:val="00945712"/>
    <w:rsid w:val="009460F4"/>
    <w:rsid w:val="0094736F"/>
    <w:rsid w:val="00947BE0"/>
    <w:rsid w:val="0096635C"/>
    <w:rsid w:val="009802DC"/>
    <w:rsid w:val="009837ED"/>
    <w:rsid w:val="00985133"/>
    <w:rsid w:val="009864F9"/>
    <w:rsid w:val="00992AD4"/>
    <w:rsid w:val="00995381"/>
    <w:rsid w:val="009B0C2B"/>
    <w:rsid w:val="009B4CE8"/>
    <w:rsid w:val="009B7411"/>
    <w:rsid w:val="009C52EA"/>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97B4C"/>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1336"/>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285"/>
    <w:rsid w:val="00C17CF9"/>
    <w:rsid w:val="00C22131"/>
    <w:rsid w:val="00C24149"/>
    <w:rsid w:val="00C43A22"/>
    <w:rsid w:val="00C44B7E"/>
    <w:rsid w:val="00C57F82"/>
    <w:rsid w:val="00C61D9C"/>
    <w:rsid w:val="00C632B1"/>
    <w:rsid w:val="00C721D1"/>
    <w:rsid w:val="00C77886"/>
    <w:rsid w:val="00C8353B"/>
    <w:rsid w:val="00C85FD5"/>
    <w:rsid w:val="00C86210"/>
    <w:rsid w:val="00C91798"/>
    <w:rsid w:val="00C92FD1"/>
    <w:rsid w:val="00C93F6F"/>
    <w:rsid w:val="00CA4E7D"/>
    <w:rsid w:val="00CA62D3"/>
    <w:rsid w:val="00CB5E15"/>
    <w:rsid w:val="00CE11A0"/>
    <w:rsid w:val="00CF0436"/>
    <w:rsid w:val="00CF5BB2"/>
    <w:rsid w:val="00CF77A9"/>
    <w:rsid w:val="00CF79FA"/>
    <w:rsid w:val="00D04424"/>
    <w:rsid w:val="00D07410"/>
    <w:rsid w:val="00D1383C"/>
    <w:rsid w:val="00D20FD6"/>
    <w:rsid w:val="00D26B49"/>
    <w:rsid w:val="00D27E1C"/>
    <w:rsid w:val="00D3022B"/>
    <w:rsid w:val="00D33D23"/>
    <w:rsid w:val="00D45747"/>
    <w:rsid w:val="00D45B8A"/>
    <w:rsid w:val="00D4673F"/>
    <w:rsid w:val="00D540FD"/>
    <w:rsid w:val="00D5690F"/>
    <w:rsid w:val="00D57A4B"/>
    <w:rsid w:val="00D61AB7"/>
    <w:rsid w:val="00D63230"/>
    <w:rsid w:val="00D65FAE"/>
    <w:rsid w:val="00D7711B"/>
    <w:rsid w:val="00D7760F"/>
    <w:rsid w:val="00D8193B"/>
    <w:rsid w:val="00D825C3"/>
    <w:rsid w:val="00D96438"/>
    <w:rsid w:val="00DA70FE"/>
    <w:rsid w:val="00DA72C7"/>
    <w:rsid w:val="00DA7802"/>
    <w:rsid w:val="00DB00B6"/>
    <w:rsid w:val="00DB66F4"/>
    <w:rsid w:val="00DB74B1"/>
    <w:rsid w:val="00DC159F"/>
    <w:rsid w:val="00DC16D7"/>
    <w:rsid w:val="00DC28B8"/>
    <w:rsid w:val="00DC363A"/>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5C75"/>
    <w:rsid w:val="00EA3AB8"/>
    <w:rsid w:val="00EA4DEE"/>
    <w:rsid w:val="00EB010F"/>
    <w:rsid w:val="00EB10D8"/>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C64EC"/>
    <w:rsid w:val="00FD235E"/>
    <w:rsid w:val="00FD55E6"/>
    <w:rsid w:val="00FD759F"/>
    <w:rsid w:val="00FE1C38"/>
    <w:rsid w:val="00FF28C3"/>
    <w:rsid w:val="00FF3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2B29C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REGU-106-6596800</_dlc_DocId>
    <_dlc_DocIdUrl xmlns="9be56660-2c31-41ef-bc00-23e72f632f2a">
      <Url>https://cyfoethnaturiolcymru.sharepoint.com/teams/Regulatory/Permitting/_layouts/15/DocIdRedir.aspx?ID=REGU-106-6596800</Url>
      <Description>REGU-106-6596800</Description>
    </_dlc_DocIdUrl>
    <Site_x0020_Name xmlns="859f7ad6-93f6-4205-b62b-a17f28acbbac">Monometals Ltd</Site_x0020_Name>
    <Internal_x002f_External xmlns="859f7ad6-93f6-4205-b62b-a17f28acbbac">Internal document</Internal_x002f_External>
    <Post_x0020_code xmlns="859f7ad6-93f6-4205-b62b-a17f28acbbac">NP20 2JQ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61 Caerleon Road, Newport, NP19 7BW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2024-03-11T00:00:00+00:00</Document_x0020_Date>
    <Facility_x0020_Address xmlns="859f7ad6-93f6-4205-b62b-a17f28acbbac">26-27, Mill Parade, Newport</Facility_x0020_Address>
    <Environment_x0020_Sub_x0020_Folder xmlns="859f7ad6-93f6-4205-b62b-a17f28acbbac">Licences applications</Environment_x0020_Sub_x0020_Folder>
    <Customer_x0020_Name xmlns="859f7ad6-93f6-4205-b62b-a17f28acbbac">Monometals Ltd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CA9B8C-D205-4A68-BA90-8191CDDD9A65}"/>
</file>

<file path=customXml/itemProps2.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F3684C79-1A7F-4337-8834-DA372A809F3F}"/>
</file>

<file path=docProps/app.xml><?xml version="1.0" encoding="utf-8"?>
<Properties xmlns="http://schemas.openxmlformats.org/officeDocument/2006/extended-properties" xmlns:vt="http://schemas.openxmlformats.org/officeDocument/2006/docPropsVTypes">
  <Template>Normal</Template>
  <TotalTime>0</TotalTime>
  <Pages>6</Pages>
  <Words>1259</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Burn, Bryan</cp:lastModifiedBy>
  <cp:revision>2</cp:revision>
  <cp:lastPrinted>2010-09-29T12:15:00Z</cp:lastPrinted>
  <dcterms:created xsi:type="dcterms:W3CDTF">2024-03-11T11:09:00Z</dcterms:created>
  <dcterms:modified xsi:type="dcterms:W3CDTF">2024-03-11T11:09:00Z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eacbb0d5-99d4-4ac8-bbd5-d5708cc409d9</vt:lpwstr>
  </property>
  <property fmtid="{D5CDD505-2E9C-101B-9397-08002B2CF9AE}" pid="5" name="AuthorIds_UIVersion_6144">
    <vt:lpwstr>200</vt:lpwstr>
  </property>
  <property fmtid="{D5CDD505-2E9C-101B-9397-08002B2CF9AE}" pid="6" name="MediaServiceImageTags">
    <vt:lpwstr/>
  </property>
</Properties>
</file>