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17EB6BD" w:rsidR="00D04424" w:rsidRPr="00601E85" w:rsidRDefault="0014332B" w:rsidP="003719AD">
      <w:pPr>
        <w:pStyle w:val="Heading1"/>
        <w:spacing w:before="0" w:after="0"/>
        <w:jc w:val="left"/>
        <w:rPr>
          <w:bCs/>
          <w:color w:val="auto"/>
          <w:sz w:val="32"/>
        </w:rPr>
      </w:pPr>
      <w:r w:rsidRPr="00601E85">
        <w:rPr>
          <w:bCs/>
          <w:color w:val="auto"/>
          <w:sz w:val="32"/>
        </w:rPr>
        <w:t>Bespoke p</w:t>
      </w:r>
      <w:r w:rsidR="00D04424" w:rsidRPr="00601E85">
        <w:rPr>
          <w:bCs/>
          <w:color w:val="auto"/>
          <w:sz w:val="32"/>
        </w:rPr>
        <w:t>ermit</w:t>
      </w:r>
      <w:r w:rsidR="00B73ECB" w:rsidRPr="00601E85">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12CEEFC" w:rsidR="00D04424" w:rsidRPr="00601E85" w:rsidRDefault="0060457F" w:rsidP="006B0BFB">
      <w:pPr>
        <w:spacing w:after="120"/>
        <w:rPr>
          <w:rFonts w:ascii="Arial" w:hAnsi="Arial" w:cs="Arial"/>
          <w:szCs w:val="24"/>
        </w:rPr>
      </w:pPr>
      <w:r w:rsidRPr="00601E85">
        <w:rPr>
          <w:rFonts w:ascii="Arial" w:hAnsi="Arial" w:cs="Arial"/>
          <w:szCs w:val="24"/>
        </w:rPr>
        <w:t xml:space="preserve">We have decided to </w:t>
      </w:r>
      <w:r w:rsidR="00D2020E" w:rsidRPr="00601E85">
        <w:rPr>
          <w:rFonts w:ascii="Arial" w:hAnsi="Arial" w:cs="Arial"/>
          <w:szCs w:val="24"/>
        </w:rPr>
        <w:t xml:space="preserve">grant </w:t>
      </w:r>
      <w:r w:rsidRPr="00601E85">
        <w:rPr>
          <w:rFonts w:ascii="Arial" w:hAnsi="Arial" w:cs="Arial"/>
          <w:szCs w:val="24"/>
        </w:rPr>
        <w:t xml:space="preserve">the permit for </w:t>
      </w:r>
      <w:r w:rsidR="00601E85" w:rsidRPr="00601E85">
        <w:rPr>
          <w:rFonts w:ascii="Arial" w:hAnsi="Arial" w:cs="Arial"/>
          <w:szCs w:val="24"/>
        </w:rPr>
        <w:t xml:space="preserve">Moor Croft, </w:t>
      </w:r>
      <w:proofErr w:type="spellStart"/>
      <w:r w:rsidR="00601E85" w:rsidRPr="00601E85">
        <w:rPr>
          <w:rFonts w:ascii="Arial" w:hAnsi="Arial" w:cs="Arial"/>
          <w:szCs w:val="24"/>
        </w:rPr>
        <w:t>Kinnerton</w:t>
      </w:r>
      <w:proofErr w:type="spellEnd"/>
      <w:r w:rsidR="00601E85" w:rsidRPr="00601E85">
        <w:rPr>
          <w:rFonts w:ascii="Arial" w:hAnsi="Arial" w:cs="Arial"/>
          <w:szCs w:val="24"/>
        </w:rPr>
        <w:t>, Presteigne</w:t>
      </w:r>
      <w:r w:rsidR="001F2D7D">
        <w:rPr>
          <w:rFonts w:ascii="Arial" w:hAnsi="Arial" w:cs="Arial"/>
          <w:szCs w:val="24"/>
        </w:rPr>
        <w:t>, Powys</w:t>
      </w:r>
      <w:r w:rsidR="00601E85" w:rsidRPr="00601E85">
        <w:rPr>
          <w:rFonts w:ascii="Arial" w:hAnsi="Arial" w:cs="Arial"/>
          <w:szCs w:val="24"/>
        </w:rPr>
        <w:t xml:space="preserve"> LD8 2PD </w:t>
      </w:r>
      <w:r w:rsidRPr="00601E85">
        <w:rPr>
          <w:rFonts w:ascii="Arial" w:hAnsi="Arial" w:cs="Arial"/>
          <w:szCs w:val="24"/>
        </w:rPr>
        <w:t xml:space="preserve">operated by </w:t>
      </w:r>
      <w:r w:rsidR="00601E85" w:rsidRPr="00601E85">
        <w:rPr>
          <w:rFonts w:ascii="Arial" w:hAnsi="Arial" w:cs="Arial"/>
          <w:szCs w:val="24"/>
        </w:rPr>
        <w:t>MOORCROFT GREEN LIMITED.</w:t>
      </w:r>
    </w:p>
    <w:p w14:paraId="178F17B4" w14:textId="76B93A1F" w:rsidR="00E907C6" w:rsidRPr="00601E85" w:rsidRDefault="00E907C6" w:rsidP="006B0BFB">
      <w:pPr>
        <w:tabs>
          <w:tab w:val="left" w:pos="4253"/>
          <w:tab w:val="left" w:pos="6804"/>
        </w:tabs>
        <w:spacing w:after="120"/>
        <w:rPr>
          <w:rFonts w:ascii="Arial" w:hAnsi="Arial"/>
          <w:kern w:val="28"/>
          <w:szCs w:val="24"/>
        </w:rPr>
      </w:pPr>
      <w:bookmarkStart w:id="0" w:name="OLE_LINK1"/>
      <w:bookmarkStart w:id="1" w:name="OLE_LINK2"/>
      <w:r w:rsidRPr="00601E85">
        <w:rPr>
          <w:rFonts w:ascii="Arial" w:hAnsi="Arial"/>
          <w:kern w:val="28"/>
          <w:szCs w:val="24"/>
        </w:rPr>
        <w:t xml:space="preserve">The application number is </w:t>
      </w:r>
      <w:r w:rsidR="00601E85" w:rsidRPr="00601E85">
        <w:rPr>
          <w:rFonts w:ascii="Arial" w:hAnsi="Arial"/>
          <w:szCs w:val="24"/>
        </w:rPr>
        <w:t>PAN-023928.</w:t>
      </w:r>
    </w:p>
    <w:p w14:paraId="0FF15251" w14:textId="1757C5F1" w:rsidR="00D04424" w:rsidRPr="007D3624" w:rsidRDefault="00D04424" w:rsidP="006B0BFB">
      <w:pPr>
        <w:tabs>
          <w:tab w:val="left" w:pos="4253"/>
          <w:tab w:val="left" w:pos="6804"/>
        </w:tabs>
        <w:spacing w:after="120"/>
        <w:rPr>
          <w:rFonts w:ascii="Arial" w:hAnsi="Arial"/>
          <w:szCs w:val="24"/>
        </w:rPr>
      </w:pPr>
      <w:r w:rsidRPr="007D3624">
        <w:rPr>
          <w:rFonts w:ascii="Arial" w:hAnsi="Arial"/>
          <w:kern w:val="28"/>
          <w:szCs w:val="24"/>
        </w:rPr>
        <w:t>The</w:t>
      </w:r>
      <w:r w:rsidRPr="007D3624">
        <w:rPr>
          <w:rFonts w:ascii="Arial" w:hAnsi="Arial"/>
          <w:b/>
          <w:kern w:val="28"/>
          <w:szCs w:val="24"/>
        </w:rPr>
        <w:t xml:space="preserve"> </w:t>
      </w:r>
      <w:r w:rsidRPr="007D3624">
        <w:rPr>
          <w:rFonts w:ascii="Arial" w:hAnsi="Arial"/>
          <w:szCs w:val="24"/>
        </w:rPr>
        <w:t xml:space="preserve">permit number is </w:t>
      </w:r>
      <w:r w:rsidR="007D3624" w:rsidRPr="007D3624">
        <w:rPr>
          <w:rFonts w:ascii="Arial" w:hAnsi="Arial"/>
          <w:szCs w:val="24"/>
        </w:rPr>
        <w:t>EPR/DB3195FX</w:t>
      </w:r>
      <w:r w:rsidR="00601E85" w:rsidRPr="007D3624">
        <w:rPr>
          <w:rFonts w:ascii="Arial" w:hAnsi="Arial"/>
          <w:szCs w:val="24"/>
        </w:rPr>
        <w:t>.</w:t>
      </w:r>
    </w:p>
    <w:bookmarkEnd w:id="0"/>
    <w:bookmarkEnd w:id="1"/>
    <w:p w14:paraId="19754FCB" w14:textId="77777777" w:rsidR="00601E85" w:rsidRPr="00601E85" w:rsidRDefault="00601E85" w:rsidP="00601E85">
      <w:pPr>
        <w:spacing w:after="120"/>
        <w:rPr>
          <w:rFonts w:ascii="Arial" w:hAnsi="Arial"/>
          <w:color w:val="000000"/>
        </w:rPr>
      </w:pPr>
      <w:r w:rsidRPr="00601E85">
        <w:rPr>
          <w:rFonts w:ascii="Arial" w:hAnsi="Arial"/>
          <w:color w:val="000000"/>
        </w:rPr>
        <w:t>The permit regulates a new bespoke discharge of 3.84 cubic metres per day of secondary treated effluent to ground via a package treatment plant and infiltration system.</w:t>
      </w:r>
    </w:p>
    <w:p w14:paraId="4482DC6A" w14:textId="77777777" w:rsidR="00601E85" w:rsidRPr="00601E85" w:rsidRDefault="00601E85" w:rsidP="00601E85">
      <w:pPr>
        <w:spacing w:after="120"/>
        <w:rPr>
          <w:rFonts w:ascii="Arial" w:hAnsi="Arial"/>
          <w:color w:val="000000"/>
        </w:rPr>
      </w:pPr>
      <w:r w:rsidRPr="00601E85">
        <w:rPr>
          <w:rFonts w:ascii="Arial" w:hAnsi="Arial"/>
          <w:color w:val="000000"/>
        </w:rPr>
        <w:t>The system currently serves 5 properties, and another 3-bedroom property will connect to the system which is currently discharging to a failing septic tank.</w:t>
      </w:r>
    </w:p>
    <w:p w14:paraId="29F3A3B0" w14:textId="11D7DA57" w:rsidR="00601E85" w:rsidRDefault="00601E85" w:rsidP="00601E85">
      <w:pPr>
        <w:spacing w:after="120"/>
        <w:rPr>
          <w:rFonts w:ascii="Arial" w:hAnsi="Arial"/>
          <w:color w:val="000000"/>
        </w:rPr>
      </w:pPr>
      <w:r w:rsidRPr="00601E85">
        <w:rPr>
          <w:rFonts w:ascii="Arial" w:hAnsi="Arial"/>
          <w:color w:val="000000"/>
        </w:rPr>
        <w:t>The package treatment plant has a treatment level of 11.5, 19.2 and 8.4 mg/l for biochemical oxygen demand, suspended solids and ammonia respectively, and the infiltration system is built to British Standards.</w:t>
      </w:r>
    </w:p>
    <w:p w14:paraId="0FF15253" w14:textId="5DDE085C" w:rsidR="00D04424" w:rsidRDefault="00D04424" w:rsidP="00601E85">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68241EF3" w14:textId="5B3FF399" w:rsidR="00601E85" w:rsidRPr="00601E85" w:rsidRDefault="006420BA" w:rsidP="005B6A95">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F710AE6" w14:textId="6EBBFCFB" w:rsidR="00601E85" w:rsidRDefault="00601E85" w:rsidP="00601E85">
      <w:pPr>
        <w:spacing w:after="60"/>
        <w:rPr>
          <w:rFonts w:ascii="Arial" w:hAnsi="Arial"/>
          <w:szCs w:val="24"/>
        </w:rPr>
      </w:pPr>
    </w:p>
    <w:p w14:paraId="3CE52ACF" w14:textId="77777777" w:rsidR="00601E85" w:rsidRPr="00601E85" w:rsidRDefault="00601E85" w:rsidP="00601E85">
      <w:pPr>
        <w:spacing w:after="60"/>
        <w:rPr>
          <w:rFonts w:ascii="Arial" w:hAnsi="Arial"/>
        </w:rPr>
      </w:pPr>
    </w:p>
    <w:p w14:paraId="12F4F9F3" w14:textId="3EA82A54" w:rsidR="00601E85" w:rsidRDefault="00601E85" w:rsidP="005B6A95">
      <w:pPr>
        <w:pStyle w:val="Heading1"/>
        <w:rPr>
          <w:color w:val="FF0000"/>
          <w:szCs w:val="28"/>
        </w:rPr>
      </w:pPr>
    </w:p>
    <w:p w14:paraId="546CBE44" w14:textId="77777777" w:rsidR="00601E85" w:rsidRPr="00601E85" w:rsidRDefault="00601E85" w:rsidP="00601E85"/>
    <w:p w14:paraId="0FF15271" w14:textId="655F455D"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6DD3EF9" w:rsidR="007820C3" w:rsidRPr="00DA70FE" w:rsidRDefault="007820C3" w:rsidP="007820C3">
            <w:pPr>
              <w:pStyle w:val="Heading3"/>
              <w:spacing w:before="60"/>
              <w:rPr>
                <w:rFonts w:ascii="Arial" w:hAnsi="Arial" w:cs="Arial"/>
                <w:b w:val="0"/>
                <w:color w:val="000000"/>
                <w:szCs w:val="24"/>
                <w:highlight w:val="red"/>
              </w:rPr>
            </w:pPr>
            <w:r w:rsidRPr="00601E85">
              <w:rPr>
                <w:rFonts w:ascii="Arial" w:hAnsi="Arial" w:cs="Arial"/>
                <w:b w:val="0"/>
                <w:szCs w:val="24"/>
              </w:rPr>
              <w:t xml:space="preserve">Responses to </w:t>
            </w:r>
            <w:r w:rsidR="00601E85" w:rsidRPr="00601E85">
              <w:rPr>
                <w:rFonts w:ascii="Arial" w:hAnsi="Arial" w:cs="Arial"/>
                <w:b w:val="0"/>
                <w:szCs w:val="24"/>
              </w:rPr>
              <w:t>w</w:t>
            </w:r>
            <w:r w:rsidRPr="00601E85">
              <w:rPr>
                <w:rFonts w:ascii="Arial" w:hAnsi="Arial" w:cs="Arial"/>
                <w:b w:val="0"/>
                <w:szCs w:val="24"/>
              </w:rPr>
              <w:t xml:space="preserve">eb publicising </w:t>
            </w:r>
          </w:p>
        </w:tc>
        <w:tc>
          <w:tcPr>
            <w:tcW w:w="6266" w:type="dxa"/>
            <w:tcBorders>
              <w:bottom w:val="single" w:sz="4" w:space="0" w:color="auto"/>
            </w:tcBorders>
          </w:tcPr>
          <w:p w14:paraId="0FF1529A" w14:textId="13A0C3A2" w:rsidR="007820C3" w:rsidRPr="00601E85" w:rsidRDefault="007820C3" w:rsidP="007820C3">
            <w:pPr>
              <w:spacing w:before="60"/>
              <w:rPr>
                <w:rFonts w:ascii="Arial" w:hAnsi="Arial" w:cs="Arial"/>
                <w:szCs w:val="24"/>
              </w:rPr>
            </w:pPr>
            <w:r w:rsidRPr="00601E85">
              <w:rPr>
                <w:rFonts w:ascii="Arial" w:hAnsi="Arial" w:cs="Arial"/>
                <w:szCs w:val="24"/>
              </w:rPr>
              <w:t>The web publicising</w:t>
            </w:r>
            <w:r w:rsidR="00601E85" w:rsidRPr="00601E85">
              <w:rPr>
                <w:rFonts w:ascii="Arial" w:hAnsi="Arial" w:cs="Arial"/>
                <w:szCs w:val="24"/>
              </w:rPr>
              <w:t xml:space="preserve"> </w:t>
            </w:r>
            <w:r w:rsidRPr="00601E85">
              <w:rPr>
                <w:rFonts w:ascii="Arial" w:hAnsi="Arial" w:cs="Arial"/>
                <w:szCs w:val="24"/>
              </w:rPr>
              <w:t xml:space="preserve">responses were </w:t>
            </w:r>
            <w:proofErr w:type="gramStart"/>
            <w:r w:rsidRPr="00601E85">
              <w:rPr>
                <w:rFonts w:ascii="Arial" w:hAnsi="Arial" w:cs="Arial"/>
                <w:szCs w:val="24"/>
              </w:rPr>
              <w:t>taken into account</w:t>
            </w:r>
            <w:proofErr w:type="gramEnd"/>
            <w:r w:rsidRPr="00601E85">
              <w:rPr>
                <w:rFonts w:ascii="Arial" w:hAnsi="Arial" w:cs="Arial"/>
                <w:szCs w:val="24"/>
              </w:rPr>
              <w:t xml:space="preserve"> in the decision.  </w:t>
            </w:r>
          </w:p>
          <w:p w14:paraId="0FF1529B" w14:textId="3AC0A826" w:rsidR="007820C3" w:rsidRDefault="007820C3" w:rsidP="007820C3">
            <w:pPr>
              <w:spacing w:before="60"/>
              <w:rPr>
                <w:rFonts w:ascii="Arial" w:hAnsi="Arial" w:cs="Arial"/>
                <w:szCs w:val="24"/>
              </w:rPr>
            </w:pPr>
          </w:p>
          <w:p w14:paraId="0BFF9DEA" w14:textId="43475728" w:rsidR="00601E85" w:rsidRDefault="00601E85" w:rsidP="007820C3">
            <w:pPr>
              <w:spacing w:before="60"/>
              <w:rPr>
                <w:rFonts w:ascii="Arial" w:hAnsi="Arial" w:cs="Arial"/>
                <w:szCs w:val="24"/>
              </w:rPr>
            </w:pPr>
            <w:r>
              <w:rPr>
                <w:rFonts w:ascii="Arial" w:hAnsi="Arial" w:cs="Arial"/>
                <w:szCs w:val="24"/>
              </w:rPr>
              <w:t xml:space="preserve">There were no responses to the web </w:t>
            </w:r>
            <w:proofErr w:type="spellStart"/>
            <w:r>
              <w:rPr>
                <w:rFonts w:ascii="Arial" w:hAnsi="Arial" w:cs="Arial"/>
                <w:szCs w:val="24"/>
              </w:rPr>
              <w:t>publisising</w:t>
            </w:r>
            <w:proofErr w:type="spellEnd"/>
          </w:p>
          <w:p w14:paraId="099263AD" w14:textId="77777777" w:rsidR="00601E85" w:rsidRPr="00C052C4" w:rsidRDefault="00601E85" w:rsidP="007820C3">
            <w:pPr>
              <w:spacing w:before="60"/>
              <w:rPr>
                <w:rFonts w:ascii="Arial" w:hAnsi="Arial" w:cs="Arial"/>
                <w:szCs w:val="24"/>
              </w:rPr>
            </w:pPr>
          </w:p>
          <w:p w14:paraId="0FF1529D" w14:textId="22E77B04" w:rsidR="007820C3" w:rsidRPr="00DA70FE"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E1EA09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699395FA" w:rsidR="007820C3" w:rsidRPr="00601E85" w:rsidRDefault="007820C3" w:rsidP="00601E85">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501CDBDC" w14:textId="38818060" w:rsidR="00D512DF" w:rsidRPr="00601E85" w:rsidRDefault="00AF4C00" w:rsidP="0016775A">
            <w:pPr>
              <w:rPr>
                <w:rFonts w:ascii="Arial" w:hAnsi="Arial" w:cs="Arial"/>
              </w:rPr>
            </w:pPr>
            <w:r w:rsidRPr="00601E85">
              <w:rPr>
                <w:rFonts w:ascii="Arial" w:hAnsi="Arial" w:cs="Arial"/>
                <w:szCs w:val="24"/>
              </w:rPr>
              <w:t xml:space="preserve">The </w:t>
            </w:r>
            <w:r w:rsidR="00EC6B7A" w:rsidRPr="00601E85">
              <w:rPr>
                <w:rFonts w:ascii="Arial" w:hAnsi="Arial" w:cs="Arial"/>
                <w:szCs w:val="24"/>
              </w:rPr>
              <w:t>discharge</w:t>
            </w:r>
            <w:r w:rsidR="003A1935" w:rsidRPr="00601E85">
              <w:rPr>
                <w:rFonts w:ascii="Arial" w:hAnsi="Arial" w:cs="Arial"/>
                <w:szCs w:val="24"/>
              </w:rPr>
              <w:t xml:space="preserve"> activity</w:t>
            </w:r>
            <w:r w:rsidR="00EC6B7A" w:rsidRPr="00601E85">
              <w:rPr>
                <w:rFonts w:ascii="Arial" w:hAnsi="Arial" w:cs="Arial"/>
                <w:szCs w:val="24"/>
              </w:rPr>
              <w:t xml:space="preserve"> screens out from needing further assessment under WFD as it is not in </w:t>
            </w:r>
            <w:r w:rsidR="009A341D" w:rsidRPr="00601E85">
              <w:rPr>
                <w:rFonts w:ascii="Arial" w:hAnsi="Arial" w:cs="Arial"/>
              </w:rPr>
              <w:t xml:space="preserve">a </w:t>
            </w:r>
            <w:r w:rsidR="00930E1C" w:rsidRPr="00601E85">
              <w:rPr>
                <w:rFonts w:ascii="Arial" w:hAnsi="Arial" w:cs="Arial"/>
              </w:rPr>
              <w:t>water body at high status or high status for morphology</w:t>
            </w:r>
            <w:r w:rsidR="00B13426" w:rsidRPr="00601E85">
              <w:rPr>
                <w:rFonts w:ascii="Arial" w:hAnsi="Arial" w:cs="Arial"/>
              </w:rPr>
              <w:t>,</w:t>
            </w:r>
            <w:r w:rsidR="001B000A" w:rsidRPr="00601E85">
              <w:rPr>
                <w:rFonts w:ascii="Arial" w:hAnsi="Arial" w:cs="Arial"/>
              </w:rPr>
              <w:t xml:space="preserve"> and it</w:t>
            </w:r>
            <w:r w:rsidR="00B13426" w:rsidRPr="00601E85">
              <w:rPr>
                <w:rFonts w:ascii="Arial" w:hAnsi="Arial" w:cs="Arial"/>
              </w:rPr>
              <w:t xml:space="preserve"> is </w:t>
            </w:r>
            <w:r w:rsidR="004709A1" w:rsidRPr="00601E85">
              <w:rPr>
                <w:rFonts w:ascii="Arial" w:hAnsi="Arial" w:cs="Arial"/>
              </w:rPr>
              <w:t xml:space="preserve">listed in Annex D as a </w:t>
            </w:r>
            <w:proofErr w:type="gramStart"/>
            <w:r w:rsidR="004709A1" w:rsidRPr="00601E85">
              <w:rPr>
                <w:rFonts w:ascii="Arial" w:hAnsi="Arial" w:cs="Arial"/>
              </w:rPr>
              <w:t>low risk</w:t>
            </w:r>
            <w:proofErr w:type="gramEnd"/>
            <w:r w:rsidR="004709A1" w:rsidRPr="00601E85">
              <w:rPr>
                <w:rFonts w:ascii="Arial" w:hAnsi="Arial" w:cs="Arial"/>
              </w:rPr>
              <w:t xml:space="preserve"> activity </w:t>
            </w:r>
            <w:r w:rsidR="001B000A" w:rsidRPr="00601E85">
              <w:rPr>
                <w:rFonts w:ascii="Arial" w:hAnsi="Arial" w:cs="Arial"/>
              </w:rPr>
              <w:t>plus</w:t>
            </w:r>
            <w:r w:rsidR="004709A1" w:rsidRPr="00601E85">
              <w:rPr>
                <w:rFonts w:ascii="Arial" w:hAnsi="Arial" w:cs="Arial"/>
              </w:rPr>
              <w:t xml:space="preserve"> there is no in combination </w:t>
            </w:r>
            <w:r w:rsidR="0040420C" w:rsidRPr="00601E85">
              <w:rPr>
                <w:rFonts w:ascii="Arial" w:hAnsi="Arial" w:cs="Arial"/>
              </w:rPr>
              <w:t>impact</w:t>
            </w:r>
            <w:r w:rsidR="00C920B9" w:rsidRPr="00601E85">
              <w:rPr>
                <w:rFonts w:ascii="Arial" w:hAnsi="Arial" w:cs="Arial"/>
              </w:rPr>
              <w:t>.</w:t>
            </w:r>
          </w:p>
          <w:p w14:paraId="1A914022" w14:textId="77777777" w:rsidR="007676FA" w:rsidRPr="00601E85" w:rsidRDefault="007676FA" w:rsidP="0016775A">
            <w:pPr>
              <w:rPr>
                <w:rFonts w:ascii="Arial" w:hAnsi="Arial" w:cs="Arial"/>
              </w:rPr>
            </w:pPr>
          </w:p>
          <w:p w14:paraId="71AE0088" w14:textId="3225927F" w:rsidR="007676FA" w:rsidRPr="00601E85" w:rsidRDefault="00B31727" w:rsidP="0016775A">
            <w:pPr>
              <w:rPr>
                <w:rFonts w:ascii="Arial" w:hAnsi="Arial" w:cs="Arial"/>
                <w:szCs w:val="24"/>
              </w:rPr>
            </w:pPr>
            <w:r w:rsidRPr="00601E85">
              <w:rPr>
                <w:rFonts w:ascii="Arial" w:hAnsi="Arial" w:cs="Arial"/>
              </w:rPr>
              <w:t xml:space="preserve">WFD stage 1 screening has been completed and the activity/project have been ruled out as not requiring any further WFD Regulations 2017 assessment. Or, further assessment is </w:t>
            </w:r>
            <w:r w:rsidRPr="00601E85">
              <w:rPr>
                <w:rFonts w:ascii="Arial" w:hAnsi="Arial" w:cs="Arial"/>
                <w:b/>
                <w:bCs/>
              </w:rPr>
              <w:t>not required</w:t>
            </w:r>
            <w:r w:rsidRPr="00601E85">
              <w:rPr>
                <w:rFonts w:ascii="Arial" w:hAnsi="Arial" w:cs="Arial"/>
              </w:rPr>
              <w:t xml:space="preserve"> because there is </w:t>
            </w:r>
            <w:r w:rsidRPr="00601E85">
              <w:rPr>
                <w:rFonts w:ascii="Arial" w:hAnsi="Arial" w:cs="Arial"/>
                <w:b/>
                <w:bCs/>
              </w:rPr>
              <w:t>no conceivable impact pathway</w:t>
            </w:r>
            <w:r w:rsidRPr="00601E85">
              <w:rPr>
                <w:rFonts w:ascii="Arial" w:hAnsi="Arial" w:cs="Arial"/>
              </w:rPr>
              <w:t xml:space="preserve"> to any water body or Protected Area.</w:t>
            </w:r>
          </w:p>
          <w:p w14:paraId="7DEDFFF1" w14:textId="75D6F5CA" w:rsidR="002967CA" w:rsidRPr="007820C3" w:rsidRDefault="002967CA" w:rsidP="00601E85">
            <w:pPr>
              <w:spacing w:before="60"/>
              <w:rPr>
                <w:rFonts w:ascii="Arial" w:hAnsi="Arial" w:cs="Arial"/>
                <w:szCs w:val="24"/>
              </w:rPr>
            </w:pP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lastRenderedPageBreak/>
              <w:t>A plan is included in the permit and the operator is required to carry on the permitted activities within the site boundary.</w:t>
            </w:r>
          </w:p>
          <w:p w14:paraId="0FF152C2" w14:textId="77777777" w:rsidR="00FB30B4" w:rsidRPr="007820C3" w:rsidRDefault="00FB30B4" w:rsidP="00601E85">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4831C4D" w14:textId="579B2FCC" w:rsidR="00601E85" w:rsidRPr="00E615FE" w:rsidRDefault="00601E85" w:rsidP="00136717">
            <w:pPr>
              <w:spacing w:before="60"/>
              <w:rPr>
                <w:rFonts w:ascii="Arial" w:hAnsi="Arial" w:cs="Arial"/>
                <w:szCs w:val="24"/>
              </w:rPr>
            </w:pPr>
            <w:r w:rsidRPr="00E615FE">
              <w:rPr>
                <w:rFonts w:ascii="Arial" w:hAnsi="Arial" w:cs="Arial"/>
                <w:szCs w:val="24"/>
              </w:rPr>
              <w:t xml:space="preserve">The discharge is located within the River Wye / </w:t>
            </w:r>
            <w:proofErr w:type="spellStart"/>
            <w:r w:rsidRPr="00E615FE">
              <w:rPr>
                <w:rFonts w:ascii="Arial" w:hAnsi="Arial" w:cs="Arial"/>
                <w:szCs w:val="24"/>
              </w:rPr>
              <w:t>Afon</w:t>
            </w:r>
            <w:proofErr w:type="spellEnd"/>
            <w:r w:rsidRPr="00E615FE">
              <w:rPr>
                <w:rFonts w:ascii="Arial" w:hAnsi="Arial" w:cs="Arial"/>
                <w:szCs w:val="24"/>
              </w:rPr>
              <w:t xml:space="preserve"> </w:t>
            </w:r>
            <w:proofErr w:type="spellStart"/>
            <w:r w:rsidRPr="00E615FE">
              <w:rPr>
                <w:rFonts w:ascii="Arial" w:hAnsi="Arial" w:cs="Arial"/>
                <w:szCs w:val="24"/>
              </w:rPr>
              <w:t>Gwy</w:t>
            </w:r>
            <w:proofErr w:type="spellEnd"/>
            <w:r w:rsidRPr="00E615FE">
              <w:rPr>
                <w:rFonts w:ascii="Arial" w:hAnsi="Arial" w:cs="Arial"/>
                <w:szCs w:val="24"/>
              </w:rPr>
              <w:t xml:space="preserve"> (Wales) Phosphorous Sensitive Special Area of Conservation Freshwater Catchment and therefore a Habitats Regulations Assessment has been carried out.</w:t>
            </w:r>
          </w:p>
          <w:p w14:paraId="2FB8294F" w14:textId="77777777" w:rsidR="00601E85" w:rsidRPr="00E615FE" w:rsidRDefault="00601E85" w:rsidP="00136717">
            <w:pPr>
              <w:spacing w:before="60"/>
              <w:rPr>
                <w:rFonts w:ascii="Arial" w:hAnsi="Arial" w:cs="Arial"/>
                <w:szCs w:val="24"/>
              </w:rPr>
            </w:pPr>
          </w:p>
          <w:p w14:paraId="1A5BAEC5" w14:textId="77777777" w:rsidR="00E615FE" w:rsidRPr="00E615FE" w:rsidRDefault="00E615FE" w:rsidP="00E615FE">
            <w:pPr>
              <w:spacing w:before="60"/>
              <w:rPr>
                <w:rFonts w:ascii="Arial" w:hAnsi="Arial" w:cs="Arial"/>
                <w:szCs w:val="24"/>
              </w:rPr>
            </w:pPr>
            <w:r w:rsidRPr="00E615FE">
              <w:rPr>
                <w:rFonts w:ascii="Arial" w:hAnsi="Arial" w:cs="Arial"/>
                <w:szCs w:val="24"/>
              </w:rPr>
              <w:t>Assessment of Likely Significant Effect:</w:t>
            </w:r>
          </w:p>
          <w:p w14:paraId="4A4C69B9" w14:textId="77777777" w:rsidR="00E615FE" w:rsidRPr="00E615FE" w:rsidRDefault="00E615FE" w:rsidP="00E615FE">
            <w:pPr>
              <w:spacing w:before="60"/>
              <w:rPr>
                <w:rFonts w:ascii="Arial" w:hAnsi="Arial" w:cs="Arial"/>
                <w:szCs w:val="24"/>
              </w:rPr>
            </w:pPr>
          </w:p>
          <w:p w14:paraId="7080B3D9" w14:textId="51971844" w:rsidR="00E615FE" w:rsidRPr="00E615FE" w:rsidRDefault="00E615FE" w:rsidP="00E615FE">
            <w:pPr>
              <w:spacing w:before="60"/>
              <w:rPr>
                <w:rFonts w:ascii="Arial" w:hAnsi="Arial" w:cs="Arial"/>
                <w:szCs w:val="24"/>
              </w:rPr>
            </w:pPr>
            <w:r w:rsidRPr="00E615FE">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w:t>
            </w:r>
          </w:p>
          <w:p w14:paraId="67AFC2B0" w14:textId="77777777" w:rsidR="00136717" w:rsidRPr="007820C3" w:rsidRDefault="00136717" w:rsidP="00E615FE">
            <w:pPr>
              <w:rPr>
                <w:rFonts w:ascii="Arial" w:hAnsi="Arial" w:cs="Arial"/>
                <w:color w:val="000000"/>
                <w:szCs w:val="24"/>
              </w:rPr>
            </w:pPr>
          </w:p>
        </w:tc>
        <w:tc>
          <w:tcPr>
            <w:tcW w:w="1072" w:type="dxa"/>
          </w:tcPr>
          <w:p w14:paraId="5CCCC72E" w14:textId="1566C441" w:rsidR="00136717" w:rsidRPr="00FB30B4" w:rsidRDefault="00E615F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CB47D2" w:rsidRPr="00CB47D2" w14:paraId="0FF152EB" w14:textId="77777777" w:rsidTr="396B50C7">
        <w:trPr>
          <w:gridAfter w:val="1"/>
          <w:wAfter w:w="13" w:type="dxa"/>
        </w:trPr>
        <w:tc>
          <w:tcPr>
            <w:tcW w:w="1951" w:type="dxa"/>
          </w:tcPr>
          <w:p w14:paraId="0FF152E0" w14:textId="77777777" w:rsidR="007820C3" w:rsidRPr="00CB47D2" w:rsidRDefault="007820C3" w:rsidP="00A60F17">
            <w:pPr>
              <w:rPr>
                <w:rFonts w:ascii="Arial" w:hAnsi="Arial" w:cs="Arial"/>
                <w:szCs w:val="24"/>
              </w:rPr>
            </w:pPr>
            <w:r w:rsidRPr="00CB47D2">
              <w:rPr>
                <w:rFonts w:ascii="Arial" w:hAnsi="Arial" w:cs="Arial"/>
                <w:szCs w:val="24"/>
              </w:rPr>
              <w:t>Environmental risk</w:t>
            </w:r>
          </w:p>
          <w:p w14:paraId="0FF152E1" w14:textId="7390DD45" w:rsidR="007820C3" w:rsidRPr="00CB47D2" w:rsidRDefault="007820C3" w:rsidP="00A26EA6">
            <w:pPr>
              <w:rPr>
                <w:rFonts w:ascii="Arial" w:hAnsi="Arial" w:cs="Arial"/>
                <w:szCs w:val="24"/>
              </w:rPr>
            </w:pPr>
          </w:p>
        </w:tc>
        <w:tc>
          <w:tcPr>
            <w:tcW w:w="6266" w:type="dxa"/>
          </w:tcPr>
          <w:p w14:paraId="0FF152E2" w14:textId="77777777" w:rsidR="007820C3" w:rsidRPr="00CB47D2" w:rsidRDefault="007820C3" w:rsidP="00A60F17">
            <w:pPr>
              <w:rPr>
                <w:rFonts w:ascii="Arial" w:hAnsi="Arial" w:cs="Arial"/>
                <w:szCs w:val="24"/>
              </w:rPr>
            </w:pPr>
            <w:r w:rsidRPr="00CB47D2">
              <w:rPr>
                <w:rFonts w:ascii="Arial" w:hAnsi="Arial" w:cs="Arial"/>
                <w:szCs w:val="24"/>
              </w:rPr>
              <w:t xml:space="preserve">We have carried out a risk assessment on behalf of the operator.  </w:t>
            </w:r>
          </w:p>
          <w:p w14:paraId="0FF152E3" w14:textId="77777777" w:rsidR="00FB30B4" w:rsidRPr="00CB47D2" w:rsidRDefault="00FB30B4" w:rsidP="00A60F17">
            <w:pPr>
              <w:rPr>
                <w:rFonts w:ascii="Arial" w:hAnsi="Arial" w:cs="Arial"/>
                <w:szCs w:val="24"/>
              </w:rPr>
            </w:pPr>
          </w:p>
          <w:p w14:paraId="0FF152E4" w14:textId="77777777" w:rsidR="007820C3" w:rsidRPr="00CB47D2" w:rsidRDefault="007820C3" w:rsidP="00A60F17">
            <w:pPr>
              <w:rPr>
                <w:rFonts w:ascii="Arial" w:hAnsi="Arial" w:cs="Arial"/>
                <w:szCs w:val="24"/>
              </w:rPr>
            </w:pPr>
            <w:r w:rsidRPr="00CB47D2">
              <w:rPr>
                <w:rFonts w:ascii="Arial" w:hAnsi="Arial" w:cs="Arial"/>
                <w:szCs w:val="24"/>
              </w:rPr>
              <w:t xml:space="preserve">The operator considers this risk assessment is satisfactory. </w:t>
            </w:r>
          </w:p>
          <w:p w14:paraId="0FF152E7" w14:textId="77777777" w:rsidR="007820C3" w:rsidRPr="00CB47D2" w:rsidRDefault="007820C3" w:rsidP="00A60F17">
            <w:pPr>
              <w:rPr>
                <w:rFonts w:ascii="Arial" w:hAnsi="Arial" w:cs="Arial"/>
                <w:szCs w:val="24"/>
              </w:rPr>
            </w:pPr>
          </w:p>
          <w:p w14:paraId="0FF152E8" w14:textId="59138F1C" w:rsidR="007820C3" w:rsidRPr="00CB47D2" w:rsidRDefault="007820C3" w:rsidP="00A60F17">
            <w:pPr>
              <w:pStyle w:val="BodyText"/>
              <w:rPr>
                <w:rFonts w:ascii="Arial" w:hAnsi="Arial" w:cs="Arial"/>
                <w:color w:val="auto"/>
                <w:szCs w:val="24"/>
              </w:rPr>
            </w:pPr>
            <w:r w:rsidRPr="00CB47D2">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CB47D2" w:rsidRDefault="00FB30B4" w:rsidP="00A60F17">
            <w:pPr>
              <w:pStyle w:val="BodyText"/>
              <w:rPr>
                <w:rFonts w:ascii="Arial" w:hAnsi="Arial" w:cs="Arial"/>
                <w:color w:val="auto"/>
                <w:szCs w:val="24"/>
              </w:rPr>
            </w:pPr>
          </w:p>
        </w:tc>
        <w:tc>
          <w:tcPr>
            <w:tcW w:w="1072" w:type="dxa"/>
          </w:tcPr>
          <w:p w14:paraId="0FF152EA" w14:textId="2F9E1ED8" w:rsidR="007820C3" w:rsidRPr="00CB47D2" w:rsidRDefault="00CB47D2" w:rsidP="00A60F17">
            <w:pPr>
              <w:rPr>
                <w:rFonts w:ascii="Arial" w:hAnsi="Arial" w:cs="Arial"/>
                <w:szCs w:val="24"/>
              </w:rPr>
            </w:pPr>
            <w:r w:rsidRPr="00CB47D2">
              <w:rPr>
                <w:rFonts w:ascii="Wingdings" w:eastAsia="Wingdings" w:hAnsi="Wingdings" w:cs="Wingdings"/>
                <w:szCs w:val="24"/>
              </w:rPr>
              <w:t>ü</w:t>
            </w:r>
          </w:p>
        </w:tc>
      </w:tr>
      <w:tr w:rsidR="00CB47D2" w:rsidRPr="00CB47D2" w14:paraId="0FF152F6" w14:textId="77777777" w:rsidTr="396B50C7">
        <w:trPr>
          <w:gridAfter w:val="1"/>
          <w:wAfter w:w="13" w:type="dxa"/>
        </w:trPr>
        <w:tc>
          <w:tcPr>
            <w:tcW w:w="1951" w:type="dxa"/>
          </w:tcPr>
          <w:p w14:paraId="0FF152EC" w14:textId="77777777" w:rsidR="007820C3" w:rsidRPr="00CB47D2" w:rsidRDefault="007820C3" w:rsidP="00792CEE">
            <w:pPr>
              <w:rPr>
                <w:rFonts w:ascii="Arial" w:hAnsi="Arial" w:cs="Arial"/>
                <w:szCs w:val="24"/>
              </w:rPr>
            </w:pPr>
            <w:r w:rsidRPr="00CB47D2">
              <w:rPr>
                <w:rFonts w:ascii="Arial" w:hAnsi="Arial" w:cs="Arial"/>
                <w:szCs w:val="24"/>
              </w:rPr>
              <w:t>Operating techniques</w:t>
            </w:r>
          </w:p>
        </w:tc>
        <w:tc>
          <w:tcPr>
            <w:tcW w:w="6266" w:type="dxa"/>
          </w:tcPr>
          <w:p w14:paraId="0FF152ED" w14:textId="77777777" w:rsidR="007820C3" w:rsidRPr="00CB47D2" w:rsidRDefault="007820C3" w:rsidP="00792CEE">
            <w:pPr>
              <w:pStyle w:val="BodyText"/>
              <w:rPr>
                <w:rFonts w:ascii="Arial" w:hAnsi="Arial" w:cs="Arial"/>
                <w:color w:val="auto"/>
                <w:szCs w:val="24"/>
              </w:rPr>
            </w:pPr>
            <w:r w:rsidRPr="00CB47D2">
              <w:rPr>
                <w:rFonts w:ascii="Arial" w:hAnsi="Arial" w:cs="Arial"/>
                <w:color w:val="auto"/>
                <w:szCs w:val="24"/>
              </w:rPr>
              <w:t xml:space="preserve">We have reviewed the techniques used by the operator and compared these with the relevant guidance notes. </w:t>
            </w:r>
          </w:p>
          <w:p w14:paraId="718C0DD7" w14:textId="77777777" w:rsidR="00CB47D2" w:rsidRPr="00CB47D2" w:rsidRDefault="00CB47D2" w:rsidP="00792CEE">
            <w:pPr>
              <w:pStyle w:val="BodyText"/>
              <w:rPr>
                <w:rFonts w:ascii="Arial" w:hAnsi="Arial" w:cs="Arial"/>
                <w:color w:val="auto"/>
                <w:szCs w:val="24"/>
              </w:rPr>
            </w:pPr>
          </w:p>
          <w:p w14:paraId="0FF152EF" w14:textId="71661541" w:rsidR="007820C3" w:rsidRPr="00CB47D2" w:rsidRDefault="007820C3" w:rsidP="00792CEE">
            <w:pPr>
              <w:pStyle w:val="BodyText"/>
              <w:rPr>
                <w:rFonts w:ascii="Arial" w:hAnsi="Arial" w:cs="Arial"/>
                <w:color w:val="auto"/>
                <w:szCs w:val="24"/>
              </w:rPr>
            </w:pPr>
            <w:r w:rsidRPr="00CB47D2">
              <w:rPr>
                <w:rFonts w:ascii="Arial" w:hAnsi="Arial" w:cs="Arial"/>
                <w:color w:val="auto"/>
                <w:szCs w:val="24"/>
              </w:rPr>
              <w:t xml:space="preserve">The proposed techniques / emission levels for priorities for control are in line with the benchmark levels contained in the TGN </w:t>
            </w:r>
            <w:r w:rsidR="00CB47D2" w:rsidRPr="00CB47D2">
              <w:rPr>
                <w:rFonts w:ascii="Arial" w:hAnsi="Arial" w:cs="Arial"/>
                <w:color w:val="auto"/>
                <w:szCs w:val="24"/>
              </w:rPr>
              <w:t xml:space="preserve">EPR 7.01 </w:t>
            </w:r>
            <w:r w:rsidRPr="00CB47D2">
              <w:rPr>
                <w:rFonts w:ascii="Arial" w:hAnsi="Arial" w:cs="Arial"/>
                <w:color w:val="auto"/>
                <w:szCs w:val="24"/>
              </w:rPr>
              <w:t xml:space="preserve">and we consider them to represent appropriate techniques for the facility. </w:t>
            </w:r>
          </w:p>
          <w:p w14:paraId="0FF152F4" w14:textId="77777777" w:rsidR="00FB30B4" w:rsidRPr="00CB47D2" w:rsidRDefault="00FB30B4" w:rsidP="00CB47D2">
            <w:pPr>
              <w:pStyle w:val="BodyText"/>
              <w:rPr>
                <w:rFonts w:ascii="Arial" w:hAnsi="Arial" w:cs="Arial"/>
                <w:color w:val="auto"/>
                <w:szCs w:val="24"/>
              </w:rPr>
            </w:pPr>
          </w:p>
        </w:tc>
        <w:tc>
          <w:tcPr>
            <w:tcW w:w="1072" w:type="dxa"/>
          </w:tcPr>
          <w:p w14:paraId="0FF152F5" w14:textId="77777777" w:rsidR="007820C3" w:rsidRPr="00CB47D2" w:rsidRDefault="007820C3" w:rsidP="00792CEE">
            <w:pPr>
              <w:rPr>
                <w:rFonts w:ascii="Arial" w:hAnsi="Arial" w:cs="Arial"/>
                <w:szCs w:val="24"/>
              </w:rPr>
            </w:pPr>
            <w:r w:rsidRPr="00CB47D2">
              <w:rPr>
                <w:rFonts w:ascii="Wingdings" w:eastAsia="Wingdings" w:hAnsi="Wingdings" w:cs="Wingdings"/>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31A6D81A" w:rsidR="00E96702" w:rsidRPr="00E96702" w:rsidRDefault="00343BA5" w:rsidP="00CB47D2">
            <w:pPr>
              <w:pStyle w:val="NormalWeb"/>
              <w:rPr>
                <w:rFonts w:ascii="Arial" w:hAnsi="Arial" w:cs="Arial"/>
                <w:color w:val="FF00FF"/>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CB47D2">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CB47D2" w:rsidRPr="00CB47D2" w14:paraId="6994923E" w14:textId="77777777" w:rsidTr="396B50C7">
        <w:trPr>
          <w:gridAfter w:val="1"/>
          <w:wAfter w:w="13" w:type="dxa"/>
        </w:trPr>
        <w:tc>
          <w:tcPr>
            <w:tcW w:w="1951" w:type="dxa"/>
          </w:tcPr>
          <w:p w14:paraId="55441AD6" w14:textId="4172B2C6" w:rsidR="0A08D9AA" w:rsidRPr="00CB47D2" w:rsidRDefault="0A08D9AA" w:rsidP="396B50C7">
            <w:pPr>
              <w:rPr>
                <w:rFonts w:ascii="Arial" w:eastAsia="Arial" w:hAnsi="Arial" w:cs="Arial"/>
                <w:szCs w:val="24"/>
              </w:rPr>
            </w:pPr>
            <w:r w:rsidRPr="00CB47D2">
              <w:rPr>
                <w:rFonts w:ascii="Arial" w:eastAsia="Arial" w:hAnsi="Arial" w:cs="Arial"/>
                <w:szCs w:val="24"/>
              </w:rPr>
              <w:t>Biodiversity and resilience of ecosystems duty</w:t>
            </w:r>
          </w:p>
        </w:tc>
        <w:tc>
          <w:tcPr>
            <w:tcW w:w="6266" w:type="dxa"/>
          </w:tcPr>
          <w:p w14:paraId="0E33EB74" w14:textId="7A6555FB" w:rsidR="0A08D9AA" w:rsidRPr="00CB47D2" w:rsidRDefault="0A08D9AA" w:rsidP="396B50C7">
            <w:pPr>
              <w:pStyle w:val="NormalWeb"/>
              <w:rPr>
                <w:rFonts w:eastAsia="Calibri"/>
              </w:rPr>
            </w:pPr>
            <w:r w:rsidRPr="00CB47D2">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CB47D2">
              <w:rPr>
                <w:rFonts w:ascii="Arial" w:eastAsia="Arial" w:hAnsi="Arial" w:cs="Arial"/>
              </w:rPr>
              <w:t>a  groundwater</w:t>
            </w:r>
            <w:proofErr w:type="gramEnd"/>
            <w:r w:rsidRPr="00CB47D2">
              <w:rPr>
                <w:rFonts w:ascii="Arial" w:eastAsia="Arial" w:hAnsi="Arial" w:cs="Arial"/>
              </w:rPr>
              <w:t xml:space="preserve"> discharge activity permit under EPR2016.</w:t>
            </w:r>
          </w:p>
        </w:tc>
        <w:tc>
          <w:tcPr>
            <w:tcW w:w="1072" w:type="dxa"/>
          </w:tcPr>
          <w:p w14:paraId="2A7A659A" w14:textId="2D58CE48" w:rsidR="0A08D9AA" w:rsidRPr="00CB47D2" w:rsidRDefault="0A08D9AA" w:rsidP="396B50C7">
            <w:pPr>
              <w:rPr>
                <w:rFonts w:ascii="Arial" w:hAnsi="Arial" w:cs="Arial"/>
              </w:rPr>
            </w:pPr>
            <w:r w:rsidRPr="00CB47D2">
              <w:rPr>
                <w:rFonts w:ascii="Wingdings" w:eastAsia="Wingdings" w:hAnsi="Wingdings" w:cs="Wingdings"/>
              </w:rPr>
              <w:t>ü</w:t>
            </w:r>
          </w:p>
        </w:tc>
      </w:tr>
    </w:tbl>
    <w:p w14:paraId="0FF15375" w14:textId="41BCB0C7" w:rsidR="00C44B7E" w:rsidRDefault="00C44B7E" w:rsidP="00CB47D2">
      <w:pPr>
        <w:pStyle w:val="Heading1"/>
        <w:jc w:val="left"/>
        <w:rPr>
          <w:b w:val="0"/>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71DA" w14:textId="77777777" w:rsidR="00CB47D2" w:rsidRDefault="00CB4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49EE5" w14:textId="77777777" w:rsidR="00CB47D2" w:rsidRDefault="00CB47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5AC0" w14:textId="6C64BAB0" w:rsidR="00CB47D2" w:rsidRDefault="00CB47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F42E7" w14:textId="77777777" w:rsidR="00CB47D2" w:rsidRDefault="00CB4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25133223">
    <w:abstractNumId w:val="1"/>
  </w:num>
  <w:num w:numId="2" w16cid:durableId="1538853897">
    <w:abstractNumId w:val="15"/>
  </w:num>
  <w:num w:numId="3" w16cid:durableId="827094334">
    <w:abstractNumId w:val="12"/>
  </w:num>
  <w:num w:numId="4" w16cid:durableId="1749763867">
    <w:abstractNumId w:val="2"/>
  </w:num>
  <w:num w:numId="5" w16cid:durableId="514269938">
    <w:abstractNumId w:val="4"/>
  </w:num>
  <w:num w:numId="6" w16cid:durableId="339546688">
    <w:abstractNumId w:val="3"/>
  </w:num>
  <w:num w:numId="7" w16cid:durableId="1458447075">
    <w:abstractNumId w:val="7"/>
  </w:num>
  <w:num w:numId="8" w16cid:durableId="1048607288">
    <w:abstractNumId w:val="14"/>
  </w:num>
  <w:num w:numId="9" w16cid:durableId="1946378397">
    <w:abstractNumId w:val="18"/>
  </w:num>
  <w:num w:numId="10" w16cid:durableId="1248465717">
    <w:abstractNumId w:val="10"/>
  </w:num>
  <w:num w:numId="11" w16cid:durableId="612396463">
    <w:abstractNumId w:val="13"/>
  </w:num>
  <w:num w:numId="12" w16cid:durableId="1648314847">
    <w:abstractNumId w:val="17"/>
  </w:num>
  <w:num w:numId="13" w16cid:durableId="1334800047">
    <w:abstractNumId w:val="16"/>
  </w:num>
  <w:num w:numId="14" w16cid:durableId="1163008621">
    <w:abstractNumId w:val="9"/>
  </w:num>
  <w:num w:numId="15" w16cid:durableId="1838156776">
    <w:abstractNumId w:val="11"/>
  </w:num>
  <w:num w:numId="16" w16cid:durableId="1515654409">
    <w:abstractNumId w:val="5"/>
  </w:num>
  <w:num w:numId="17" w16cid:durableId="752092076">
    <w:abstractNumId w:val="0"/>
  </w:num>
  <w:num w:numId="18" w16cid:durableId="1067530226">
    <w:abstractNumId w:val="8"/>
  </w:num>
  <w:num w:numId="19" w16cid:durableId="71808900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1F2D7D"/>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1E85"/>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D3624"/>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538FB"/>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B47D2"/>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15FE"/>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REGU-212-13536126</_dlc_DocId>
    <_dlc_DocIdUrl xmlns="9be56660-2c31-41ef-bc00-23e72f632f2a">
      <Url>https://cyfoethnaturiolcymru.sharepoint.com/teams/Regulatory/Permitting/_layouts/15/DocIdRedir.aspx?ID=REGU-212-13536126</Url>
      <Description>REGU-212-13536126</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Moor Croft</Site_x0020_Name>
    <Internal_x002f_External xmlns="859f7ad6-93f6-4205-b62b-a17f28acbbac">Outgoing document</Internal_x002f_External>
    <Post_x0020_code xmlns="859f7ad6-93f6-4205-b62b-a17f28acbbac">LD8 2PD</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Office 10 Broadaxe Business Park, Presteigne, Powys, LD8 2UH</Addressee>
    <Process_x0020_Type xmlns="859f7ad6-93f6-4205-b62b-a17f28acbbac">Application</Process_x0020_Type>
    <Surrendered_x002f_Expired xmlns="859f7ad6-93f6-4205-b62b-a17f28acbbac">No</Surrendered_x002f_Expired>
    <Document_x0020_Date xmlns="859f7ad6-93f6-4205-b62b-a17f28acbbac">2024-04-14T23:00:00+00:00</Document_x0020_Date>
    <Facility_x0020_Address xmlns="859f7ad6-93f6-4205-b62b-a17f28acbbac">Kinnerton, Presteigne</Facility_x0020_Address>
    <Environment_x0020_Sub_x0020_Folder xmlns="859f7ad6-93f6-4205-b62b-a17f28acbbac">Licences applications</Environment_x0020_Sub_x0020_Folder>
    <Customer_x0020_Name xmlns="859f7ad6-93f6-4205-b62b-a17f28acbbac">MOORCROFT GREEN LIMITED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infopath/2007/PartnerControls"/>
    <ds:schemaRef ds:uri="84145aa9-ae2a-4b81-96bf-da2258b9f1c9"/>
    <ds:schemaRef ds:uri="http://purl.org/dc/terms/"/>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elements/1.1/"/>
    <ds:schemaRef ds:uri="9be56660-2c31-41ef-bc00-23e72f632f2a"/>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853E348-DDCB-4F41-9F13-634EAF8C12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929</Words>
  <Characters>5120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5</cp:revision>
  <cp:lastPrinted>2008-01-30T13:54:00Z</cp:lastPrinted>
  <dcterms:created xsi:type="dcterms:W3CDTF">2024-04-10T10:56:00Z</dcterms:created>
  <dcterms:modified xsi:type="dcterms:W3CDTF">2024-04-15T14:18:00Z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083c2dda-7c14-4e96-836f-da2b405ffa51</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