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0D4CB" w14:textId="77777777" w:rsidR="00D213CB" w:rsidRDefault="00DE60F6">
      <w:pPr>
        <w:pStyle w:val="AgencyStdParagraph"/>
      </w:pPr>
      <w:bookmarkStart w:id="0" w:name="_GoBack"/>
      <w:bookmarkEnd w:id="0"/>
      <w:r>
        <w:t xml:space="preserve">Permit Reference </w:t>
      </w:r>
      <w:proofErr w:type="gramStart"/>
      <w:r>
        <w:t>Number :</w:t>
      </w:r>
      <w:proofErr w:type="gramEnd"/>
      <w:r>
        <w:t xml:space="preserve"> BX3376IG</w:t>
      </w:r>
      <w:r>
        <w:tab/>
      </w:r>
      <w:r>
        <w:tab/>
      </w:r>
      <w:r>
        <w:tab/>
      </w:r>
      <w:r>
        <w:tab/>
      </w:r>
      <w:r>
        <w:tab/>
        <w:t>Operator : Continental Teves UK Limited</w:t>
      </w:r>
    </w:p>
    <w:p w14:paraId="11D012F7" w14:textId="77777777" w:rsidR="00D213CB" w:rsidRDefault="00DE60F6">
      <w:pPr>
        <w:pStyle w:val="Heading3"/>
        <w:rPr>
          <w:sz w:val="20"/>
          <w:szCs w:val="20"/>
        </w:rPr>
      </w:pPr>
      <w:r>
        <w:rPr>
          <w:sz w:val="20"/>
          <w:szCs w:val="20"/>
        </w:rPr>
        <w:t>Installation : Continental Teves UK Limited</w:t>
      </w:r>
      <w:r>
        <w:rPr>
          <w:sz w:val="20"/>
          <w:szCs w:val="20"/>
        </w:rPr>
        <w:tab/>
      </w:r>
      <w:r>
        <w:rPr>
          <w:sz w:val="20"/>
          <w:szCs w:val="20"/>
        </w:rPr>
        <w:tab/>
      </w:r>
      <w:r>
        <w:rPr>
          <w:sz w:val="20"/>
          <w:szCs w:val="20"/>
        </w:rPr>
        <w:tab/>
      </w:r>
      <w:r>
        <w:rPr>
          <w:sz w:val="20"/>
          <w:szCs w:val="20"/>
        </w:rPr>
        <w:tab/>
        <w:t>Form Number : S1</w:t>
      </w:r>
    </w:p>
    <w:p w14:paraId="76744F71" w14:textId="77777777" w:rsidR="00D213CB" w:rsidRDefault="00DE60F6" w:rsidP="00EC5887">
      <w:pPr>
        <w:pStyle w:val="Heading1"/>
        <w:rPr>
          <w:sz w:val="20"/>
          <w:szCs w:val="20"/>
        </w:rPr>
      </w:pPr>
      <w:r>
        <w:rPr>
          <w:sz w:val="20"/>
          <w:szCs w:val="20"/>
        </w:rPr>
        <w:t>Reporting of Emissions to Sewer fo</w:t>
      </w:r>
      <w:r w:rsidR="00EB6481">
        <w:rPr>
          <w:sz w:val="20"/>
          <w:szCs w:val="20"/>
        </w:rPr>
        <w:t>r the period from:</w:t>
      </w:r>
      <w:r w:rsidR="00EB6481">
        <w:rPr>
          <w:sz w:val="20"/>
          <w:szCs w:val="20"/>
        </w:rPr>
        <w:tab/>
        <w:t xml:space="preserve"> 01.0</w:t>
      </w:r>
      <w:r w:rsidR="00FC2507">
        <w:rPr>
          <w:sz w:val="20"/>
          <w:szCs w:val="20"/>
        </w:rPr>
        <w:t>4</w:t>
      </w:r>
      <w:r w:rsidR="00EB6481">
        <w:rPr>
          <w:sz w:val="20"/>
          <w:szCs w:val="20"/>
        </w:rPr>
        <w:t>.201</w:t>
      </w:r>
      <w:r w:rsidR="00D65EEF">
        <w:rPr>
          <w:sz w:val="20"/>
          <w:szCs w:val="20"/>
        </w:rPr>
        <w:t>9</w:t>
      </w:r>
      <w:r w:rsidR="00EB6481">
        <w:rPr>
          <w:sz w:val="20"/>
          <w:szCs w:val="20"/>
        </w:rPr>
        <w:t xml:space="preserve"> to </w:t>
      </w:r>
      <w:r w:rsidR="00FC2507">
        <w:rPr>
          <w:sz w:val="20"/>
          <w:szCs w:val="20"/>
        </w:rPr>
        <w:t>30.06.</w:t>
      </w:r>
      <w:r w:rsidR="007C008B">
        <w:rPr>
          <w:sz w:val="20"/>
          <w:szCs w:val="20"/>
        </w:rPr>
        <w:t>20</w:t>
      </w:r>
      <w:r w:rsidR="00FC2507">
        <w:rPr>
          <w:sz w:val="20"/>
          <w:szCs w:val="20"/>
        </w:rPr>
        <w:t>19</w:t>
      </w:r>
    </w:p>
    <w:p w14:paraId="6718875A" w14:textId="77777777" w:rsidR="00EC5887" w:rsidRPr="00EC5887" w:rsidRDefault="00EC5887" w:rsidP="00EC5887"/>
    <w:tbl>
      <w:tblPr>
        <w:tblW w:w="14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985"/>
        <w:gridCol w:w="1559"/>
        <w:gridCol w:w="1276"/>
        <w:gridCol w:w="1984"/>
        <w:gridCol w:w="2552"/>
        <w:gridCol w:w="1843"/>
        <w:gridCol w:w="1735"/>
      </w:tblGrid>
      <w:tr w:rsidR="00D213CB" w14:paraId="401EC40C" w14:textId="77777777">
        <w:tc>
          <w:tcPr>
            <w:tcW w:w="1242" w:type="dxa"/>
            <w:shd w:val="solid" w:color="auto" w:fill="auto"/>
          </w:tcPr>
          <w:p w14:paraId="330D77B7" w14:textId="77777777" w:rsidR="00D213CB" w:rsidRDefault="00DE60F6">
            <w:pPr>
              <w:jc w:val="center"/>
              <w:rPr>
                <w:rFonts w:ascii="Arial" w:hAnsi="Arial"/>
                <w:b/>
                <w:sz w:val="20"/>
              </w:rPr>
            </w:pPr>
            <w:r>
              <w:rPr>
                <w:rFonts w:ascii="Arial" w:hAnsi="Arial"/>
                <w:b/>
                <w:sz w:val="20"/>
              </w:rPr>
              <w:t>Emission</w:t>
            </w:r>
          </w:p>
          <w:p w14:paraId="26B6702A" w14:textId="77777777" w:rsidR="00D213CB" w:rsidRDefault="00DE60F6">
            <w:pPr>
              <w:jc w:val="center"/>
              <w:rPr>
                <w:rFonts w:ascii="Arial" w:hAnsi="Arial"/>
                <w:b/>
                <w:sz w:val="20"/>
              </w:rPr>
            </w:pPr>
            <w:r>
              <w:rPr>
                <w:rFonts w:ascii="Arial" w:hAnsi="Arial"/>
                <w:b/>
                <w:sz w:val="20"/>
              </w:rPr>
              <w:t>Point</w:t>
            </w:r>
          </w:p>
        </w:tc>
        <w:tc>
          <w:tcPr>
            <w:tcW w:w="1985" w:type="dxa"/>
            <w:shd w:val="solid" w:color="auto" w:fill="auto"/>
          </w:tcPr>
          <w:p w14:paraId="3FF9B614" w14:textId="77777777" w:rsidR="00D213CB" w:rsidRDefault="00DE60F6">
            <w:pPr>
              <w:jc w:val="center"/>
              <w:rPr>
                <w:rFonts w:ascii="Arial" w:hAnsi="Arial"/>
                <w:b/>
                <w:sz w:val="20"/>
              </w:rPr>
            </w:pPr>
            <w:r>
              <w:rPr>
                <w:rFonts w:ascii="Arial" w:hAnsi="Arial"/>
                <w:b/>
                <w:sz w:val="20"/>
              </w:rPr>
              <w:t>Substance /</w:t>
            </w:r>
          </w:p>
          <w:p w14:paraId="69CAE74B" w14:textId="77777777" w:rsidR="00D213CB" w:rsidRDefault="00DE60F6">
            <w:pPr>
              <w:jc w:val="center"/>
              <w:rPr>
                <w:rFonts w:ascii="Arial" w:hAnsi="Arial"/>
                <w:b/>
                <w:sz w:val="20"/>
              </w:rPr>
            </w:pPr>
            <w:r>
              <w:rPr>
                <w:rFonts w:ascii="Arial" w:hAnsi="Arial"/>
                <w:b/>
                <w:sz w:val="20"/>
              </w:rPr>
              <w:t>Parameter</w:t>
            </w:r>
          </w:p>
        </w:tc>
        <w:tc>
          <w:tcPr>
            <w:tcW w:w="1559" w:type="dxa"/>
            <w:shd w:val="solid" w:color="auto" w:fill="auto"/>
          </w:tcPr>
          <w:p w14:paraId="281813C5" w14:textId="77777777" w:rsidR="00D213CB" w:rsidRDefault="00DE60F6">
            <w:pPr>
              <w:jc w:val="center"/>
              <w:rPr>
                <w:rFonts w:ascii="Arial" w:hAnsi="Arial"/>
                <w:b/>
                <w:sz w:val="20"/>
              </w:rPr>
            </w:pPr>
            <w:r>
              <w:rPr>
                <w:rFonts w:ascii="Arial" w:hAnsi="Arial"/>
                <w:b/>
                <w:sz w:val="20"/>
              </w:rPr>
              <w:t>Emission</w:t>
            </w:r>
          </w:p>
          <w:p w14:paraId="3EBB3925" w14:textId="77777777" w:rsidR="00D213CB" w:rsidRDefault="00DE60F6">
            <w:pPr>
              <w:pStyle w:val="Heading1"/>
              <w:rPr>
                <w:sz w:val="20"/>
              </w:rPr>
            </w:pPr>
            <w:r>
              <w:rPr>
                <w:sz w:val="20"/>
              </w:rPr>
              <w:t>Limit Value</w:t>
            </w:r>
          </w:p>
        </w:tc>
        <w:tc>
          <w:tcPr>
            <w:tcW w:w="1276" w:type="dxa"/>
            <w:shd w:val="solid" w:color="auto" w:fill="auto"/>
          </w:tcPr>
          <w:p w14:paraId="2F8C0C58" w14:textId="77777777" w:rsidR="00D213CB" w:rsidRDefault="00DE60F6">
            <w:pPr>
              <w:jc w:val="center"/>
              <w:rPr>
                <w:rFonts w:ascii="Arial" w:hAnsi="Arial"/>
                <w:b/>
                <w:sz w:val="20"/>
              </w:rPr>
            </w:pPr>
            <w:r>
              <w:rPr>
                <w:rFonts w:ascii="Arial" w:hAnsi="Arial"/>
                <w:b/>
                <w:sz w:val="20"/>
              </w:rPr>
              <w:t xml:space="preserve">Result </w:t>
            </w:r>
            <w:r>
              <w:rPr>
                <w:rFonts w:ascii="Arial" w:hAnsi="Arial"/>
                <w:b/>
                <w:sz w:val="20"/>
                <w:vertAlign w:val="superscript"/>
              </w:rPr>
              <w:t>[1]</w:t>
            </w:r>
          </w:p>
        </w:tc>
        <w:tc>
          <w:tcPr>
            <w:tcW w:w="1984" w:type="dxa"/>
            <w:shd w:val="solid" w:color="auto" w:fill="auto"/>
          </w:tcPr>
          <w:p w14:paraId="2AC265E2" w14:textId="77777777" w:rsidR="00D213CB" w:rsidRDefault="00DE60F6">
            <w:pPr>
              <w:jc w:val="center"/>
              <w:rPr>
                <w:rFonts w:ascii="Arial" w:hAnsi="Arial"/>
                <w:b/>
                <w:sz w:val="20"/>
              </w:rPr>
            </w:pPr>
            <w:r>
              <w:rPr>
                <w:rFonts w:ascii="Arial" w:hAnsi="Arial"/>
                <w:b/>
                <w:sz w:val="20"/>
              </w:rPr>
              <w:t>Test</w:t>
            </w:r>
          </w:p>
          <w:p w14:paraId="7ECB67BD" w14:textId="77777777" w:rsidR="00D213CB" w:rsidRDefault="00DE60F6">
            <w:pPr>
              <w:jc w:val="center"/>
              <w:rPr>
                <w:rFonts w:ascii="Arial" w:hAnsi="Arial"/>
                <w:b/>
                <w:sz w:val="20"/>
              </w:rPr>
            </w:pPr>
            <w:r>
              <w:rPr>
                <w:rFonts w:ascii="Arial" w:hAnsi="Arial"/>
                <w:b/>
                <w:sz w:val="20"/>
              </w:rPr>
              <w:t xml:space="preserve">Method </w:t>
            </w:r>
            <w:r>
              <w:rPr>
                <w:rFonts w:ascii="Arial" w:hAnsi="Arial"/>
                <w:b/>
                <w:sz w:val="20"/>
                <w:vertAlign w:val="superscript"/>
              </w:rPr>
              <w:t>[2]</w:t>
            </w:r>
          </w:p>
        </w:tc>
        <w:tc>
          <w:tcPr>
            <w:tcW w:w="2552" w:type="dxa"/>
            <w:shd w:val="solid" w:color="auto" w:fill="auto"/>
          </w:tcPr>
          <w:p w14:paraId="5C57B94A" w14:textId="77777777" w:rsidR="00D213CB" w:rsidRDefault="00DE60F6">
            <w:pPr>
              <w:jc w:val="center"/>
              <w:rPr>
                <w:rFonts w:ascii="Arial" w:hAnsi="Arial"/>
                <w:b/>
                <w:sz w:val="20"/>
              </w:rPr>
            </w:pPr>
            <w:r>
              <w:rPr>
                <w:rFonts w:ascii="Arial" w:hAnsi="Arial"/>
                <w:b/>
                <w:sz w:val="20"/>
              </w:rPr>
              <w:t>Sample</w:t>
            </w:r>
          </w:p>
          <w:p w14:paraId="2C6C40FF" w14:textId="77777777" w:rsidR="00D213CB" w:rsidRDefault="00DE60F6">
            <w:pPr>
              <w:jc w:val="center"/>
              <w:rPr>
                <w:rFonts w:ascii="Arial" w:hAnsi="Arial"/>
                <w:b/>
                <w:sz w:val="20"/>
              </w:rPr>
            </w:pPr>
            <w:r>
              <w:rPr>
                <w:rFonts w:ascii="Arial" w:hAnsi="Arial"/>
                <w:b/>
                <w:sz w:val="20"/>
              </w:rPr>
              <w:t xml:space="preserve">Date and Times </w:t>
            </w:r>
            <w:r>
              <w:rPr>
                <w:rFonts w:ascii="Arial" w:hAnsi="Arial"/>
                <w:b/>
                <w:sz w:val="20"/>
                <w:vertAlign w:val="superscript"/>
              </w:rPr>
              <w:t>[3]</w:t>
            </w:r>
          </w:p>
        </w:tc>
        <w:tc>
          <w:tcPr>
            <w:tcW w:w="1843" w:type="dxa"/>
            <w:shd w:val="solid" w:color="auto" w:fill="auto"/>
          </w:tcPr>
          <w:p w14:paraId="50064CCE" w14:textId="77777777" w:rsidR="00D213CB" w:rsidRDefault="00DE60F6">
            <w:pPr>
              <w:jc w:val="center"/>
              <w:rPr>
                <w:rFonts w:ascii="Arial" w:hAnsi="Arial"/>
                <w:b/>
                <w:sz w:val="20"/>
              </w:rPr>
            </w:pPr>
            <w:r>
              <w:rPr>
                <w:rFonts w:ascii="Arial" w:hAnsi="Arial"/>
                <w:b/>
                <w:sz w:val="20"/>
              </w:rPr>
              <w:t xml:space="preserve">Accreditation/ Certification </w:t>
            </w:r>
            <w:r>
              <w:rPr>
                <w:rFonts w:ascii="Arial" w:hAnsi="Arial"/>
                <w:b/>
                <w:sz w:val="20"/>
                <w:vertAlign w:val="superscript"/>
              </w:rPr>
              <w:t>[4]</w:t>
            </w:r>
          </w:p>
        </w:tc>
        <w:tc>
          <w:tcPr>
            <w:tcW w:w="1735" w:type="dxa"/>
            <w:shd w:val="solid" w:color="auto" w:fill="auto"/>
          </w:tcPr>
          <w:p w14:paraId="1CBD5055" w14:textId="77777777" w:rsidR="00D213CB" w:rsidRDefault="00DE60F6">
            <w:pPr>
              <w:jc w:val="center"/>
              <w:rPr>
                <w:rFonts w:ascii="Arial" w:hAnsi="Arial"/>
                <w:b/>
                <w:sz w:val="20"/>
              </w:rPr>
            </w:pPr>
            <w:r>
              <w:rPr>
                <w:rFonts w:ascii="Arial" w:hAnsi="Arial"/>
                <w:b/>
                <w:sz w:val="20"/>
              </w:rPr>
              <w:t>Uncertainty</w:t>
            </w:r>
          </w:p>
          <w:p w14:paraId="25BF8A06" w14:textId="77777777" w:rsidR="00D213CB" w:rsidRDefault="00DE60F6">
            <w:pPr>
              <w:jc w:val="center"/>
              <w:rPr>
                <w:rFonts w:ascii="Arial" w:hAnsi="Arial"/>
                <w:b/>
                <w:sz w:val="20"/>
              </w:rPr>
            </w:pPr>
            <w:r>
              <w:rPr>
                <w:rFonts w:ascii="Arial" w:hAnsi="Arial"/>
                <w:b/>
                <w:sz w:val="20"/>
                <w:vertAlign w:val="superscript"/>
              </w:rPr>
              <w:t>[5]</w:t>
            </w:r>
          </w:p>
        </w:tc>
      </w:tr>
      <w:tr w:rsidR="00D213CB" w14:paraId="443B63F7" w14:textId="77777777" w:rsidTr="00EB6481">
        <w:trPr>
          <w:trHeight w:val="359"/>
        </w:trPr>
        <w:tc>
          <w:tcPr>
            <w:tcW w:w="1242" w:type="dxa"/>
            <w:vAlign w:val="center"/>
          </w:tcPr>
          <w:p w14:paraId="7753DF37" w14:textId="77777777" w:rsidR="00D213CB" w:rsidRDefault="00DE60F6" w:rsidP="00EB6481">
            <w:pPr>
              <w:jc w:val="center"/>
              <w:rPr>
                <w:rFonts w:ascii="Arial" w:hAnsi="Arial" w:cs="Arial"/>
                <w:b/>
                <w:sz w:val="18"/>
                <w:szCs w:val="18"/>
              </w:rPr>
            </w:pPr>
            <w:r>
              <w:rPr>
                <w:rFonts w:ascii="Arial" w:hAnsi="Arial" w:cs="Arial"/>
                <w:b/>
                <w:sz w:val="18"/>
                <w:szCs w:val="18"/>
              </w:rPr>
              <w:t>S1</w:t>
            </w:r>
          </w:p>
        </w:tc>
        <w:tc>
          <w:tcPr>
            <w:tcW w:w="1985" w:type="dxa"/>
            <w:vAlign w:val="center"/>
          </w:tcPr>
          <w:p w14:paraId="67A73F88" w14:textId="77777777" w:rsidR="00D213CB" w:rsidRDefault="00DE60F6" w:rsidP="00EB6481">
            <w:pPr>
              <w:jc w:val="center"/>
              <w:rPr>
                <w:rFonts w:ascii="Arial" w:hAnsi="Arial" w:cs="Arial"/>
                <w:b/>
                <w:sz w:val="18"/>
                <w:szCs w:val="18"/>
              </w:rPr>
            </w:pPr>
            <w:r>
              <w:rPr>
                <w:rFonts w:ascii="Arial" w:hAnsi="Arial" w:cs="Arial"/>
                <w:b/>
                <w:sz w:val="18"/>
                <w:szCs w:val="18"/>
              </w:rPr>
              <w:t>pH</w:t>
            </w:r>
          </w:p>
        </w:tc>
        <w:tc>
          <w:tcPr>
            <w:tcW w:w="1559" w:type="dxa"/>
            <w:vAlign w:val="center"/>
          </w:tcPr>
          <w:p w14:paraId="163D3CAB" w14:textId="77777777" w:rsidR="00D213CB" w:rsidRDefault="00DE60F6" w:rsidP="00EB6481">
            <w:pPr>
              <w:jc w:val="center"/>
              <w:rPr>
                <w:rFonts w:ascii="Arial" w:hAnsi="Arial" w:cs="Arial"/>
                <w:b/>
                <w:sz w:val="18"/>
                <w:szCs w:val="18"/>
              </w:rPr>
            </w:pPr>
            <w:r>
              <w:rPr>
                <w:rFonts w:ascii="Arial" w:hAnsi="Arial" w:cs="Arial"/>
                <w:b/>
                <w:sz w:val="18"/>
                <w:szCs w:val="18"/>
              </w:rPr>
              <w:t>6-11</w:t>
            </w:r>
          </w:p>
        </w:tc>
        <w:tc>
          <w:tcPr>
            <w:tcW w:w="1276" w:type="dxa"/>
            <w:vAlign w:val="center"/>
          </w:tcPr>
          <w:p w14:paraId="464D340D" w14:textId="77777777" w:rsidR="00D213CB" w:rsidRDefault="00EC5887" w:rsidP="00EB6481">
            <w:pPr>
              <w:jc w:val="center"/>
              <w:rPr>
                <w:rFonts w:ascii="Arial" w:hAnsi="Arial" w:cs="Arial"/>
                <w:b/>
                <w:sz w:val="18"/>
                <w:szCs w:val="18"/>
              </w:rPr>
            </w:pPr>
            <w:r>
              <w:rPr>
                <w:rFonts w:ascii="Arial" w:hAnsi="Arial" w:cs="Arial"/>
                <w:b/>
                <w:sz w:val="18"/>
                <w:szCs w:val="18"/>
              </w:rPr>
              <w:t xml:space="preserve">Max </w:t>
            </w:r>
            <w:r w:rsidR="00EB6481">
              <w:rPr>
                <w:rFonts w:ascii="Arial" w:hAnsi="Arial" w:cs="Arial"/>
                <w:b/>
                <w:sz w:val="18"/>
                <w:szCs w:val="18"/>
              </w:rPr>
              <w:t>10.</w:t>
            </w:r>
            <w:r w:rsidR="00A52C16">
              <w:rPr>
                <w:rFonts w:ascii="Arial" w:hAnsi="Arial" w:cs="Arial"/>
                <w:b/>
                <w:sz w:val="18"/>
                <w:szCs w:val="18"/>
              </w:rPr>
              <w:t>8</w:t>
            </w:r>
          </w:p>
          <w:p w14:paraId="1AD2BEF3" w14:textId="77777777" w:rsidR="00EC5887" w:rsidRDefault="00EC5887" w:rsidP="00EB6481">
            <w:pPr>
              <w:jc w:val="center"/>
              <w:rPr>
                <w:rFonts w:ascii="Arial" w:hAnsi="Arial" w:cs="Arial"/>
                <w:b/>
                <w:sz w:val="18"/>
                <w:szCs w:val="18"/>
              </w:rPr>
            </w:pPr>
            <w:r>
              <w:rPr>
                <w:rFonts w:ascii="Arial" w:hAnsi="Arial" w:cs="Arial"/>
                <w:b/>
                <w:sz w:val="18"/>
                <w:szCs w:val="18"/>
              </w:rPr>
              <w:t xml:space="preserve">Min </w:t>
            </w:r>
            <w:r w:rsidR="00EB6481">
              <w:rPr>
                <w:rFonts w:ascii="Arial" w:hAnsi="Arial" w:cs="Arial"/>
                <w:b/>
                <w:sz w:val="18"/>
                <w:szCs w:val="18"/>
              </w:rPr>
              <w:t>9.</w:t>
            </w:r>
            <w:r w:rsidR="00A52C16">
              <w:rPr>
                <w:rFonts w:ascii="Arial" w:hAnsi="Arial" w:cs="Arial"/>
                <w:b/>
                <w:sz w:val="18"/>
                <w:szCs w:val="18"/>
              </w:rPr>
              <w:t>0</w:t>
            </w:r>
          </w:p>
        </w:tc>
        <w:tc>
          <w:tcPr>
            <w:tcW w:w="1984" w:type="dxa"/>
            <w:vAlign w:val="center"/>
          </w:tcPr>
          <w:p w14:paraId="21F43D28" w14:textId="77777777" w:rsidR="00D213CB" w:rsidRDefault="00DE60F6" w:rsidP="00EB6481">
            <w:pPr>
              <w:jc w:val="center"/>
              <w:rPr>
                <w:rFonts w:ascii="Arial" w:hAnsi="Arial" w:cs="Arial"/>
                <w:b/>
                <w:sz w:val="18"/>
                <w:szCs w:val="18"/>
              </w:rPr>
            </w:pPr>
            <w:r>
              <w:rPr>
                <w:rFonts w:ascii="Arial" w:hAnsi="Arial" w:cs="Arial"/>
                <w:b/>
                <w:sz w:val="18"/>
                <w:szCs w:val="18"/>
              </w:rPr>
              <w:t>Plant &amp; Lab Meters</w:t>
            </w:r>
          </w:p>
        </w:tc>
        <w:tc>
          <w:tcPr>
            <w:tcW w:w="2552" w:type="dxa"/>
            <w:vAlign w:val="center"/>
          </w:tcPr>
          <w:p w14:paraId="31DAE8F2" w14:textId="77777777" w:rsidR="00EC5887" w:rsidRDefault="00A52C16" w:rsidP="00EB6481">
            <w:pPr>
              <w:jc w:val="center"/>
              <w:rPr>
                <w:rFonts w:ascii="Arial" w:hAnsi="Arial" w:cs="Arial"/>
                <w:b/>
                <w:sz w:val="18"/>
                <w:szCs w:val="18"/>
              </w:rPr>
            </w:pPr>
            <w:r>
              <w:rPr>
                <w:rFonts w:ascii="Arial" w:hAnsi="Arial" w:cs="Arial"/>
                <w:b/>
                <w:sz w:val="18"/>
                <w:szCs w:val="18"/>
              </w:rPr>
              <w:t>09.04.19</w:t>
            </w:r>
          </w:p>
          <w:p w14:paraId="36275558" w14:textId="77777777" w:rsidR="00A52C16" w:rsidRDefault="00A52C16" w:rsidP="00EB6481">
            <w:pPr>
              <w:jc w:val="center"/>
              <w:rPr>
                <w:rFonts w:ascii="Arial" w:hAnsi="Arial" w:cs="Arial"/>
                <w:b/>
                <w:sz w:val="18"/>
                <w:szCs w:val="18"/>
              </w:rPr>
            </w:pPr>
            <w:r>
              <w:rPr>
                <w:rFonts w:ascii="Arial" w:hAnsi="Arial" w:cs="Arial"/>
                <w:b/>
                <w:sz w:val="18"/>
                <w:szCs w:val="18"/>
              </w:rPr>
              <w:t>29.05.19</w:t>
            </w:r>
          </w:p>
        </w:tc>
        <w:tc>
          <w:tcPr>
            <w:tcW w:w="1843" w:type="dxa"/>
            <w:vAlign w:val="center"/>
          </w:tcPr>
          <w:p w14:paraId="1E01EB1C" w14:textId="77777777" w:rsidR="00D213CB" w:rsidRDefault="00DE60F6" w:rsidP="00EB6481">
            <w:pPr>
              <w:jc w:val="center"/>
              <w:rPr>
                <w:rFonts w:ascii="Arial" w:hAnsi="Arial" w:cs="Arial"/>
                <w:b/>
                <w:sz w:val="18"/>
                <w:szCs w:val="18"/>
              </w:rPr>
            </w:pPr>
            <w:r>
              <w:rPr>
                <w:rFonts w:ascii="Arial" w:hAnsi="Arial" w:cs="Arial"/>
                <w:b/>
                <w:sz w:val="18"/>
                <w:szCs w:val="18"/>
              </w:rPr>
              <w:t>N/A</w:t>
            </w:r>
          </w:p>
        </w:tc>
        <w:tc>
          <w:tcPr>
            <w:tcW w:w="1735" w:type="dxa"/>
            <w:vAlign w:val="center"/>
          </w:tcPr>
          <w:p w14:paraId="4AA5585A" w14:textId="77777777" w:rsidR="00D213CB" w:rsidRDefault="00DE60F6" w:rsidP="00EB6481">
            <w:pPr>
              <w:jc w:val="center"/>
              <w:rPr>
                <w:rFonts w:ascii="Arial" w:hAnsi="Arial" w:cs="Arial"/>
                <w:sz w:val="18"/>
                <w:szCs w:val="18"/>
              </w:rPr>
            </w:pPr>
            <w:r>
              <w:rPr>
                <w:rFonts w:ascii="Arial" w:hAnsi="Arial" w:cs="Arial"/>
                <w:b/>
                <w:sz w:val="18"/>
                <w:szCs w:val="18"/>
              </w:rPr>
              <w:t>N/A</w:t>
            </w:r>
          </w:p>
        </w:tc>
      </w:tr>
      <w:tr w:rsidR="00D213CB" w14:paraId="0CEC3548" w14:textId="77777777" w:rsidTr="00EB6481">
        <w:tc>
          <w:tcPr>
            <w:tcW w:w="1242" w:type="dxa"/>
            <w:vAlign w:val="center"/>
          </w:tcPr>
          <w:p w14:paraId="3576CA75" w14:textId="77777777" w:rsidR="00D213CB" w:rsidRDefault="00DE60F6" w:rsidP="00EB6481">
            <w:pPr>
              <w:jc w:val="center"/>
              <w:rPr>
                <w:rFonts w:ascii="Arial" w:hAnsi="Arial" w:cs="Arial"/>
                <w:b/>
                <w:sz w:val="18"/>
                <w:szCs w:val="18"/>
              </w:rPr>
            </w:pPr>
            <w:r>
              <w:rPr>
                <w:rFonts w:ascii="Arial" w:hAnsi="Arial" w:cs="Arial"/>
                <w:b/>
                <w:sz w:val="18"/>
                <w:szCs w:val="18"/>
              </w:rPr>
              <w:t>S1</w:t>
            </w:r>
          </w:p>
        </w:tc>
        <w:tc>
          <w:tcPr>
            <w:tcW w:w="1985" w:type="dxa"/>
            <w:vAlign w:val="center"/>
          </w:tcPr>
          <w:p w14:paraId="2941A82C" w14:textId="77777777" w:rsidR="00D213CB" w:rsidRDefault="00DE60F6" w:rsidP="00EB6481">
            <w:pPr>
              <w:jc w:val="center"/>
              <w:rPr>
                <w:rFonts w:ascii="Arial" w:hAnsi="Arial" w:cs="Arial"/>
                <w:b/>
                <w:sz w:val="18"/>
                <w:szCs w:val="18"/>
              </w:rPr>
            </w:pPr>
            <w:r>
              <w:rPr>
                <w:rFonts w:ascii="Arial" w:hAnsi="Arial" w:cs="Arial"/>
                <w:b/>
                <w:sz w:val="18"/>
                <w:szCs w:val="18"/>
              </w:rPr>
              <w:t>Chromium and its compounds</w:t>
            </w:r>
          </w:p>
        </w:tc>
        <w:tc>
          <w:tcPr>
            <w:tcW w:w="1559" w:type="dxa"/>
            <w:vAlign w:val="center"/>
          </w:tcPr>
          <w:p w14:paraId="56DD6644" w14:textId="77777777" w:rsidR="00D213CB" w:rsidRDefault="00DE60F6" w:rsidP="00EB6481">
            <w:pPr>
              <w:jc w:val="center"/>
              <w:rPr>
                <w:rFonts w:ascii="Arial" w:hAnsi="Arial" w:cs="Arial"/>
                <w:b/>
                <w:sz w:val="18"/>
                <w:szCs w:val="18"/>
              </w:rPr>
            </w:pPr>
            <w:r>
              <w:rPr>
                <w:rFonts w:ascii="Arial" w:hAnsi="Arial" w:cs="Arial"/>
                <w:b/>
                <w:sz w:val="18"/>
                <w:szCs w:val="18"/>
              </w:rPr>
              <w:t>1 mg/l</w:t>
            </w:r>
          </w:p>
        </w:tc>
        <w:tc>
          <w:tcPr>
            <w:tcW w:w="1276" w:type="dxa"/>
            <w:vAlign w:val="center"/>
          </w:tcPr>
          <w:p w14:paraId="06A92715" w14:textId="77777777" w:rsidR="00A52C16" w:rsidRDefault="00D65EEF" w:rsidP="00A52C16">
            <w:pPr>
              <w:jc w:val="center"/>
              <w:rPr>
                <w:rFonts w:ascii="Arial" w:hAnsi="Arial" w:cs="Arial"/>
                <w:b/>
                <w:sz w:val="18"/>
                <w:szCs w:val="18"/>
              </w:rPr>
            </w:pPr>
            <w:r>
              <w:rPr>
                <w:rFonts w:ascii="Arial" w:hAnsi="Arial" w:cs="Arial"/>
                <w:b/>
                <w:sz w:val="18"/>
                <w:szCs w:val="18"/>
              </w:rPr>
              <w:t>0.</w:t>
            </w:r>
            <w:r w:rsidR="00A52C16">
              <w:rPr>
                <w:rFonts w:ascii="Arial" w:hAnsi="Arial" w:cs="Arial"/>
                <w:b/>
                <w:sz w:val="18"/>
                <w:szCs w:val="18"/>
              </w:rPr>
              <w:t>82</w:t>
            </w:r>
          </w:p>
        </w:tc>
        <w:tc>
          <w:tcPr>
            <w:tcW w:w="1984" w:type="dxa"/>
            <w:vAlign w:val="center"/>
          </w:tcPr>
          <w:p w14:paraId="224D0515" w14:textId="77777777" w:rsidR="00D213CB" w:rsidRDefault="00DE60F6" w:rsidP="00EB6481">
            <w:pPr>
              <w:jc w:val="center"/>
              <w:rPr>
                <w:rFonts w:ascii="Arial" w:hAnsi="Arial" w:cs="Arial"/>
                <w:b/>
                <w:sz w:val="18"/>
                <w:szCs w:val="18"/>
              </w:rPr>
            </w:pPr>
            <w:r>
              <w:rPr>
                <w:rFonts w:ascii="Arial" w:hAnsi="Arial" w:cs="Arial"/>
                <w:b/>
                <w:sz w:val="18"/>
                <w:szCs w:val="18"/>
              </w:rPr>
              <w:t>Atomic Absorption</w:t>
            </w:r>
          </w:p>
        </w:tc>
        <w:tc>
          <w:tcPr>
            <w:tcW w:w="2552" w:type="dxa"/>
            <w:vAlign w:val="center"/>
          </w:tcPr>
          <w:p w14:paraId="7FC8AFCC" w14:textId="77777777" w:rsidR="00EB6481" w:rsidRDefault="00A52C16" w:rsidP="00EB6481">
            <w:pPr>
              <w:jc w:val="center"/>
              <w:rPr>
                <w:rFonts w:ascii="Arial" w:hAnsi="Arial" w:cs="Arial"/>
                <w:b/>
                <w:sz w:val="18"/>
                <w:szCs w:val="18"/>
              </w:rPr>
            </w:pPr>
            <w:r>
              <w:rPr>
                <w:rFonts w:ascii="Arial" w:hAnsi="Arial" w:cs="Arial"/>
                <w:b/>
                <w:sz w:val="18"/>
                <w:szCs w:val="18"/>
              </w:rPr>
              <w:t>08.05.19</w:t>
            </w:r>
          </w:p>
        </w:tc>
        <w:tc>
          <w:tcPr>
            <w:tcW w:w="1843" w:type="dxa"/>
            <w:vAlign w:val="center"/>
          </w:tcPr>
          <w:p w14:paraId="510D15A7" w14:textId="77777777" w:rsidR="00D213CB" w:rsidRDefault="00DE60F6" w:rsidP="00EB6481">
            <w:pPr>
              <w:jc w:val="center"/>
              <w:rPr>
                <w:rFonts w:ascii="Arial" w:hAnsi="Arial" w:cs="Arial"/>
                <w:sz w:val="18"/>
                <w:szCs w:val="18"/>
              </w:rPr>
            </w:pPr>
            <w:r>
              <w:rPr>
                <w:rFonts w:ascii="Arial" w:hAnsi="Arial" w:cs="Arial"/>
                <w:b/>
                <w:sz w:val="18"/>
                <w:szCs w:val="18"/>
              </w:rPr>
              <w:t>N/A</w:t>
            </w:r>
          </w:p>
        </w:tc>
        <w:tc>
          <w:tcPr>
            <w:tcW w:w="1735" w:type="dxa"/>
            <w:vAlign w:val="center"/>
          </w:tcPr>
          <w:p w14:paraId="7E047AE9" w14:textId="77777777" w:rsidR="00D213CB" w:rsidRDefault="00DE60F6" w:rsidP="00EB6481">
            <w:pPr>
              <w:jc w:val="center"/>
              <w:rPr>
                <w:rFonts w:ascii="Arial" w:hAnsi="Arial" w:cs="Arial"/>
                <w:sz w:val="18"/>
                <w:szCs w:val="18"/>
              </w:rPr>
            </w:pPr>
            <w:r>
              <w:rPr>
                <w:rFonts w:ascii="Arial" w:hAnsi="Arial" w:cs="Arial"/>
                <w:b/>
                <w:sz w:val="18"/>
                <w:szCs w:val="18"/>
              </w:rPr>
              <w:t>N/A</w:t>
            </w:r>
          </w:p>
        </w:tc>
      </w:tr>
      <w:tr w:rsidR="00D213CB" w14:paraId="1C1EFEA6" w14:textId="77777777" w:rsidTr="00EB6481">
        <w:trPr>
          <w:trHeight w:val="87"/>
        </w:trPr>
        <w:tc>
          <w:tcPr>
            <w:tcW w:w="1242" w:type="dxa"/>
            <w:vAlign w:val="center"/>
          </w:tcPr>
          <w:p w14:paraId="5CC4CFB7" w14:textId="77777777" w:rsidR="00D213CB" w:rsidRDefault="00DE60F6" w:rsidP="00EB6481">
            <w:pPr>
              <w:jc w:val="center"/>
              <w:rPr>
                <w:rFonts w:ascii="Arial" w:hAnsi="Arial" w:cs="Arial"/>
                <w:b/>
                <w:sz w:val="18"/>
                <w:szCs w:val="18"/>
              </w:rPr>
            </w:pPr>
            <w:r>
              <w:rPr>
                <w:rFonts w:ascii="Arial" w:hAnsi="Arial" w:cs="Arial"/>
                <w:b/>
                <w:sz w:val="18"/>
                <w:szCs w:val="18"/>
              </w:rPr>
              <w:t>S1</w:t>
            </w:r>
          </w:p>
        </w:tc>
        <w:tc>
          <w:tcPr>
            <w:tcW w:w="1985" w:type="dxa"/>
            <w:vAlign w:val="center"/>
          </w:tcPr>
          <w:p w14:paraId="0561810A" w14:textId="77777777" w:rsidR="00D213CB" w:rsidRDefault="00DE60F6" w:rsidP="00EB6481">
            <w:pPr>
              <w:jc w:val="center"/>
              <w:rPr>
                <w:rFonts w:ascii="Arial" w:hAnsi="Arial" w:cs="Arial"/>
                <w:b/>
                <w:sz w:val="18"/>
                <w:szCs w:val="18"/>
              </w:rPr>
            </w:pPr>
            <w:r>
              <w:rPr>
                <w:rFonts w:ascii="Arial" w:hAnsi="Arial" w:cs="Arial"/>
                <w:b/>
                <w:sz w:val="18"/>
                <w:szCs w:val="18"/>
              </w:rPr>
              <w:t>Zinc and its compounds</w:t>
            </w:r>
          </w:p>
        </w:tc>
        <w:tc>
          <w:tcPr>
            <w:tcW w:w="1559" w:type="dxa"/>
            <w:vAlign w:val="center"/>
          </w:tcPr>
          <w:p w14:paraId="08A02325" w14:textId="77777777" w:rsidR="00D213CB" w:rsidRDefault="00DE60F6" w:rsidP="00EB6481">
            <w:pPr>
              <w:jc w:val="center"/>
              <w:rPr>
                <w:rFonts w:ascii="Arial" w:hAnsi="Arial" w:cs="Arial"/>
                <w:b/>
                <w:sz w:val="18"/>
                <w:szCs w:val="18"/>
              </w:rPr>
            </w:pPr>
            <w:r>
              <w:rPr>
                <w:rFonts w:ascii="Arial" w:hAnsi="Arial" w:cs="Arial"/>
                <w:b/>
                <w:sz w:val="18"/>
                <w:szCs w:val="18"/>
              </w:rPr>
              <w:t>2 mg/l</w:t>
            </w:r>
          </w:p>
        </w:tc>
        <w:tc>
          <w:tcPr>
            <w:tcW w:w="1276" w:type="dxa"/>
            <w:vAlign w:val="center"/>
          </w:tcPr>
          <w:p w14:paraId="0270F300" w14:textId="77777777" w:rsidR="00D213CB" w:rsidRDefault="00EC5887" w:rsidP="00EB6481">
            <w:pPr>
              <w:jc w:val="center"/>
              <w:rPr>
                <w:rFonts w:ascii="Arial" w:hAnsi="Arial" w:cs="Arial"/>
                <w:b/>
                <w:sz w:val="18"/>
                <w:szCs w:val="18"/>
              </w:rPr>
            </w:pPr>
            <w:r>
              <w:rPr>
                <w:rFonts w:ascii="Arial" w:hAnsi="Arial" w:cs="Arial"/>
                <w:b/>
                <w:sz w:val="18"/>
                <w:szCs w:val="18"/>
              </w:rPr>
              <w:t>1.</w:t>
            </w:r>
            <w:r w:rsidR="00FC2507">
              <w:rPr>
                <w:rFonts w:ascii="Arial" w:hAnsi="Arial" w:cs="Arial"/>
                <w:b/>
                <w:sz w:val="18"/>
                <w:szCs w:val="18"/>
              </w:rPr>
              <w:t>36</w:t>
            </w:r>
          </w:p>
        </w:tc>
        <w:tc>
          <w:tcPr>
            <w:tcW w:w="1984" w:type="dxa"/>
            <w:vAlign w:val="center"/>
          </w:tcPr>
          <w:p w14:paraId="4226EF16" w14:textId="77777777" w:rsidR="00D213CB" w:rsidRDefault="00DE60F6" w:rsidP="00EB6481">
            <w:pPr>
              <w:jc w:val="center"/>
              <w:rPr>
                <w:rFonts w:ascii="Arial" w:hAnsi="Arial" w:cs="Arial"/>
                <w:b/>
                <w:sz w:val="18"/>
                <w:szCs w:val="18"/>
              </w:rPr>
            </w:pPr>
            <w:r>
              <w:rPr>
                <w:rFonts w:ascii="Arial" w:hAnsi="Arial" w:cs="Arial"/>
                <w:b/>
                <w:sz w:val="18"/>
                <w:szCs w:val="18"/>
              </w:rPr>
              <w:t>Atomic Absorption</w:t>
            </w:r>
          </w:p>
        </w:tc>
        <w:tc>
          <w:tcPr>
            <w:tcW w:w="2552" w:type="dxa"/>
            <w:vAlign w:val="center"/>
          </w:tcPr>
          <w:p w14:paraId="6AAEFFA6" w14:textId="77777777" w:rsidR="00D213CB" w:rsidRDefault="00FC2507" w:rsidP="00EB6481">
            <w:pPr>
              <w:jc w:val="center"/>
              <w:rPr>
                <w:rFonts w:ascii="Arial" w:hAnsi="Arial" w:cs="Arial"/>
                <w:b/>
                <w:sz w:val="18"/>
                <w:szCs w:val="18"/>
              </w:rPr>
            </w:pPr>
            <w:r>
              <w:rPr>
                <w:rFonts w:ascii="Arial" w:hAnsi="Arial" w:cs="Arial"/>
                <w:b/>
                <w:sz w:val="18"/>
                <w:szCs w:val="18"/>
              </w:rPr>
              <w:t>06.06.19</w:t>
            </w:r>
          </w:p>
        </w:tc>
        <w:tc>
          <w:tcPr>
            <w:tcW w:w="1843" w:type="dxa"/>
            <w:vAlign w:val="center"/>
          </w:tcPr>
          <w:p w14:paraId="56928049" w14:textId="77777777" w:rsidR="00D213CB" w:rsidRDefault="00DE60F6" w:rsidP="00EB6481">
            <w:pPr>
              <w:jc w:val="center"/>
              <w:rPr>
                <w:rFonts w:ascii="Arial" w:hAnsi="Arial" w:cs="Arial"/>
                <w:sz w:val="18"/>
                <w:szCs w:val="18"/>
              </w:rPr>
            </w:pPr>
            <w:r>
              <w:rPr>
                <w:rFonts w:ascii="Arial" w:hAnsi="Arial" w:cs="Arial"/>
                <w:b/>
                <w:sz w:val="18"/>
                <w:szCs w:val="18"/>
              </w:rPr>
              <w:t>N/A</w:t>
            </w:r>
          </w:p>
        </w:tc>
        <w:tc>
          <w:tcPr>
            <w:tcW w:w="1735" w:type="dxa"/>
            <w:vAlign w:val="center"/>
          </w:tcPr>
          <w:p w14:paraId="4D504975" w14:textId="77777777" w:rsidR="00D213CB" w:rsidRDefault="00DE60F6" w:rsidP="00EB6481">
            <w:pPr>
              <w:jc w:val="center"/>
              <w:rPr>
                <w:rFonts w:ascii="Arial" w:hAnsi="Arial" w:cs="Arial"/>
                <w:sz w:val="18"/>
                <w:szCs w:val="18"/>
              </w:rPr>
            </w:pPr>
            <w:r>
              <w:rPr>
                <w:rFonts w:ascii="Arial" w:hAnsi="Arial" w:cs="Arial"/>
                <w:b/>
                <w:sz w:val="18"/>
                <w:szCs w:val="18"/>
              </w:rPr>
              <w:t>N/A</w:t>
            </w:r>
          </w:p>
        </w:tc>
      </w:tr>
      <w:tr w:rsidR="00D213CB" w14:paraId="5D5EF27F" w14:textId="77777777" w:rsidTr="00EB6481">
        <w:trPr>
          <w:trHeight w:val="87"/>
        </w:trPr>
        <w:tc>
          <w:tcPr>
            <w:tcW w:w="1242" w:type="dxa"/>
            <w:vAlign w:val="center"/>
          </w:tcPr>
          <w:p w14:paraId="6C1BE46B" w14:textId="77777777" w:rsidR="00D213CB" w:rsidRDefault="00DE60F6" w:rsidP="00EB6481">
            <w:pPr>
              <w:jc w:val="center"/>
              <w:rPr>
                <w:rFonts w:ascii="Arial" w:hAnsi="Arial" w:cs="Arial"/>
                <w:b/>
                <w:sz w:val="18"/>
                <w:szCs w:val="18"/>
              </w:rPr>
            </w:pPr>
            <w:r>
              <w:rPr>
                <w:rFonts w:ascii="Arial" w:hAnsi="Arial" w:cs="Arial"/>
                <w:b/>
                <w:sz w:val="18"/>
                <w:szCs w:val="18"/>
              </w:rPr>
              <w:t>S1</w:t>
            </w:r>
          </w:p>
        </w:tc>
        <w:tc>
          <w:tcPr>
            <w:tcW w:w="1985" w:type="dxa"/>
            <w:vAlign w:val="center"/>
          </w:tcPr>
          <w:p w14:paraId="0516CCF8" w14:textId="77777777" w:rsidR="00D213CB" w:rsidRDefault="00DE60F6" w:rsidP="00EB6481">
            <w:pPr>
              <w:jc w:val="center"/>
              <w:rPr>
                <w:rFonts w:ascii="Arial" w:hAnsi="Arial" w:cs="Arial"/>
                <w:b/>
                <w:sz w:val="18"/>
                <w:szCs w:val="18"/>
              </w:rPr>
            </w:pPr>
            <w:r>
              <w:rPr>
                <w:rFonts w:ascii="Arial" w:hAnsi="Arial" w:cs="Arial"/>
                <w:b/>
                <w:sz w:val="18"/>
                <w:szCs w:val="18"/>
              </w:rPr>
              <w:t>Nickel and its compounds</w:t>
            </w:r>
          </w:p>
        </w:tc>
        <w:tc>
          <w:tcPr>
            <w:tcW w:w="1559" w:type="dxa"/>
            <w:vAlign w:val="center"/>
          </w:tcPr>
          <w:p w14:paraId="56C1EF61" w14:textId="77777777" w:rsidR="00D213CB" w:rsidRDefault="00DE60F6" w:rsidP="00EB6481">
            <w:pPr>
              <w:jc w:val="center"/>
              <w:rPr>
                <w:rFonts w:ascii="Arial" w:hAnsi="Arial" w:cs="Arial"/>
                <w:b/>
                <w:sz w:val="18"/>
                <w:szCs w:val="18"/>
              </w:rPr>
            </w:pPr>
            <w:r>
              <w:rPr>
                <w:rFonts w:ascii="Arial" w:hAnsi="Arial" w:cs="Arial"/>
                <w:b/>
                <w:sz w:val="18"/>
                <w:szCs w:val="18"/>
              </w:rPr>
              <w:t>2 mg/l</w:t>
            </w:r>
          </w:p>
        </w:tc>
        <w:tc>
          <w:tcPr>
            <w:tcW w:w="1276" w:type="dxa"/>
            <w:vAlign w:val="center"/>
          </w:tcPr>
          <w:p w14:paraId="6909394C" w14:textId="77777777" w:rsidR="00D213CB" w:rsidRDefault="00A52C16" w:rsidP="00EB6481">
            <w:pPr>
              <w:jc w:val="center"/>
              <w:rPr>
                <w:rFonts w:ascii="Arial" w:hAnsi="Arial" w:cs="Arial"/>
                <w:b/>
                <w:sz w:val="18"/>
                <w:szCs w:val="18"/>
              </w:rPr>
            </w:pPr>
            <w:r>
              <w:rPr>
                <w:rFonts w:ascii="Arial" w:hAnsi="Arial" w:cs="Arial"/>
                <w:b/>
                <w:sz w:val="18"/>
                <w:szCs w:val="18"/>
              </w:rPr>
              <w:t>0.48</w:t>
            </w:r>
          </w:p>
        </w:tc>
        <w:tc>
          <w:tcPr>
            <w:tcW w:w="1984" w:type="dxa"/>
            <w:vAlign w:val="center"/>
          </w:tcPr>
          <w:p w14:paraId="21E80961" w14:textId="77777777" w:rsidR="00D213CB" w:rsidRDefault="00DE60F6" w:rsidP="00EB6481">
            <w:pPr>
              <w:jc w:val="center"/>
              <w:rPr>
                <w:rFonts w:ascii="Arial" w:hAnsi="Arial" w:cs="Arial"/>
                <w:b/>
                <w:sz w:val="18"/>
                <w:szCs w:val="18"/>
              </w:rPr>
            </w:pPr>
            <w:r>
              <w:rPr>
                <w:rFonts w:ascii="Arial" w:hAnsi="Arial" w:cs="Arial"/>
                <w:b/>
                <w:sz w:val="18"/>
                <w:szCs w:val="18"/>
              </w:rPr>
              <w:t>Atomic Absorption</w:t>
            </w:r>
          </w:p>
        </w:tc>
        <w:tc>
          <w:tcPr>
            <w:tcW w:w="2552" w:type="dxa"/>
            <w:vAlign w:val="center"/>
          </w:tcPr>
          <w:p w14:paraId="5DBC8FE0" w14:textId="77777777" w:rsidR="00D213CB" w:rsidRDefault="00A52C16" w:rsidP="00EB6481">
            <w:pPr>
              <w:jc w:val="center"/>
              <w:rPr>
                <w:rFonts w:ascii="Arial" w:hAnsi="Arial" w:cs="Arial"/>
                <w:b/>
                <w:sz w:val="18"/>
                <w:szCs w:val="18"/>
              </w:rPr>
            </w:pPr>
            <w:r>
              <w:rPr>
                <w:rFonts w:ascii="Arial" w:hAnsi="Arial" w:cs="Arial"/>
                <w:b/>
                <w:sz w:val="18"/>
                <w:szCs w:val="18"/>
              </w:rPr>
              <w:t>04.04.19 &amp; 12.04.19</w:t>
            </w:r>
          </w:p>
        </w:tc>
        <w:tc>
          <w:tcPr>
            <w:tcW w:w="1843" w:type="dxa"/>
            <w:vAlign w:val="center"/>
          </w:tcPr>
          <w:p w14:paraId="25E862B6" w14:textId="77777777" w:rsidR="00D213CB" w:rsidRDefault="00DE60F6" w:rsidP="00EB6481">
            <w:pPr>
              <w:jc w:val="center"/>
              <w:rPr>
                <w:rFonts w:ascii="Arial" w:hAnsi="Arial" w:cs="Arial"/>
                <w:sz w:val="18"/>
                <w:szCs w:val="18"/>
              </w:rPr>
            </w:pPr>
            <w:r>
              <w:rPr>
                <w:rFonts w:ascii="Arial" w:hAnsi="Arial" w:cs="Arial"/>
                <w:b/>
                <w:sz w:val="18"/>
                <w:szCs w:val="18"/>
              </w:rPr>
              <w:t>N/A</w:t>
            </w:r>
          </w:p>
        </w:tc>
        <w:tc>
          <w:tcPr>
            <w:tcW w:w="1735" w:type="dxa"/>
            <w:vAlign w:val="center"/>
          </w:tcPr>
          <w:p w14:paraId="5F1FADE4" w14:textId="77777777" w:rsidR="00D213CB" w:rsidRDefault="00DE60F6" w:rsidP="00EB6481">
            <w:pPr>
              <w:jc w:val="center"/>
              <w:rPr>
                <w:rFonts w:ascii="Arial" w:hAnsi="Arial" w:cs="Arial"/>
                <w:sz w:val="18"/>
                <w:szCs w:val="18"/>
              </w:rPr>
            </w:pPr>
            <w:r>
              <w:rPr>
                <w:rFonts w:ascii="Arial" w:hAnsi="Arial" w:cs="Arial"/>
                <w:b/>
                <w:sz w:val="18"/>
                <w:szCs w:val="18"/>
              </w:rPr>
              <w:t>N/A</w:t>
            </w:r>
          </w:p>
        </w:tc>
      </w:tr>
      <w:tr w:rsidR="00D213CB" w14:paraId="635CE513" w14:textId="77777777" w:rsidTr="00EB6481">
        <w:tc>
          <w:tcPr>
            <w:tcW w:w="1242" w:type="dxa"/>
            <w:vAlign w:val="center"/>
          </w:tcPr>
          <w:p w14:paraId="1E89D6D8" w14:textId="77777777" w:rsidR="00D213CB" w:rsidRDefault="00DE60F6" w:rsidP="00EB6481">
            <w:pPr>
              <w:jc w:val="center"/>
              <w:rPr>
                <w:rFonts w:ascii="Arial" w:hAnsi="Arial" w:cs="Arial"/>
                <w:b/>
                <w:sz w:val="18"/>
                <w:szCs w:val="18"/>
              </w:rPr>
            </w:pPr>
            <w:r>
              <w:rPr>
                <w:rFonts w:ascii="Arial" w:hAnsi="Arial" w:cs="Arial"/>
                <w:b/>
                <w:sz w:val="18"/>
                <w:szCs w:val="18"/>
              </w:rPr>
              <w:t>S1</w:t>
            </w:r>
          </w:p>
        </w:tc>
        <w:tc>
          <w:tcPr>
            <w:tcW w:w="1985" w:type="dxa"/>
            <w:vAlign w:val="center"/>
          </w:tcPr>
          <w:p w14:paraId="2903D4BE" w14:textId="77777777" w:rsidR="00D213CB" w:rsidRDefault="00DE60F6" w:rsidP="00EB6481">
            <w:pPr>
              <w:jc w:val="center"/>
              <w:rPr>
                <w:rFonts w:ascii="Arial" w:hAnsi="Arial" w:cs="Arial"/>
                <w:b/>
                <w:sz w:val="18"/>
                <w:szCs w:val="18"/>
              </w:rPr>
            </w:pPr>
            <w:r>
              <w:rPr>
                <w:rFonts w:ascii="Arial" w:hAnsi="Arial" w:cs="Arial"/>
                <w:b/>
                <w:sz w:val="18"/>
                <w:szCs w:val="18"/>
              </w:rPr>
              <w:t>Total flow</w:t>
            </w:r>
          </w:p>
        </w:tc>
        <w:tc>
          <w:tcPr>
            <w:tcW w:w="1559" w:type="dxa"/>
            <w:vAlign w:val="center"/>
          </w:tcPr>
          <w:p w14:paraId="13054050" w14:textId="77777777" w:rsidR="00D213CB" w:rsidRDefault="00D213CB" w:rsidP="00EB6481">
            <w:pPr>
              <w:jc w:val="center"/>
              <w:rPr>
                <w:rFonts w:ascii="Arial" w:hAnsi="Arial" w:cs="Arial"/>
                <w:b/>
                <w:sz w:val="18"/>
                <w:szCs w:val="18"/>
              </w:rPr>
            </w:pPr>
          </w:p>
        </w:tc>
        <w:tc>
          <w:tcPr>
            <w:tcW w:w="1276" w:type="dxa"/>
            <w:vAlign w:val="center"/>
          </w:tcPr>
          <w:p w14:paraId="4B80F4E2" w14:textId="77777777" w:rsidR="00D213CB" w:rsidRDefault="00D65EEF" w:rsidP="00EB6481">
            <w:pPr>
              <w:jc w:val="center"/>
              <w:rPr>
                <w:rFonts w:ascii="Arial" w:hAnsi="Arial" w:cs="Arial"/>
                <w:b/>
                <w:sz w:val="18"/>
                <w:szCs w:val="18"/>
              </w:rPr>
            </w:pPr>
            <w:r>
              <w:rPr>
                <w:rFonts w:ascii="Arial" w:hAnsi="Arial" w:cs="Arial"/>
                <w:b/>
                <w:sz w:val="18"/>
                <w:szCs w:val="18"/>
              </w:rPr>
              <w:t>2</w:t>
            </w:r>
            <w:r w:rsidR="00A52C16">
              <w:rPr>
                <w:rFonts w:ascii="Arial" w:hAnsi="Arial" w:cs="Arial"/>
                <w:b/>
                <w:sz w:val="18"/>
                <w:szCs w:val="18"/>
              </w:rPr>
              <w:t>236</w:t>
            </w:r>
            <w:r w:rsidR="007948ED">
              <w:rPr>
                <w:rFonts w:ascii="Arial" w:hAnsi="Arial" w:cs="Arial"/>
                <w:b/>
                <w:sz w:val="18"/>
                <w:szCs w:val="18"/>
              </w:rPr>
              <w:t xml:space="preserve"> m3</w:t>
            </w:r>
          </w:p>
        </w:tc>
        <w:tc>
          <w:tcPr>
            <w:tcW w:w="1984" w:type="dxa"/>
            <w:vAlign w:val="center"/>
          </w:tcPr>
          <w:p w14:paraId="2D3F684E" w14:textId="77777777" w:rsidR="00D213CB" w:rsidRDefault="00DE60F6" w:rsidP="00EB6481">
            <w:pPr>
              <w:jc w:val="center"/>
              <w:rPr>
                <w:rFonts w:ascii="Arial" w:hAnsi="Arial" w:cs="Arial"/>
                <w:b/>
                <w:sz w:val="18"/>
                <w:szCs w:val="18"/>
              </w:rPr>
            </w:pPr>
            <w:r>
              <w:rPr>
                <w:rFonts w:ascii="Arial" w:hAnsi="Arial" w:cs="Arial"/>
                <w:b/>
                <w:sz w:val="18"/>
                <w:szCs w:val="18"/>
              </w:rPr>
              <w:t>Ultrasonic Flow Meter at Outfall</w:t>
            </w:r>
          </w:p>
        </w:tc>
        <w:tc>
          <w:tcPr>
            <w:tcW w:w="2552" w:type="dxa"/>
            <w:vAlign w:val="center"/>
          </w:tcPr>
          <w:p w14:paraId="749148E2" w14:textId="77777777" w:rsidR="00D213CB" w:rsidRDefault="00EB6481" w:rsidP="00EB6481">
            <w:pPr>
              <w:jc w:val="center"/>
              <w:rPr>
                <w:rFonts w:ascii="Arial" w:hAnsi="Arial" w:cs="Arial"/>
                <w:b/>
                <w:sz w:val="18"/>
                <w:szCs w:val="18"/>
              </w:rPr>
            </w:pPr>
            <w:r>
              <w:rPr>
                <w:rFonts w:ascii="Arial" w:hAnsi="Arial" w:cs="Arial"/>
                <w:b/>
                <w:sz w:val="18"/>
                <w:szCs w:val="18"/>
              </w:rPr>
              <w:t>01.0</w:t>
            </w:r>
            <w:r w:rsidR="00753D62">
              <w:rPr>
                <w:rFonts w:ascii="Arial" w:hAnsi="Arial" w:cs="Arial"/>
                <w:b/>
                <w:sz w:val="18"/>
                <w:szCs w:val="18"/>
              </w:rPr>
              <w:t>4</w:t>
            </w:r>
            <w:r>
              <w:rPr>
                <w:rFonts w:ascii="Arial" w:hAnsi="Arial" w:cs="Arial"/>
                <w:b/>
                <w:sz w:val="18"/>
                <w:szCs w:val="18"/>
              </w:rPr>
              <w:t>.201</w:t>
            </w:r>
            <w:r w:rsidR="00D65EEF">
              <w:rPr>
                <w:rFonts w:ascii="Arial" w:hAnsi="Arial" w:cs="Arial"/>
                <w:b/>
                <w:sz w:val="18"/>
                <w:szCs w:val="18"/>
              </w:rPr>
              <w:t>9</w:t>
            </w:r>
            <w:r>
              <w:rPr>
                <w:rFonts w:ascii="Arial" w:hAnsi="Arial" w:cs="Arial"/>
                <w:b/>
                <w:sz w:val="18"/>
                <w:szCs w:val="18"/>
              </w:rPr>
              <w:t xml:space="preserve"> to </w:t>
            </w:r>
            <w:r w:rsidR="00753D62">
              <w:rPr>
                <w:rFonts w:ascii="Arial" w:hAnsi="Arial" w:cs="Arial"/>
                <w:b/>
                <w:sz w:val="18"/>
                <w:szCs w:val="18"/>
              </w:rPr>
              <w:t>30.06</w:t>
            </w:r>
            <w:r>
              <w:rPr>
                <w:rFonts w:ascii="Arial" w:hAnsi="Arial" w:cs="Arial"/>
                <w:b/>
                <w:sz w:val="18"/>
                <w:szCs w:val="18"/>
              </w:rPr>
              <w:t>.201</w:t>
            </w:r>
            <w:r w:rsidR="00D65EEF">
              <w:rPr>
                <w:rFonts w:ascii="Arial" w:hAnsi="Arial" w:cs="Arial"/>
                <w:b/>
                <w:sz w:val="18"/>
                <w:szCs w:val="18"/>
              </w:rPr>
              <w:t>9</w:t>
            </w:r>
          </w:p>
        </w:tc>
        <w:tc>
          <w:tcPr>
            <w:tcW w:w="1843" w:type="dxa"/>
            <w:vAlign w:val="center"/>
          </w:tcPr>
          <w:p w14:paraId="04A5EA0F" w14:textId="77777777" w:rsidR="00D213CB" w:rsidRDefault="00DE60F6" w:rsidP="00EB6481">
            <w:pPr>
              <w:jc w:val="center"/>
              <w:rPr>
                <w:rFonts w:ascii="Arial" w:hAnsi="Arial" w:cs="Arial"/>
                <w:b/>
                <w:sz w:val="18"/>
                <w:szCs w:val="18"/>
              </w:rPr>
            </w:pPr>
            <w:r>
              <w:rPr>
                <w:rFonts w:ascii="Arial" w:hAnsi="Arial" w:cs="Arial"/>
                <w:b/>
                <w:sz w:val="18"/>
                <w:szCs w:val="18"/>
              </w:rPr>
              <w:t>M/CERTS</w:t>
            </w:r>
          </w:p>
        </w:tc>
        <w:tc>
          <w:tcPr>
            <w:tcW w:w="1735" w:type="dxa"/>
            <w:vAlign w:val="center"/>
          </w:tcPr>
          <w:p w14:paraId="6C1100E9" w14:textId="77777777" w:rsidR="00D213CB" w:rsidRDefault="00DE60F6" w:rsidP="00EB6481">
            <w:pPr>
              <w:jc w:val="center"/>
              <w:rPr>
                <w:rFonts w:ascii="Arial" w:hAnsi="Arial" w:cs="Arial"/>
                <w:sz w:val="18"/>
                <w:szCs w:val="18"/>
              </w:rPr>
            </w:pPr>
            <w:r>
              <w:rPr>
                <w:rFonts w:ascii="Arial" w:hAnsi="Arial" w:cs="Arial"/>
                <w:b/>
                <w:sz w:val="18"/>
                <w:szCs w:val="18"/>
              </w:rPr>
              <w:t>4.16%</w:t>
            </w:r>
          </w:p>
        </w:tc>
      </w:tr>
    </w:tbl>
    <w:p w14:paraId="7DCD029C" w14:textId="77777777" w:rsidR="00EC5887" w:rsidRDefault="00EC5887">
      <w:pPr>
        <w:pStyle w:val="AgencyStdParagraph"/>
      </w:pPr>
    </w:p>
    <w:p w14:paraId="3CEA0C6A" w14:textId="77777777" w:rsidR="00D213CB" w:rsidRDefault="00DE60F6">
      <w:pPr>
        <w:pStyle w:val="AgencyStdParagraph"/>
      </w:pPr>
      <w:r>
        <w:t>[1]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9EB0E27" w14:textId="77777777" w:rsidR="00D213CB" w:rsidRDefault="00DE60F6">
      <w:pPr>
        <w:pStyle w:val="AgencyStdParagraph"/>
      </w:pPr>
      <w:r>
        <w:t>[2] Where an internationally recognised standard test method is used the reference number is given. Where another method that has been formally agreed with the Agency is used, then the appropriate identifier is given. In other cases the principal technique is stated, e.g. colorimetry.</w:t>
      </w:r>
    </w:p>
    <w:p w14:paraId="498AF198" w14:textId="77777777" w:rsidR="00D213CB" w:rsidRDefault="00DE60F6">
      <w:pPr>
        <w:pStyle w:val="AgencyStdParagraph"/>
      </w:pPr>
      <w:r>
        <w:t xml:space="preserve">[3] For non-continuous measurements the date and time of the sample that produced the result is given. For continuous measurements, or flow/time proportional samples, the percentage of the process operating time covered by the monitoring is given.   </w:t>
      </w:r>
    </w:p>
    <w:p w14:paraId="72631EC5" w14:textId="77777777" w:rsidR="00D213CB" w:rsidRDefault="00DE60F6">
      <w:pPr>
        <w:pStyle w:val="AgencyStdParagraph"/>
      </w:pPr>
      <w:r>
        <w:t>[4] The accreditation status of the equipment and/or the monitoring organisation, as appropriate, for the methods used for both sampling and analysis.</w:t>
      </w:r>
    </w:p>
    <w:p w14:paraId="5FA06180" w14:textId="77777777" w:rsidR="00D213CB" w:rsidRDefault="00DE60F6">
      <w:pPr>
        <w:pStyle w:val="AgencyStdParagraph"/>
      </w:pPr>
      <w:r>
        <w:t xml:space="preserve">[5] The uncertainty associated with the quoted result at the 95% confidence interval, unless otherwise stated. The following uncertainties are quoted on a different basis (basis as stated) – </w:t>
      </w:r>
      <w:r>
        <w:rPr>
          <w:i/>
        </w:rPr>
        <w:t>{The basis of any other uncertainty figure needs to be stated. Where no figure is available the Agency will need to agree an appropriate uncertainty value.}</w:t>
      </w:r>
      <w:r>
        <w:t xml:space="preserve"> </w:t>
      </w:r>
    </w:p>
    <w:p w14:paraId="26C9681C" w14:textId="77777777" w:rsidR="00903C41" w:rsidRDefault="00903C41">
      <w:pPr>
        <w:pStyle w:val="AgencyStdParagraph"/>
      </w:pPr>
    </w:p>
    <w:p w14:paraId="17ABB046" w14:textId="77777777" w:rsidR="00903C41" w:rsidRDefault="00903C41">
      <w:pPr>
        <w:pStyle w:val="AgencyStdParagraph"/>
      </w:pPr>
    </w:p>
    <w:p w14:paraId="30962674" w14:textId="77777777" w:rsidR="00D213CB" w:rsidRDefault="00DE60F6">
      <w:pPr>
        <w:pStyle w:val="AgencyStdParagraph"/>
      </w:pPr>
      <w:r>
        <w:t>Signed ……</w:t>
      </w:r>
      <w:r w:rsidR="00171B22">
        <w:t>.</w:t>
      </w:r>
      <w:r w:rsidR="007948ED">
        <w:t xml:space="preserve">Philip French  </w:t>
      </w:r>
      <w:r w:rsidR="00171B22">
        <w:tab/>
        <w:t>Date:</w:t>
      </w:r>
      <w:r>
        <w:t xml:space="preserve"> </w:t>
      </w:r>
      <w:r w:rsidR="000A2F27">
        <w:t>05.07.19</w:t>
      </w:r>
      <w:r>
        <w:t xml:space="preserve">   (authorised to sign as representative of the Operator)</w:t>
      </w:r>
    </w:p>
    <w:sectPr w:rsidR="00D213CB">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928DA7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13C5EB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064E8E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9B86F7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F9AF0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C96BA9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CB04F6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4DCEAB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B58AA8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AD2FEE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9A2BF2"/>
    <w:multiLevelType w:val="hybridMultilevel"/>
    <w:tmpl w:val="41E0BD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3CB"/>
    <w:rsid w:val="000A2F27"/>
    <w:rsid w:val="00150C5C"/>
    <w:rsid w:val="00164FE3"/>
    <w:rsid w:val="00171B22"/>
    <w:rsid w:val="004B6D45"/>
    <w:rsid w:val="00504FA1"/>
    <w:rsid w:val="006E0C9F"/>
    <w:rsid w:val="00753D62"/>
    <w:rsid w:val="007948ED"/>
    <w:rsid w:val="007C008B"/>
    <w:rsid w:val="00903C41"/>
    <w:rsid w:val="00921590"/>
    <w:rsid w:val="00A52C16"/>
    <w:rsid w:val="00C90322"/>
    <w:rsid w:val="00C90978"/>
    <w:rsid w:val="00D213CB"/>
    <w:rsid w:val="00D65EEF"/>
    <w:rsid w:val="00DE60F6"/>
    <w:rsid w:val="00E52163"/>
    <w:rsid w:val="00EB6481"/>
    <w:rsid w:val="00EC5887"/>
    <w:rsid w:val="00F35DFF"/>
    <w:rsid w:val="00FC2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84F24"/>
  <w15:docId w15:val="{BB37B57E-8AA3-4B09-A096-E1E4675D9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jc w:val="both"/>
    </w:pPr>
    <w:rPr>
      <w:sz w:val="24"/>
      <w:lang w:val="en-GB"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Pr>
      <w:rFonts w:ascii="Arial" w:hAnsi="Arial"/>
      <w:b/>
      <w:lang w:val="en-GB" w:eastAsia="en-GB"/>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ustomXml" Target="../customXml/item6.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customXml/item5.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Continental Teves</Site_x0020_Name>
    <Internal_x002f_External xmlns="859f7ad6-93f6-4205-b62b-a17f28acbbac">Incoming document</Internal_x002f_External>
    <Post_x0020_code xmlns="859f7ad6-93f6-4205-b62b-a17f28acbbac">NP23 6PL</Post_x0020_cod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Waun Y Pound Industrial Estate,  Ebbw Vale, Blaenau Gwent NP23 6PL</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2019-07-04T23:00:00+00:00</Document_x0020_Date>
    <Facility_x0020_Address xmlns="859f7ad6-93f6-4205-b62b-a17f28acbbac">Waun-y-Pound Industrial Estate, Ebbw Vale, Blaenau Gwent NP23 6PL</Facility_x0020_Address>
    <Environment_x0020_Sub_x0020_Folder xmlns="859f7ad6-93f6-4205-b62b-a17f28acbbac">Environment monitoring</Environment_x0020_Sub_x0020_Folder>
    <Customer_x0020_Name xmlns="859f7ad6-93f6-4205-b62b-a17f28acbbac">Continental Teves UK Ltd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8927288-3BF9-4AA9-A431-A8BA251A6D3A}"/>
</file>

<file path=customXml/itemProps2.xml><?xml version="1.0" encoding="utf-8"?>
<ds:datastoreItem xmlns:ds="http://schemas.openxmlformats.org/officeDocument/2006/customXml" ds:itemID="{482A1768-5CFE-4977-A9A9-A6DF84F1ECD4}">
  <ds:schemaRefs>
    <ds:schemaRef ds:uri="http://schemas.microsoft.com/sharepoint/v3/contenttype/forms"/>
  </ds:schemaRefs>
</ds:datastoreItem>
</file>

<file path=customXml/itemProps3.xml><?xml version="1.0" encoding="utf-8"?>
<ds:datastoreItem xmlns:ds="http://schemas.openxmlformats.org/officeDocument/2006/customXml" ds:itemID="{4D523CDF-FA16-42E5-B391-838520CCA8FA}">
  <ds:schemaRefs>
    <ds:schemaRef ds:uri="http://schemas.microsoft.com/office/2006/metadata/properties"/>
    <ds:schemaRef ds:uri="http://schemas.microsoft.com/office/2006/documentManagement/types"/>
    <ds:schemaRef ds:uri="http://purl.org/dc/terms/"/>
    <ds:schemaRef ds:uri="e160a163-377d-4fd1-891a-b07e06b92ec3"/>
    <ds:schemaRef ds:uri="http://purl.org/dc/dcmitype/"/>
    <ds:schemaRef ds:uri="http://schemas.microsoft.com/office/infopath/2007/PartnerControls"/>
    <ds:schemaRef ds:uri="b6cb40d3-2309-47af-b9dd-51c6db903ffa"/>
    <ds:schemaRef ds:uri="http://purl.org/dc/elements/1.1/"/>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432471DD-8E09-4683-901C-9F9612A2BA99}">
  <ds:schemaRefs>
    <ds:schemaRef ds:uri="http://schemas.openxmlformats.org/officeDocument/2006/bibliography"/>
  </ds:schemaRefs>
</ds:datastoreItem>
</file>

<file path=customXml/itemProps5.xml><?xml version="1.0" encoding="utf-8"?>
<ds:datastoreItem xmlns:ds="http://schemas.openxmlformats.org/officeDocument/2006/customXml" ds:itemID="{84FF21AA-04F0-4081-9A89-525593DD9B41}"/>
</file>

<file path=customXml/itemProps6.xml><?xml version="1.0" encoding="utf-8"?>
<ds:datastoreItem xmlns:ds="http://schemas.openxmlformats.org/officeDocument/2006/customXml" ds:itemID="{5BB6AEB1-7D8E-4A6D-B7DC-2418B57D003E}"/>
</file>

<file path=docProps/app.xml><?xml version="1.0" encoding="utf-8"?>
<Properties xmlns="http://schemas.openxmlformats.org/officeDocument/2006/extended-properties" xmlns:vt="http://schemas.openxmlformats.org/officeDocument/2006/docPropsVTypes">
  <Template>Normal</Template>
  <TotalTime>0</TotalTime>
  <Pages>1</Pages>
  <Words>356</Words>
  <Characters>1909</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Permit Reference Number : BX3376IG</vt:lpstr>
    </vt:vector>
  </TitlesOfParts>
  <Company>Enviros</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S1-April-June 2019</dc:title>
  <dc:creator>Philip French</dc:creator>
  <cp:lastModifiedBy>Parr, Elizabeth</cp:lastModifiedBy>
  <cp:revision>2</cp:revision>
  <cp:lastPrinted>2017-07-24T09:10:00Z</cp:lastPrinted>
  <dcterms:created xsi:type="dcterms:W3CDTF">2019-08-13T07:33:00Z</dcterms:created>
  <dcterms:modified xsi:type="dcterms:W3CDTF">2019-08-13T07:33:00Z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
    <vt:lpwstr>REGU-386-69411</vt:lpwstr>
  </property>
  <property fmtid="{D5CDD505-2E9C-101B-9397-08002B2CF9AE}" pid="4" name="_dlc_DocIdUrl">
    <vt:lpwstr>https://cyfoethnaturiolcymru.sharepoint.com/teams/Regulatory/Permitting/_layouts/15/DocIdRedir.aspx?ID=REGU-386-69411, REGU-386-69411</vt:lpwstr>
  </property>
  <property fmtid="{D5CDD505-2E9C-101B-9397-08002B2CF9AE}" pid="5" name="_dlc_DocIdItemGuid">
    <vt:lpwstr>f28567af-3593-4e4e-b868-9cb8094e1c51</vt:lpwstr>
  </property>
</Properties>
</file>