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w:t>
      </w:r>
      <w:proofErr w:type="gramStart"/>
      <w:r w:rsidR="00D04424">
        <w:rPr>
          <w:sz w:val="32"/>
          <w:szCs w:val="32"/>
        </w:rPr>
        <w:t>d</w:t>
      </w:r>
      <w:r w:rsidR="00D04424" w:rsidRPr="00216630">
        <w:rPr>
          <w:sz w:val="32"/>
          <w:szCs w:val="32"/>
        </w:rPr>
        <w:t>ecisions</w:t>
      </w:r>
      <w:proofErr w:type="gramEnd"/>
    </w:p>
    <w:p w14:paraId="0FF15248" w14:textId="77777777" w:rsidR="003719AD" w:rsidRPr="003719AD" w:rsidRDefault="003719AD" w:rsidP="003719AD">
      <w:pPr>
        <w:pStyle w:val="Heading1"/>
        <w:spacing w:before="0" w:after="0"/>
        <w:jc w:val="left"/>
        <w:rPr>
          <w:bCs/>
          <w:color w:val="FF00FF"/>
          <w:sz w:val="24"/>
          <w:szCs w:val="24"/>
        </w:rPr>
      </w:pPr>
    </w:p>
    <w:p w14:paraId="0FF15249" w14:textId="3C215125" w:rsidR="00D04424" w:rsidRPr="007F3530" w:rsidRDefault="0014332B" w:rsidP="003719AD">
      <w:pPr>
        <w:pStyle w:val="Heading1"/>
        <w:spacing w:before="0" w:after="0"/>
        <w:jc w:val="left"/>
        <w:rPr>
          <w:bCs/>
          <w:color w:val="000000" w:themeColor="text1"/>
          <w:sz w:val="32"/>
        </w:rPr>
      </w:pPr>
      <w:r w:rsidRPr="007F3530">
        <w:rPr>
          <w:bCs/>
          <w:color w:val="000000" w:themeColor="text1"/>
          <w:sz w:val="32"/>
        </w:rPr>
        <w:t>Bespoke p</w:t>
      </w:r>
      <w:r w:rsidR="00D04424" w:rsidRPr="007F3530">
        <w:rPr>
          <w:bCs/>
          <w:color w:val="000000" w:themeColor="text1"/>
          <w:sz w:val="32"/>
        </w:rPr>
        <w:t>ermit</w:t>
      </w:r>
      <w:r w:rsidR="00B73ECB" w:rsidRPr="007F3530">
        <w:rPr>
          <w:bCs/>
          <w:color w:val="000000" w:themeColor="text1"/>
          <w:sz w:val="32"/>
        </w:rPr>
        <w:t xml:space="preserve"> </w:t>
      </w:r>
    </w:p>
    <w:p w14:paraId="0FF1524F" w14:textId="77777777" w:rsidR="007820C3" w:rsidRPr="007F3530" w:rsidRDefault="007820C3" w:rsidP="00D04424">
      <w:pPr>
        <w:rPr>
          <w:rFonts w:ascii="Arial" w:hAnsi="Arial" w:cs="Arial"/>
          <w:color w:val="000000" w:themeColor="text1"/>
          <w:szCs w:val="24"/>
        </w:rPr>
      </w:pPr>
    </w:p>
    <w:p w14:paraId="0FF15250" w14:textId="487283C9" w:rsidR="00D04424" w:rsidRPr="007F3530" w:rsidRDefault="0060457F" w:rsidP="006B0BFB">
      <w:pPr>
        <w:spacing w:after="120"/>
        <w:rPr>
          <w:rFonts w:ascii="Arial" w:hAnsi="Arial" w:cs="Arial"/>
          <w:color w:val="000000" w:themeColor="text1"/>
          <w:szCs w:val="24"/>
        </w:rPr>
      </w:pPr>
      <w:r w:rsidRPr="007F3530">
        <w:rPr>
          <w:rFonts w:ascii="Arial" w:hAnsi="Arial" w:cs="Arial"/>
          <w:color w:val="000000" w:themeColor="text1"/>
          <w:szCs w:val="24"/>
        </w:rPr>
        <w:t xml:space="preserve">We have decided to </w:t>
      </w:r>
      <w:r w:rsidR="00D2020E" w:rsidRPr="007F3530">
        <w:rPr>
          <w:rFonts w:ascii="Arial" w:hAnsi="Arial" w:cs="Arial"/>
          <w:color w:val="000000" w:themeColor="text1"/>
          <w:szCs w:val="24"/>
        </w:rPr>
        <w:t xml:space="preserve">grant </w:t>
      </w:r>
      <w:r w:rsidRPr="007F3530">
        <w:rPr>
          <w:rFonts w:ascii="Arial" w:hAnsi="Arial" w:cs="Arial"/>
          <w:color w:val="000000" w:themeColor="text1"/>
          <w:szCs w:val="24"/>
        </w:rPr>
        <w:t>the permit</w:t>
      </w:r>
      <w:r w:rsidR="007F3530" w:rsidRPr="007F3530">
        <w:rPr>
          <w:rFonts w:ascii="Arial" w:hAnsi="Arial" w:cs="Arial"/>
          <w:color w:val="000000" w:themeColor="text1"/>
          <w:szCs w:val="24"/>
        </w:rPr>
        <w:t xml:space="preserve"> </w:t>
      </w:r>
      <w:r w:rsidRPr="007F3530">
        <w:rPr>
          <w:rFonts w:ascii="Arial" w:hAnsi="Arial" w:cs="Arial"/>
          <w:color w:val="000000" w:themeColor="text1"/>
          <w:szCs w:val="24"/>
        </w:rPr>
        <w:t xml:space="preserve">for </w:t>
      </w:r>
      <w:proofErr w:type="spellStart"/>
      <w:r w:rsidR="007F3530" w:rsidRPr="007F3530">
        <w:rPr>
          <w:rFonts w:ascii="Arial" w:hAnsi="Arial" w:cs="Arial"/>
          <w:color w:val="000000" w:themeColor="text1"/>
          <w:szCs w:val="24"/>
        </w:rPr>
        <w:t>Kil</w:t>
      </w:r>
      <w:proofErr w:type="spellEnd"/>
      <w:r w:rsidR="007F3530" w:rsidRPr="007F3530">
        <w:rPr>
          <w:rFonts w:ascii="Arial" w:hAnsi="Arial" w:cs="Arial"/>
          <w:color w:val="000000" w:themeColor="text1"/>
          <w:szCs w:val="24"/>
        </w:rPr>
        <w:t xml:space="preserve"> Green Cottage</w:t>
      </w:r>
      <w:r w:rsidRPr="007F3530">
        <w:rPr>
          <w:rFonts w:ascii="Arial" w:hAnsi="Arial" w:cs="Arial"/>
          <w:color w:val="000000" w:themeColor="text1"/>
          <w:szCs w:val="24"/>
        </w:rPr>
        <w:t xml:space="preserve"> operated by </w:t>
      </w:r>
      <w:r w:rsidR="007F3530" w:rsidRPr="007F3530">
        <w:rPr>
          <w:rFonts w:ascii="Arial" w:hAnsi="Arial" w:cs="Arial"/>
          <w:color w:val="000000" w:themeColor="text1"/>
          <w:szCs w:val="24"/>
        </w:rPr>
        <w:t xml:space="preserve">Mr Charles Hardy and Mr </w:t>
      </w:r>
      <w:proofErr w:type="spellStart"/>
      <w:r w:rsidR="007F3530" w:rsidRPr="007F3530">
        <w:rPr>
          <w:rFonts w:ascii="Arial" w:hAnsi="Arial" w:cs="Arial"/>
          <w:color w:val="000000" w:themeColor="text1"/>
          <w:szCs w:val="24"/>
        </w:rPr>
        <w:t>Nichoulas</w:t>
      </w:r>
      <w:proofErr w:type="spellEnd"/>
      <w:r w:rsidR="007F3530" w:rsidRPr="007F3530">
        <w:rPr>
          <w:rFonts w:ascii="Arial" w:hAnsi="Arial" w:cs="Arial"/>
          <w:color w:val="000000" w:themeColor="text1"/>
          <w:szCs w:val="24"/>
        </w:rPr>
        <w:t xml:space="preserve"> Jenkins.</w:t>
      </w:r>
    </w:p>
    <w:p w14:paraId="178F17B4" w14:textId="419F40A9" w:rsidR="00E907C6" w:rsidRPr="007F3530"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7F3530">
        <w:rPr>
          <w:rFonts w:ascii="Arial" w:hAnsi="Arial"/>
          <w:color w:val="000000" w:themeColor="text1"/>
          <w:kern w:val="28"/>
          <w:szCs w:val="24"/>
        </w:rPr>
        <w:t xml:space="preserve">The application number is </w:t>
      </w:r>
      <w:r w:rsidR="007F3530" w:rsidRPr="007F3530">
        <w:rPr>
          <w:rFonts w:ascii="Arial" w:hAnsi="Arial"/>
          <w:color w:val="000000" w:themeColor="text1"/>
          <w:szCs w:val="24"/>
        </w:rPr>
        <w:t>PAN-021826.</w:t>
      </w:r>
    </w:p>
    <w:p w14:paraId="0FF15251" w14:textId="67516826"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185A5B">
        <w:rPr>
          <w:rFonts w:ascii="Arial" w:hAnsi="Arial"/>
          <w:szCs w:val="24"/>
        </w:rPr>
        <w:t>EPR-</w:t>
      </w:r>
      <w:r w:rsidR="00185A5B" w:rsidRPr="00185A5B">
        <w:rPr>
          <w:rFonts w:ascii="Arial" w:hAnsi="Arial"/>
          <w:color w:val="000000" w:themeColor="text1"/>
          <w:szCs w:val="24"/>
        </w:rPr>
        <w:t>DB3196CU</w:t>
      </w:r>
      <w:r w:rsidR="00185A5B" w:rsidRPr="00185A5B">
        <w:rPr>
          <w:rFonts w:ascii="Arial" w:hAnsi="Arial"/>
          <w:color w:val="000000" w:themeColor="text1"/>
          <w:szCs w:val="24"/>
        </w:rPr>
        <w:t>.</w:t>
      </w:r>
    </w:p>
    <w:p w14:paraId="7D871C55" w14:textId="77777777" w:rsidR="007F3530" w:rsidRDefault="000225DA" w:rsidP="007F3530">
      <w:pPr>
        <w:tabs>
          <w:tab w:val="left" w:pos="4253"/>
          <w:tab w:val="left" w:pos="6804"/>
        </w:tabs>
        <w:spacing w:after="120"/>
        <w:rPr>
          <w:rFonts w:ascii="Arial" w:hAnsi="Arial"/>
          <w:color w:val="FF00FF"/>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7F3530" w:rsidRPr="007F3530">
        <w:rPr>
          <w:rFonts w:ascii="Arial" w:hAnsi="Arial"/>
          <w:color w:val="000000" w:themeColor="text1"/>
        </w:rPr>
        <w:t xml:space="preserve">a package treatment plant into Wych Brook at </w:t>
      </w:r>
      <w:proofErr w:type="spellStart"/>
      <w:r w:rsidR="007F3530" w:rsidRPr="007F3530">
        <w:rPr>
          <w:rFonts w:ascii="Arial" w:hAnsi="Arial"/>
          <w:color w:val="000000" w:themeColor="text1"/>
        </w:rPr>
        <w:t>Kil</w:t>
      </w:r>
      <w:proofErr w:type="spellEnd"/>
      <w:r w:rsidR="007F3530" w:rsidRPr="007F3530">
        <w:rPr>
          <w:rFonts w:ascii="Arial" w:hAnsi="Arial"/>
          <w:color w:val="000000" w:themeColor="text1"/>
        </w:rPr>
        <w:t xml:space="preserve"> Green Cottage, Higher Wych, Malpas, SY14 7JT.  The British Standard package treatment plant will serve a residential property. The maximum daily discharge volume is 1 cubic metre per day and the effluent is domestic in nature. </w:t>
      </w:r>
    </w:p>
    <w:p w14:paraId="0FF15252" w14:textId="179656A8" w:rsidR="00E244F7" w:rsidRPr="007F3530" w:rsidRDefault="007F3530" w:rsidP="007F3530">
      <w:pPr>
        <w:tabs>
          <w:tab w:val="left" w:pos="4253"/>
          <w:tab w:val="left" w:pos="6804"/>
        </w:tabs>
        <w:spacing w:after="120"/>
        <w:rPr>
          <w:rFonts w:ascii="Arial" w:hAnsi="Arial"/>
          <w:color w:val="FF00FF"/>
        </w:rPr>
      </w:pPr>
      <w:r w:rsidRPr="007F3530">
        <w:rPr>
          <w:rFonts w:ascii="Arial" w:hAnsi="Arial"/>
          <w:color w:val="FF00FF"/>
        </w:rPr>
        <w:t xml:space="preserve"> </w:t>
      </w: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 xml:space="preserve">application has been </w:t>
      </w:r>
      <w:proofErr w:type="gramStart"/>
      <w:r w:rsidR="00DE395A">
        <w:rPr>
          <w:rFonts w:ascii="Arial" w:hAnsi="Arial"/>
        </w:rPr>
        <w:t>determined</w:t>
      </w:r>
      <w:proofErr w:type="gramEnd"/>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w:t>
      </w:r>
      <w:proofErr w:type="gramStart"/>
      <w:r w:rsidR="00DE395A">
        <w:rPr>
          <w:rFonts w:ascii="Arial" w:hAnsi="Arial"/>
        </w:rPr>
        <w:t>process</w:t>
      </w:r>
      <w:proofErr w:type="gramEnd"/>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taken into </w:t>
      </w:r>
      <w:proofErr w:type="gramStart"/>
      <w:r w:rsidR="00DE395A">
        <w:rPr>
          <w:rFonts w:ascii="Arial" w:hAnsi="Arial"/>
        </w:rPr>
        <w:t>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3" w14:textId="77777777" w:rsidR="006420BA" w:rsidRPr="007F3530"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713F1B91" w14:textId="77777777" w:rsidR="007F3530" w:rsidRDefault="007F3530" w:rsidP="007F3530">
      <w:pPr>
        <w:spacing w:after="60"/>
        <w:rPr>
          <w:rFonts w:ascii="Arial" w:hAnsi="Arial"/>
          <w:szCs w:val="24"/>
        </w:rPr>
      </w:pPr>
    </w:p>
    <w:p w14:paraId="450B8CAD" w14:textId="77777777" w:rsidR="007F3530" w:rsidRDefault="007F3530" w:rsidP="007F3530">
      <w:pPr>
        <w:spacing w:after="60"/>
        <w:rPr>
          <w:rFonts w:ascii="Arial" w:hAnsi="Arial"/>
          <w:szCs w:val="24"/>
        </w:rPr>
      </w:pPr>
    </w:p>
    <w:p w14:paraId="682281B9" w14:textId="77777777" w:rsidR="007F3530" w:rsidRDefault="007F3530" w:rsidP="007F3530">
      <w:pPr>
        <w:spacing w:after="60"/>
        <w:rPr>
          <w:rFonts w:ascii="Arial" w:hAnsi="Arial"/>
          <w:szCs w:val="24"/>
        </w:rPr>
      </w:pPr>
    </w:p>
    <w:p w14:paraId="7C00565C" w14:textId="77777777" w:rsidR="007F3530" w:rsidRDefault="007F3530" w:rsidP="007F3530">
      <w:pPr>
        <w:spacing w:after="60"/>
        <w:rPr>
          <w:rFonts w:ascii="Arial" w:hAnsi="Arial"/>
          <w:szCs w:val="24"/>
        </w:rPr>
      </w:pPr>
    </w:p>
    <w:p w14:paraId="355D20F1" w14:textId="77777777" w:rsidR="007F3530" w:rsidRDefault="007F3530" w:rsidP="007F3530">
      <w:pPr>
        <w:spacing w:after="60"/>
        <w:rPr>
          <w:rFonts w:ascii="Arial" w:hAnsi="Arial"/>
          <w:szCs w:val="24"/>
        </w:rPr>
      </w:pPr>
    </w:p>
    <w:p w14:paraId="465953FE" w14:textId="77777777" w:rsidR="007F3530" w:rsidRDefault="007F3530" w:rsidP="007F3530">
      <w:pPr>
        <w:spacing w:after="60"/>
        <w:rPr>
          <w:rFonts w:ascii="Arial" w:hAnsi="Arial"/>
          <w:szCs w:val="24"/>
        </w:rPr>
      </w:pPr>
    </w:p>
    <w:p w14:paraId="2764AF52" w14:textId="77777777" w:rsidR="007F3530" w:rsidRDefault="007F3530" w:rsidP="007F3530">
      <w:pPr>
        <w:spacing w:after="60"/>
        <w:rPr>
          <w:rFonts w:ascii="Arial" w:hAnsi="Arial"/>
          <w:szCs w:val="24"/>
        </w:rPr>
      </w:pPr>
    </w:p>
    <w:p w14:paraId="7F7D3567" w14:textId="77777777" w:rsidR="007F3530" w:rsidRPr="0067478B" w:rsidRDefault="007F3530" w:rsidP="007F3530">
      <w:pPr>
        <w:spacing w:after="60"/>
        <w:rPr>
          <w:rFonts w:ascii="Arial" w:hAnsi="Arial"/>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608BDBDA"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7777777" w:rsidR="00C81B3B" w:rsidRPr="007820C3" w:rsidRDefault="00C81B3B"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EB2EECE" w:rsidR="007820C3" w:rsidRPr="000B4C04" w:rsidRDefault="007820C3" w:rsidP="007820C3">
            <w:pPr>
              <w:pStyle w:val="Heading3"/>
              <w:spacing w:before="60"/>
              <w:rPr>
                <w:rFonts w:ascii="Arial" w:hAnsi="Arial" w:cs="Arial"/>
                <w:b w:val="0"/>
                <w:color w:val="000000" w:themeColor="text1"/>
                <w:szCs w:val="24"/>
                <w:highlight w:val="red"/>
              </w:rPr>
            </w:pPr>
            <w:r w:rsidRPr="000B4C04">
              <w:rPr>
                <w:rFonts w:ascii="Arial" w:hAnsi="Arial" w:cs="Arial"/>
                <w:b w:val="0"/>
                <w:color w:val="000000" w:themeColor="text1"/>
                <w:szCs w:val="24"/>
              </w:rPr>
              <w:t xml:space="preserve">Responses to consultation </w:t>
            </w:r>
          </w:p>
        </w:tc>
        <w:tc>
          <w:tcPr>
            <w:tcW w:w="6266" w:type="dxa"/>
            <w:tcBorders>
              <w:bottom w:val="single" w:sz="4" w:space="0" w:color="auto"/>
            </w:tcBorders>
          </w:tcPr>
          <w:p w14:paraId="0FF1529A" w14:textId="2AB50CA5" w:rsidR="007820C3" w:rsidRPr="000B4C04" w:rsidRDefault="007820C3" w:rsidP="007820C3">
            <w:pPr>
              <w:spacing w:before="60"/>
              <w:rPr>
                <w:rFonts w:ascii="Arial" w:hAnsi="Arial" w:cs="Arial"/>
                <w:color w:val="000000" w:themeColor="text1"/>
                <w:szCs w:val="24"/>
              </w:rPr>
            </w:pPr>
            <w:r w:rsidRPr="000B4C04">
              <w:rPr>
                <w:rFonts w:ascii="Arial" w:hAnsi="Arial" w:cs="Arial"/>
                <w:color w:val="000000" w:themeColor="text1"/>
                <w:szCs w:val="24"/>
              </w:rPr>
              <w:t>The web publicising</w:t>
            </w:r>
            <w:r w:rsidR="000B4C04" w:rsidRPr="000B4C04">
              <w:rPr>
                <w:rFonts w:ascii="Arial" w:hAnsi="Arial" w:cs="Arial"/>
                <w:color w:val="000000" w:themeColor="text1"/>
                <w:szCs w:val="24"/>
              </w:rPr>
              <w:t xml:space="preserve"> </w:t>
            </w:r>
            <w:r w:rsidRPr="000B4C04">
              <w:rPr>
                <w:rFonts w:ascii="Arial" w:hAnsi="Arial" w:cs="Arial"/>
                <w:color w:val="000000" w:themeColor="text1"/>
                <w:szCs w:val="24"/>
              </w:rPr>
              <w:t xml:space="preserve">responses were </w:t>
            </w:r>
            <w:proofErr w:type="gramStart"/>
            <w:r w:rsidRPr="000B4C04">
              <w:rPr>
                <w:rFonts w:ascii="Arial" w:hAnsi="Arial" w:cs="Arial"/>
                <w:color w:val="000000" w:themeColor="text1"/>
                <w:szCs w:val="24"/>
              </w:rPr>
              <w:t>taken into account</w:t>
            </w:r>
            <w:proofErr w:type="gramEnd"/>
            <w:r w:rsidRPr="000B4C04">
              <w:rPr>
                <w:rFonts w:ascii="Arial" w:hAnsi="Arial" w:cs="Arial"/>
                <w:color w:val="000000" w:themeColor="text1"/>
                <w:szCs w:val="24"/>
              </w:rPr>
              <w:t xml:space="preserve"> in the decision.  </w:t>
            </w:r>
          </w:p>
          <w:p w14:paraId="0FF1529B" w14:textId="77777777" w:rsidR="007820C3" w:rsidRPr="000B4C04" w:rsidRDefault="007820C3" w:rsidP="007820C3">
            <w:pPr>
              <w:spacing w:before="60"/>
              <w:rPr>
                <w:rFonts w:ascii="Arial" w:hAnsi="Arial" w:cs="Arial"/>
                <w:color w:val="000000" w:themeColor="text1"/>
                <w:szCs w:val="24"/>
              </w:rPr>
            </w:pPr>
          </w:p>
          <w:p w14:paraId="0FF1529C" w14:textId="77777777" w:rsidR="007820C3" w:rsidRPr="000B4C04" w:rsidRDefault="007820C3" w:rsidP="007820C3">
            <w:pPr>
              <w:spacing w:before="60"/>
              <w:rPr>
                <w:rFonts w:ascii="Arial" w:hAnsi="Arial" w:cs="Arial"/>
                <w:color w:val="000000" w:themeColor="text1"/>
                <w:szCs w:val="24"/>
              </w:rPr>
            </w:pPr>
            <w:r w:rsidRPr="000B4C04">
              <w:rPr>
                <w:rFonts w:ascii="Arial" w:hAnsi="Arial" w:cs="Arial"/>
                <w:color w:val="000000" w:themeColor="text1"/>
                <w:szCs w:val="24"/>
              </w:rPr>
              <w:t xml:space="preserve">The decision was taken in accordance with our guidance. </w:t>
            </w:r>
          </w:p>
          <w:p w14:paraId="659192B2" w14:textId="77777777" w:rsidR="000B4C04" w:rsidRPr="000B4C04" w:rsidRDefault="000B4C04" w:rsidP="007820C3">
            <w:pPr>
              <w:spacing w:before="60"/>
              <w:rPr>
                <w:rFonts w:ascii="Arial" w:hAnsi="Arial" w:cs="Arial"/>
                <w:color w:val="000000" w:themeColor="text1"/>
                <w:szCs w:val="24"/>
              </w:rPr>
            </w:pPr>
          </w:p>
          <w:p w14:paraId="7F83535B" w14:textId="3F655EB3" w:rsidR="000B4C04" w:rsidRPr="000B4C04" w:rsidRDefault="000B4C04" w:rsidP="007820C3">
            <w:pPr>
              <w:spacing w:before="60"/>
              <w:rPr>
                <w:rFonts w:ascii="Arial" w:hAnsi="Arial" w:cs="Arial"/>
                <w:color w:val="000000" w:themeColor="text1"/>
                <w:szCs w:val="24"/>
              </w:rPr>
            </w:pPr>
            <w:r w:rsidRPr="000B4C04">
              <w:rPr>
                <w:rFonts w:ascii="Arial" w:hAnsi="Arial" w:cs="Arial"/>
                <w:color w:val="000000" w:themeColor="text1"/>
                <w:szCs w:val="24"/>
              </w:rPr>
              <w:t xml:space="preserve">No responses were </w:t>
            </w:r>
            <w:proofErr w:type="gramStart"/>
            <w:r w:rsidRPr="000B4C04">
              <w:rPr>
                <w:rFonts w:ascii="Arial" w:hAnsi="Arial" w:cs="Arial"/>
                <w:color w:val="000000" w:themeColor="text1"/>
                <w:szCs w:val="24"/>
              </w:rPr>
              <w:t>received</w:t>
            </w:r>
            <w:proofErr w:type="gramEnd"/>
          </w:p>
          <w:p w14:paraId="0FF1529D" w14:textId="77777777" w:rsidR="007820C3" w:rsidRPr="000B4C04" w:rsidRDefault="007820C3" w:rsidP="007820C3">
            <w:pPr>
              <w:spacing w:before="60"/>
              <w:rPr>
                <w:rFonts w:ascii="Arial" w:hAnsi="Arial" w:cs="Arial"/>
                <w:color w:val="000000" w:themeColor="text1"/>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E1466C4"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0B4C04">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0B4C0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56248ACC" w14:textId="77777777" w:rsidR="00BB23D1" w:rsidRPr="00B31C74" w:rsidRDefault="00BB23D1" w:rsidP="00BB23D1">
            <w:pPr>
              <w:spacing w:before="60"/>
              <w:rPr>
                <w:rFonts w:ascii="Arial" w:hAnsi="Arial" w:cs="Arial"/>
                <w:color w:val="000000" w:themeColor="text1"/>
                <w:szCs w:val="24"/>
              </w:rPr>
            </w:pPr>
            <w:r w:rsidRPr="00B31C74">
              <w:rPr>
                <w:rFonts w:ascii="Arial" w:hAnsi="Arial" w:cs="Arial"/>
                <w:color w:val="000000" w:themeColor="text1"/>
                <w:szCs w:val="24"/>
              </w:rPr>
              <w:t xml:space="preserve">In light of the conclusions of an appropriate </w:t>
            </w:r>
            <w:proofErr w:type="gramStart"/>
            <w:r w:rsidRPr="00B31C74">
              <w:rPr>
                <w:rFonts w:ascii="Arial" w:hAnsi="Arial" w:cs="Arial"/>
                <w:color w:val="000000" w:themeColor="text1"/>
                <w:szCs w:val="24"/>
              </w:rPr>
              <w:t>assessment, and</w:t>
            </w:r>
            <w:proofErr w:type="gramEnd"/>
            <w:r w:rsidRPr="00B31C74">
              <w:rPr>
                <w:rFonts w:ascii="Arial" w:hAnsi="Arial" w:cs="Arial"/>
                <w:color w:val="000000" w:themeColor="text1"/>
                <w:szCs w:val="24"/>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w:t>
            </w:r>
          </w:p>
          <w:p w14:paraId="67AFC2B0" w14:textId="77777777" w:rsidR="00136717" w:rsidRPr="007820C3" w:rsidRDefault="00136717" w:rsidP="00D67FDE">
            <w:pPr>
              <w:rPr>
                <w:rFonts w:ascii="Arial" w:hAnsi="Arial" w:cs="Arial"/>
                <w:color w:val="000000"/>
                <w:szCs w:val="24"/>
              </w:rPr>
            </w:pPr>
          </w:p>
        </w:tc>
        <w:tc>
          <w:tcPr>
            <w:tcW w:w="1072" w:type="dxa"/>
          </w:tcPr>
          <w:p w14:paraId="5CCCC72E" w14:textId="6DC04C15" w:rsidR="00136717" w:rsidRPr="00FB30B4" w:rsidRDefault="00D6098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05241B0"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5" w14:textId="6C5DDEC9" w:rsidR="007820C3" w:rsidRPr="000B4C04" w:rsidRDefault="007820C3" w:rsidP="00A60F17">
            <w:pPr>
              <w:rPr>
                <w:rFonts w:ascii="Arial" w:hAnsi="Arial" w:cs="Arial"/>
                <w:color w:val="000000" w:themeColor="text1"/>
                <w:szCs w:val="24"/>
              </w:rPr>
            </w:pPr>
            <w:r w:rsidRPr="000B4C04">
              <w:rPr>
                <w:rFonts w:ascii="Arial" w:hAnsi="Arial" w:cs="Arial"/>
                <w:color w:val="000000" w:themeColor="text1"/>
                <w:szCs w:val="24"/>
              </w:rPr>
              <w:t xml:space="preserve">The operator considers this risk assessment is satisfactory. </w:t>
            </w:r>
          </w:p>
          <w:p w14:paraId="0FF152E9" w14:textId="77777777" w:rsidR="00FB30B4" w:rsidRPr="007820C3" w:rsidRDefault="00FB30B4" w:rsidP="000B4C04">
            <w:pPr>
              <w:pStyle w:val="BodyText"/>
              <w:rPr>
                <w:rFonts w:ascii="Arial" w:hAnsi="Arial" w:cs="Arial"/>
                <w:szCs w:val="24"/>
              </w:rPr>
            </w:pPr>
          </w:p>
        </w:tc>
        <w:tc>
          <w:tcPr>
            <w:tcW w:w="1072" w:type="dxa"/>
          </w:tcPr>
          <w:p w14:paraId="0FF152EA" w14:textId="2977D64C" w:rsidR="007820C3" w:rsidRPr="00FB30B4" w:rsidRDefault="0060040F"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3B000373" w:rsidR="007820C3" w:rsidRPr="007820C3" w:rsidRDefault="00CC26D8" w:rsidP="00792CEE">
            <w:pPr>
              <w:rPr>
                <w:rFonts w:ascii="Arial" w:hAnsi="Arial" w:cs="Arial"/>
                <w:szCs w:val="24"/>
              </w:rPr>
            </w:pPr>
            <w:r w:rsidRPr="00CC26D8">
              <w:rPr>
                <w:rFonts w:ascii="Arial" w:hAnsi="Arial" w:cs="Arial"/>
                <w:szCs w:val="24"/>
              </w:rPr>
              <w:t>How to comply with your permit</w:t>
            </w:r>
          </w:p>
        </w:tc>
        <w:tc>
          <w:tcPr>
            <w:tcW w:w="6266" w:type="dxa"/>
          </w:tcPr>
          <w:p w14:paraId="4EB93A99" w14:textId="115C939D" w:rsidR="00FB30B4" w:rsidRDefault="00CC26D8" w:rsidP="00C81B3B">
            <w:pPr>
              <w:pStyle w:val="BodyText"/>
              <w:rPr>
                <w:rFonts w:ascii="Arial" w:hAnsi="Arial" w:cs="Arial"/>
                <w:szCs w:val="24"/>
              </w:rPr>
            </w:pPr>
            <w:r w:rsidRPr="00CC26D8">
              <w:rPr>
                <w:rFonts w:ascii="Arial" w:hAnsi="Arial" w:cs="Arial"/>
                <w:szCs w:val="24"/>
              </w:rPr>
              <w:t>We have reviewed the techniques used by the operator and compared these with the relevant guidance notes according to TGN. The proposed techniques / emission levels for priorities for control are in line with the benchmark levels contained in the TGN and we consider them to represent appropriate techniques for the facility.</w:t>
            </w:r>
          </w:p>
          <w:p w14:paraId="0FF152F4" w14:textId="08B74FAC" w:rsidR="00CC26D8" w:rsidRPr="007820C3" w:rsidRDefault="00CC26D8" w:rsidP="00C81B3B">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49507601" w14:textId="77777777"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p w14:paraId="35C25BFE" w14:textId="0AB7DEB0" w:rsidR="00C81B3B" w:rsidRDefault="00C81B3B" w:rsidP="00D26B49">
            <w:pPr>
              <w:rPr>
                <w:rFonts w:ascii="Arial" w:hAnsi="Arial" w:cs="Arial"/>
                <w:szCs w:val="24"/>
              </w:rPr>
            </w:pP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C81B3B">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695026A5" w14:textId="77777777" w:rsidR="0A08D9AA" w:rsidRDefault="0A08D9AA" w:rsidP="396B50C7">
            <w:pPr>
              <w:pStyle w:val="NormalWeb"/>
              <w:rPr>
                <w:rFonts w:ascii="Arial" w:eastAsia="Arial" w:hAnsi="Arial" w:cs="Arial"/>
                <w:color w:val="000000" w:themeColor="text1"/>
              </w:rPr>
            </w:pPr>
            <w:r w:rsidRPr="396B50C7">
              <w:rPr>
                <w:rFonts w:ascii="Arial" w:eastAsia="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w:t>
            </w:r>
            <w:r w:rsidRPr="396B50C7">
              <w:rPr>
                <w:rFonts w:ascii="Arial" w:eastAsia="Arial" w:hAnsi="Arial" w:cs="Arial"/>
                <w:color w:val="FF0000"/>
              </w:rPr>
              <w:t xml:space="preserve"> </w:t>
            </w:r>
            <w:proofErr w:type="spellStart"/>
            <w:proofErr w:type="gramStart"/>
            <w:r w:rsidRPr="00C81B3B">
              <w:rPr>
                <w:rFonts w:ascii="Arial" w:eastAsia="Arial" w:hAnsi="Arial" w:cs="Arial"/>
                <w:color w:val="000000" w:themeColor="text1"/>
              </w:rPr>
              <w:t>stand alone</w:t>
            </w:r>
            <w:proofErr w:type="spellEnd"/>
            <w:proofErr w:type="gramEnd"/>
            <w:r w:rsidRPr="00C81B3B">
              <w:rPr>
                <w:rFonts w:ascii="Arial" w:eastAsia="Arial" w:hAnsi="Arial" w:cs="Arial"/>
                <w:color w:val="000000" w:themeColor="text1"/>
              </w:rPr>
              <w:t xml:space="preserve"> water discharge activity permit under EPR2016.</w:t>
            </w:r>
          </w:p>
          <w:p w14:paraId="4A296B85" w14:textId="77777777" w:rsidR="002F3200" w:rsidRDefault="002F3200" w:rsidP="396B50C7">
            <w:pPr>
              <w:pStyle w:val="NormalWeb"/>
              <w:rPr>
                <w:rFonts w:ascii="Arial" w:eastAsia="Arial" w:hAnsi="Arial" w:cs="Arial"/>
                <w:color w:val="000000" w:themeColor="text1"/>
              </w:rPr>
            </w:pPr>
          </w:p>
          <w:p w14:paraId="78772C75" w14:textId="3A338D06" w:rsidR="002F3200" w:rsidRDefault="002F3200" w:rsidP="396B50C7">
            <w:pPr>
              <w:pStyle w:val="NormalWeb"/>
              <w:rPr>
                <w:rFonts w:ascii="Arial" w:eastAsia="Arial" w:hAnsi="Arial" w:cs="Arial"/>
                <w:color w:val="000000" w:themeColor="text1"/>
              </w:rPr>
            </w:pPr>
            <w:proofErr w:type="spellStart"/>
            <w:r w:rsidRPr="002F3200">
              <w:rPr>
                <w:rFonts w:ascii="Arial" w:eastAsia="Arial" w:hAnsi="Arial" w:cs="Arial"/>
                <w:color w:val="000000" w:themeColor="text1"/>
              </w:rPr>
              <w:lastRenderedPageBreak/>
              <w:t>Biodiversty</w:t>
            </w:r>
            <w:proofErr w:type="spellEnd"/>
            <w:r w:rsidRPr="002F3200">
              <w:rPr>
                <w:rFonts w:ascii="Arial" w:eastAsia="Arial" w:hAnsi="Arial" w:cs="Arial"/>
                <w:color w:val="000000" w:themeColor="text1"/>
              </w:rPr>
              <w:t xml:space="preserve"> section that the appendix 4 info sites in please. With a little extra line saying the SINC was not connected to the discharge and therefore discounted from any further assessment.</w:t>
            </w:r>
          </w:p>
          <w:p w14:paraId="0E33EB74" w14:textId="5D4F0CDE" w:rsidR="00BB23D1" w:rsidRDefault="00BB23D1"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5" w14:textId="13AC8FCE" w:rsidR="00C44B7E" w:rsidRPr="00C81B3B" w:rsidRDefault="00C44B7E" w:rsidP="00C81B3B">
      <w:pPr>
        <w:pStyle w:val="Heading1"/>
        <w:jc w:val="left"/>
        <w:rPr>
          <w:color w:val="FF0000"/>
        </w:rPr>
      </w:pPr>
    </w:p>
    <w:sectPr w:rsidR="00C44B7E" w:rsidRPr="00C81B3B"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3060657">
    <w:abstractNumId w:val="1"/>
  </w:num>
  <w:num w:numId="2" w16cid:durableId="811866436">
    <w:abstractNumId w:val="15"/>
  </w:num>
  <w:num w:numId="3" w16cid:durableId="679701299">
    <w:abstractNumId w:val="12"/>
  </w:num>
  <w:num w:numId="4" w16cid:durableId="1532264251">
    <w:abstractNumId w:val="2"/>
  </w:num>
  <w:num w:numId="5" w16cid:durableId="1741127094">
    <w:abstractNumId w:val="4"/>
  </w:num>
  <w:num w:numId="6" w16cid:durableId="198055024">
    <w:abstractNumId w:val="3"/>
  </w:num>
  <w:num w:numId="7" w16cid:durableId="1896575890">
    <w:abstractNumId w:val="7"/>
  </w:num>
  <w:num w:numId="8" w16cid:durableId="1154951199">
    <w:abstractNumId w:val="14"/>
  </w:num>
  <w:num w:numId="9" w16cid:durableId="191773958">
    <w:abstractNumId w:val="18"/>
  </w:num>
  <w:num w:numId="10" w16cid:durableId="1104956904">
    <w:abstractNumId w:val="10"/>
  </w:num>
  <w:num w:numId="11" w16cid:durableId="1184982114">
    <w:abstractNumId w:val="13"/>
  </w:num>
  <w:num w:numId="12" w16cid:durableId="2142846962">
    <w:abstractNumId w:val="17"/>
  </w:num>
  <w:num w:numId="13" w16cid:durableId="821193452">
    <w:abstractNumId w:val="16"/>
  </w:num>
  <w:num w:numId="14" w16cid:durableId="648750525">
    <w:abstractNumId w:val="9"/>
  </w:num>
  <w:num w:numId="15" w16cid:durableId="1845322162">
    <w:abstractNumId w:val="11"/>
  </w:num>
  <w:num w:numId="16" w16cid:durableId="1148857694">
    <w:abstractNumId w:val="5"/>
  </w:num>
  <w:num w:numId="17" w16cid:durableId="876813265">
    <w:abstractNumId w:val="0"/>
  </w:num>
  <w:num w:numId="18" w16cid:durableId="1657299832">
    <w:abstractNumId w:val="8"/>
  </w:num>
  <w:num w:numId="19" w16cid:durableId="1005013597">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B4C04"/>
    <w:rsid w:val="000C3151"/>
    <w:rsid w:val="000D0EAE"/>
    <w:rsid w:val="000D4FFB"/>
    <w:rsid w:val="000E2BCE"/>
    <w:rsid w:val="000E54AC"/>
    <w:rsid w:val="000F3D3D"/>
    <w:rsid w:val="001034AC"/>
    <w:rsid w:val="0010490C"/>
    <w:rsid w:val="00107C27"/>
    <w:rsid w:val="00112F82"/>
    <w:rsid w:val="00120FD3"/>
    <w:rsid w:val="00124B9A"/>
    <w:rsid w:val="00136717"/>
    <w:rsid w:val="00141DD3"/>
    <w:rsid w:val="0014332B"/>
    <w:rsid w:val="00147725"/>
    <w:rsid w:val="001648C3"/>
    <w:rsid w:val="0016775A"/>
    <w:rsid w:val="0017110E"/>
    <w:rsid w:val="00171565"/>
    <w:rsid w:val="00175981"/>
    <w:rsid w:val="00185A5B"/>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3200"/>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4F17A6"/>
    <w:rsid w:val="0053399B"/>
    <w:rsid w:val="0053589C"/>
    <w:rsid w:val="00564C6D"/>
    <w:rsid w:val="005761B2"/>
    <w:rsid w:val="00580008"/>
    <w:rsid w:val="005910D1"/>
    <w:rsid w:val="00591847"/>
    <w:rsid w:val="00591E64"/>
    <w:rsid w:val="005B36D9"/>
    <w:rsid w:val="005B6A95"/>
    <w:rsid w:val="005D0E13"/>
    <w:rsid w:val="005E1031"/>
    <w:rsid w:val="005F3989"/>
    <w:rsid w:val="0060040F"/>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0B3A"/>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7F3530"/>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9F2D0B"/>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23D1"/>
    <w:rsid w:val="00BB408D"/>
    <w:rsid w:val="00BB4528"/>
    <w:rsid w:val="00BD176A"/>
    <w:rsid w:val="00BE370B"/>
    <w:rsid w:val="00BE7950"/>
    <w:rsid w:val="00BF24F6"/>
    <w:rsid w:val="00C05011"/>
    <w:rsid w:val="00C052C4"/>
    <w:rsid w:val="00C07952"/>
    <w:rsid w:val="00C24149"/>
    <w:rsid w:val="00C43A22"/>
    <w:rsid w:val="00C44B7E"/>
    <w:rsid w:val="00C57F82"/>
    <w:rsid w:val="00C81B3B"/>
    <w:rsid w:val="00C8353B"/>
    <w:rsid w:val="00C85FD5"/>
    <w:rsid w:val="00C91798"/>
    <w:rsid w:val="00C920B9"/>
    <w:rsid w:val="00C93F6F"/>
    <w:rsid w:val="00CA3222"/>
    <w:rsid w:val="00CA35B5"/>
    <w:rsid w:val="00CA4E7D"/>
    <w:rsid w:val="00CA62D3"/>
    <w:rsid w:val="00CC26D8"/>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0983"/>
    <w:rsid w:val="00D61AB7"/>
    <w:rsid w:val="00D61F3F"/>
    <w:rsid w:val="00D63230"/>
    <w:rsid w:val="00D67FDE"/>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970B8"/>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REGU-369-2754122</_dlc_DocId>
    <_dlc_DocIdUrl xmlns="9be56660-2c31-41ef-bc00-23e72f632f2a">
      <Url>https://cyfoethnaturiolcymru.sharepoint.com/teams/Regulatory/Permitting/_layouts/15/DocIdRedir.aspx?ID=REGU-369-2754122</Url>
      <Description>REGU-369-2754122</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Kil Green Cottage</Site_x0020_Name>
    <Internal_x002f_External xmlns="859f7ad6-93f6-4205-b62b-a17f28acbbac">Internal document</Internal_x002f_External>
    <Post_x0020_code xmlns="859f7ad6-93f6-4205-b62b-a17f28acbbac">SY13 3AX</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2024-04-22T23:00:00+00:00</Document_x0020_Date>
    <Facility_x0020_Address xmlns="859f7ad6-93f6-4205-b62b-a17f28acbbac">Higher Barns, Near Malpas</Facility_x0020_Address>
    <Environment_x0020_Sub_x0020_Folder xmlns="859f7ad6-93f6-4205-b62b-a17f28acbbac">Licences applications</Environment_x0020_Sub_x0020_Folder>
    <Customer_x0020_Name xmlns="859f7ad6-93f6-4205-b62b-a17f28acbbac">Mr Charles Hardy and Mr Nicolaus Jenkins</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terms/"/>
    <ds:schemaRef ds:uri="http://schemas.microsoft.com/office/2006/metadata/properties"/>
    <ds:schemaRef ds:uri="http://schemas.microsoft.com/office/2006/documentManagement/types"/>
    <ds:schemaRef ds:uri="859f7ad6-93f6-4205-b62b-a17f28acbbac"/>
    <ds:schemaRef ds:uri="http://purl.org/dc/elements/1.1/"/>
    <ds:schemaRef ds:uri="http://schemas.microsoft.com/office/infopath/2007/PartnerControls"/>
    <ds:schemaRef ds:uri="9be56660-2c31-41ef-bc00-23e72f632f2a"/>
    <ds:schemaRef ds:uri="cd6faf52-b12f-444c-a3fc-1f0e7a71d996"/>
    <ds:schemaRef ds:uri="http://schemas.openxmlformats.org/package/2006/metadata/core-properties"/>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803B462A-1FAC-4F28-AAEE-8A9C281980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4</Pages>
  <Words>806</Words>
  <Characters>4412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14</cp:revision>
  <cp:lastPrinted>2008-01-30T13:54:00Z</cp:lastPrinted>
  <dcterms:created xsi:type="dcterms:W3CDTF">2024-03-25T11:29:00Z</dcterms:created>
  <dcterms:modified xsi:type="dcterms:W3CDTF">2024-04-23T12:37:00Z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d729e055-5221-4067-bfb6-b4f8fb2d26cd</vt:lpwstr>
  </property>
  <property fmtid="{D5CDD505-2E9C-101B-9397-08002B2CF9AE}" pid="11" name="SharedWithUsers">
    <vt:lpwstr/>
  </property>
  <property fmtid="{D5CDD505-2E9C-101B-9397-08002B2CF9AE}" pid="12" name="MediaServiceImageTags">
    <vt:lpwstr/>
  </property>
</Properties>
</file>