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16D1A" w14:textId="07C39C94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F653C1" w:rsidRPr="00F653C1">
        <w:rPr>
          <w:rFonts w:ascii="Arial" w:hAnsi="Arial" w:cs="Arial"/>
          <w:b/>
          <w:bCs/>
          <w:u w:val="single"/>
          <w:shd w:val="clear" w:color="auto" w:fill="FFFFFF"/>
        </w:rPr>
        <w:t>BH0056202</w:t>
      </w:r>
      <w:r w:rsidR="00F653C1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1036194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49C32A28" w14:textId="5243FE9B" w:rsidR="004E75CF" w:rsidRPr="00F653C1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F653C1" w:rsidRPr="00F653C1">
        <w:rPr>
          <w:rFonts w:ascii="Arial" w:hAnsi="Arial" w:cs="Arial"/>
          <w:sz w:val="20"/>
          <w:szCs w:val="20"/>
        </w:rPr>
        <w:t>PAN-021508</w:t>
      </w:r>
      <w:r w:rsidRPr="00F653C1">
        <w:rPr>
          <w:rFonts w:ascii="Arial" w:hAnsi="Arial" w:cs="Arial"/>
          <w:sz w:val="20"/>
          <w:szCs w:val="20"/>
        </w:rPr>
        <w:t>, t</w:t>
      </w:r>
      <w:r w:rsidR="0022237A" w:rsidRPr="00F653C1">
        <w:rPr>
          <w:rFonts w:ascii="Arial" w:hAnsi="Arial" w:cs="Arial"/>
          <w:sz w:val="20"/>
          <w:szCs w:val="20"/>
        </w:rPr>
        <w:t xml:space="preserve">he conditions and limits for the </w:t>
      </w:r>
      <w:r w:rsidRPr="00F653C1">
        <w:rPr>
          <w:rFonts w:ascii="Arial" w:hAnsi="Arial" w:cs="Arial"/>
          <w:sz w:val="20"/>
          <w:szCs w:val="20"/>
        </w:rPr>
        <w:t>settled storm permit</w:t>
      </w:r>
      <w:r w:rsidR="005E05F7" w:rsidRPr="00F653C1">
        <w:rPr>
          <w:rFonts w:ascii="Arial" w:hAnsi="Arial" w:cs="Arial"/>
          <w:sz w:val="20"/>
          <w:szCs w:val="20"/>
        </w:rPr>
        <w:t xml:space="preserve"> </w:t>
      </w:r>
      <w:r w:rsidR="00F653C1" w:rsidRPr="00F653C1">
        <w:rPr>
          <w:rFonts w:ascii="Arial" w:hAnsi="Arial" w:cs="Arial"/>
          <w:sz w:val="20"/>
          <w:szCs w:val="20"/>
        </w:rPr>
        <w:t>BH0056202</w:t>
      </w:r>
      <w:r w:rsidR="00F653C1" w:rsidRPr="00F653C1">
        <w:rPr>
          <w:rFonts w:ascii="Arial" w:hAnsi="Arial" w:cs="Arial"/>
          <w:sz w:val="20"/>
          <w:szCs w:val="20"/>
        </w:rPr>
        <w:t xml:space="preserve"> </w:t>
      </w:r>
      <w:r w:rsidRPr="00F653C1">
        <w:rPr>
          <w:rFonts w:ascii="Arial" w:hAnsi="Arial" w:cs="Arial"/>
          <w:sz w:val="20"/>
          <w:szCs w:val="20"/>
        </w:rPr>
        <w:t>ha</w:t>
      </w:r>
      <w:r w:rsidR="005E05F7" w:rsidRPr="00F653C1">
        <w:rPr>
          <w:rFonts w:ascii="Arial" w:hAnsi="Arial" w:cs="Arial"/>
          <w:sz w:val="20"/>
          <w:szCs w:val="20"/>
        </w:rPr>
        <w:t>ve</w:t>
      </w:r>
      <w:r w:rsidRPr="00F653C1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F653C1" w:rsidRPr="00F653C1">
        <w:rPr>
          <w:rFonts w:ascii="Arial" w:hAnsi="Arial" w:cs="Arial"/>
          <w:sz w:val="20"/>
          <w:szCs w:val="20"/>
        </w:rPr>
        <w:t>BH0056201</w:t>
      </w:r>
      <w:r w:rsidR="00F653C1" w:rsidRPr="00F653C1">
        <w:rPr>
          <w:rFonts w:ascii="Arial" w:hAnsi="Arial" w:cs="Arial"/>
          <w:sz w:val="20"/>
          <w:szCs w:val="20"/>
        </w:rPr>
        <w:t xml:space="preserve"> </w:t>
      </w:r>
      <w:r w:rsidR="00D36D5D" w:rsidRPr="00F653C1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F653C1" w:rsidRPr="00F653C1">
        <w:rPr>
          <w:rFonts w:ascii="Arial" w:hAnsi="Arial" w:cs="Arial"/>
          <w:sz w:val="20"/>
          <w:szCs w:val="20"/>
        </w:rPr>
        <w:t>Tavernspite</w:t>
      </w:r>
      <w:proofErr w:type="spellEnd"/>
      <w:r w:rsidR="00F653C1" w:rsidRPr="00F653C1">
        <w:rPr>
          <w:rFonts w:ascii="Arial" w:hAnsi="Arial" w:cs="Arial"/>
          <w:sz w:val="20"/>
          <w:szCs w:val="20"/>
        </w:rPr>
        <w:t xml:space="preserve"> </w:t>
      </w:r>
      <w:r w:rsidR="005F7A47" w:rsidRPr="00F653C1">
        <w:rPr>
          <w:rFonts w:ascii="Arial" w:hAnsi="Arial" w:cs="Arial"/>
          <w:sz w:val="20"/>
          <w:szCs w:val="20"/>
        </w:rPr>
        <w:t>Wastewater Treatment Works</w:t>
      </w:r>
      <w:r w:rsidRPr="00F653C1">
        <w:rPr>
          <w:rFonts w:ascii="Arial" w:hAnsi="Arial" w:cs="Arial"/>
          <w:sz w:val="20"/>
          <w:szCs w:val="20"/>
        </w:rPr>
        <w:t>.</w:t>
      </w:r>
    </w:p>
    <w:p w14:paraId="5F350DA2" w14:textId="32A6FF61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F653C1">
        <w:rPr>
          <w:rFonts w:ascii="Arial" w:hAnsi="Arial" w:cs="Arial"/>
          <w:sz w:val="20"/>
          <w:szCs w:val="20"/>
        </w:rPr>
        <w:t>As a result,</w:t>
      </w:r>
      <w:r w:rsidR="004A4114" w:rsidRPr="00F653C1">
        <w:rPr>
          <w:rFonts w:ascii="Arial" w:hAnsi="Arial" w:cs="Arial"/>
          <w:sz w:val="20"/>
          <w:szCs w:val="20"/>
        </w:rPr>
        <w:t xml:space="preserve"> </w:t>
      </w:r>
      <w:r w:rsidR="00D05AEA" w:rsidRPr="00F653C1">
        <w:rPr>
          <w:rFonts w:ascii="Arial" w:hAnsi="Arial" w:cs="Arial"/>
          <w:sz w:val="20"/>
          <w:szCs w:val="20"/>
        </w:rPr>
        <w:t xml:space="preserve">settled </w:t>
      </w:r>
      <w:r w:rsidR="004A4114" w:rsidRPr="00F653C1">
        <w:rPr>
          <w:rFonts w:ascii="Arial" w:hAnsi="Arial" w:cs="Arial"/>
          <w:sz w:val="20"/>
          <w:szCs w:val="20"/>
        </w:rPr>
        <w:t>storm permi</w:t>
      </w:r>
      <w:r w:rsidR="004A4114" w:rsidRPr="004A4114">
        <w:rPr>
          <w:rFonts w:ascii="Arial" w:hAnsi="Arial" w:cs="Arial"/>
          <w:sz w:val="20"/>
          <w:szCs w:val="20"/>
        </w:rPr>
        <w:t xml:space="preserve">t </w:t>
      </w:r>
      <w:r w:rsidR="00F653C1" w:rsidRPr="00F653C1">
        <w:rPr>
          <w:rFonts w:ascii="Arial" w:hAnsi="Arial" w:cs="Arial"/>
          <w:sz w:val="20"/>
          <w:szCs w:val="20"/>
        </w:rPr>
        <w:t>BH0056202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158D62C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181D130E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2E70B4FD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34DC0A87" w14:textId="17639D61" w:rsidR="00591EF2" w:rsidRPr="00591EF2" w:rsidRDefault="00F653C1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01/05/2024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3C1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F6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33144"/>
  <w15:chartTrackingRefBased/>
  <w15:docId w15:val="{EEE68153-B531-47D4-8A46-EF608368A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REGU-193-13536355</_dlc_DocId>
    <_dlc_DocIdUrl xmlns="9be56660-2c31-41ef-bc00-23e72f632f2a">
      <Url>https://cyfoethnaturiolcymru.sharepoint.com/teams/Regulatory/Permitting/_layouts/15/DocIdRedir.aspx?ID=REGU-193-13536355</Url>
      <Description>REGU-193-13536355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Tavernspite STW CSO</Site_x0020_Name>
    <Internal_x002f_External xmlns="859f7ad6-93f6-4205-b62b-a17f28acbbac">Internal document</Internal_x002f_External>
    <Post_x0020_code xmlns="859f7ad6-93f6-4205-b62b-a17f28acbbac">SA34 0NJ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2024-04-30T23:00:00+00:00</Document_x0020_Date>
    <Facility_x0020_Address xmlns="859f7ad6-93f6-4205-b62b-a17f28acbbac">Whitland Pembrokeshire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4F36805F-8B94-4A6F-AC33-9834319B9ED6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2024-05-01T07:35:00Z</dcterms:created>
  <dcterms:modified xsi:type="dcterms:W3CDTF">2024-05-01T07:37:00Z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492ffddc-b265-4b52-bce9-a8018d6e4a76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