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663162" w14:textId="77777777" w:rsidR="00E450D5" w:rsidRPr="00216630" w:rsidRDefault="008761F4">
      <w:pPr>
        <w:pStyle w:val="Heading1"/>
        <w:jc w:val="left"/>
        <w:rPr>
          <w:sz w:val="32"/>
          <w:szCs w:val="32"/>
        </w:rPr>
      </w:pPr>
      <w:r>
        <w:rPr>
          <w:sz w:val="32"/>
          <w:szCs w:val="32"/>
        </w:rPr>
        <w:t>Natural Resources Wales</w:t>
      </w:r>
      <w:r w:rsidR="00011DD3">
        <w:rPr>
          <w:sz w:val="32"/>
          <w:szCs w:val="32"/>
        </w:rPr>
        <w:t xml:space="preserve"> p</w:t>
      </w:r>
      <w:r w:rsidR="00E33C7B">
        <w:rPr>
          <w:sz w:val="32"/>
          <w:szCs w:val="32"/>
        </w:rPr>
        <w:t>ermitting d</w:t>
      </w:r>
      <w:r w:rsidR="00E450D5" w:rsidRPr="00216630">
        <w:rPr>
          <w:sz w:val="32"/>
          <w:szCs w:val="32"/>
        </w:rPr>
        <w:t>ecisions</w:t>
      </w:r>
    </w:p>
    <w:p w14:paraId="27663163" w14:textId="77777777" w:rsidR="001A15CF" w:rsidRPr="001A15CF" w:rsidRDefault="001A15CF" w:rsidP="001A15CF">
      <w:pPr>
        <w:pStyle w:val="Heading1"/>
        <w:spacing w:before="0" w:after="0"/>
        <w:jc w:val="left"/>
        <w:rPr>
          <w:bCs/>
          <w:color w:val="FF00FF"/>
          <w:sz w:val="24"/>
          <w:szCs w:val="24"/>
        </w:rPr>
      </w:pPr>
    </w:p>
    <w:p w14:paraId="27663164" w14:textId="004AE2B9" w:rsidR="00D7535C" w:rsidRPr="00E642E3" w:rsidRDefault="00D7535C" w:rsidP="001A15CF">
      <w:pPr>
        <w:pStyle w:val="Heading1"/>
        <w:spacing w:before="0" w:after="0"/>
        <w:jc w:val="left"/>
        <w:rPr>
          <w:bCs/>
          <w:color w:val="000000" w:themeColor="text1"/>
          <w:sz w:val="32"/>
        </w:rPr>
      </w:pPr>
      <w:r w:rsidRPr="00E642E3">
        <w:rPr>
          <w:bCs/>
          <w:color w:val="000000" w:themeColor="text1"/>
          <w:sz w:val="32"/>
        </w:rPr>
        <w:t>Surrender</w:t>
      </w:r>
    </w:p>
    <w:p w14:paraId="2766316A" w14:textId="77777777" w:rsidR="00011DD3" w:rsidRDefault="00011DD3" w:rsidP="00BF4D0B">
      <w:pPr>
        <w:rPr>
          <w:rFonts w:ascii="Arial" w:hAnsi="Arial"/>
          <w:color w:val="FF00FF"/>
        </w:rPr>
      </w:pPr>
    </w:p>
    <w:p w14:paraId="2766316B" w14:textId="41DEB176" w:rsidR="00E450D5" w:rsidRPr="00011DD3" w:rsidRDefault="00E450D5" w:rsidP="006F331E">
      <w:pPr>
        <w:spacing w:after="120"/>
        <w:rPr>
          <w:rFonts w:ascii="Arial" w:hAnsi="Arial"/>
          <w:b/>
          <w:color w:val="000000"/>
          <w:kern w:val="28"/>
          <w:szCs w:val="24"/>
        </w:rPr>
      </w:pPr>
      <w:r w:rsidRPr="00BB4336">
        <w:rPr>
          <w:rFonts w:ascii="Arial" w:hAnsi="Arial" w:cs="Arial"/>
          <w:szCs w:val="24"/>
        </w:rPr>
        <w:t xml:space="preserve">We have decided to </w:t>
      </w:r>
      <w:r w:rsidR="007E01FD" w:rsidRPr="00BB4336">
        <w:rPr>
          <w:rFonts w:ascii="Arial" w:hAnsi="Arial" w:cs="Arial"/>
          <w:color w:val="000000"/>
          <w:szCs w:val="24"/>
        </w:rPr>
        <w:t>accept</w:t>
      </w:r>
      <w:r w:rsidR="007E01FD" w:rsidRPr="00BB4336">
        <w:rPr>
          <w:rFonts w:ascii="Arial" w:hAnsi="Arial" w:cs="Arial"/>
          <w:szCs w:val="24"/>
        </w:rPr>
        <w:t xml:space="preserve"> the surrender</w:t>
      </w:r>
      <w:r w:rsidRPr="00BB4336">
        <w:rPr>
          <w:rFonts w:ascii="Arial" w:hAnsi="Arial" w:cs="Arial"/>
          <w:szCs w:val="24"/>
        </w:rPr>
        <w:t xml:space="preserve"> </w:t>
      </w:r>
      <w:r w:rsidR="007E01FD" w:rsidRPr="00BB4336">
        <w:rPr>
          <w:rFonts w:ascii="Arial" w:hAnsi="Arial" w:cs="Arial"/>
          <w:szCs w:val="24"/>
        </w:rPr>
        <w:t>of the permit</w:t>
      </w:r>
      <w:r w:rsidRPr="00BB4336">
        <w:rPr>
          <w:rFonts w:ascii="Arial" w:hAnsi="Arial" w:cs="Arial"/>
          <w:szCs w:val="24"/>
        </w:rPr>
        <w:t xml:space="preserve"> for</w:t>
      </w:r>
      <w:r w:rsidR="00BB4336" w:rsidRPr="00BB4336">
        <w:rPr>
          <w:rFonts w:ascii="Arial" w:hAnsi="Arial" w:cs="Arial"/>
          <w:szCs w:val="24"/>
        </w:rPr>
        <w:t xml:space="preserve"> </w:t>
      </w:r>
      <w:r w:rsidR="00BB4336" w:rsidRPr="00BB4336">
        <w:rPr>
          <w:rFonts w:ascii="Arial" w:hAnsi="Arial" w:cs="Arial"/>
          <w:szCs w:val="24"/>
        </w:rPr>
        <w:t>South Wales Exports Limited</w:t>
      </w:r>
      <w:r w:rsidRPr="00BB4336">
        <w:rPr>
          <w:rFonts w:ascii="Arial" w:hAnsi="Arial" w:cs="Arial"/>
          <w:szCs w:val="24"/>
        </w:rPr>
        <w:t xml:space="preserve"> </w:t>
      </w:r>
      <w:r w:rsidR="00D7535C" w:rsidRPr="00BB4336">
        <w:rPr>
          <w:rFonts w:ascii="Arial" w:hAnsi="Arial" w:cs="Arial"/>
          <w:color w:val="000000" w:themeColor="text1"/>
          <w:szCs w:val="24"/>
        </w:rPr>
        <w:t xml:space="preserve">operated by </w:t>
      </w:r>
      <w:r w:rsidR="00B90C27" w:rsidRPr="00BB4336">
        <w:rPr>
          <w:rFonts w:ascii="Arial" w:hAnsi="Arial" w:cs="Arial"/>
          <w:color w:val="000000" w:themeColor="text1"/>
          <w:szCs w:val="24"/>
        </w:rPr>
        <w:t>South Wales Exports Limited</w:t>
      </w:r>
      <w:r w:rsidR="00B90C27" w:rsidRPr="00BB4336">
        <w:rPr>
          <w:rFonts w:ascii="Arial" w:hAnsi="Arial" w:cs="Arial"/>
          <w:color w:val="000000" w:themeColor="text1"/>
          <w:szCs w:val="24"/>
        </w:rPr>
        <w:t>.</w:t>
      </w:r>
    </w:p>
    <w:p w14:paraId="2766316C" w14:textId="39AD8DA3" w:rsidR="00C44B7E" w:rsidRDefault="00E450D5" w:rsidP="006F331E">
      <w:pPr>
        <w:tabs>
          <w:tab w:val="left" w:pos="4253"/>
          <w:tab w:val="left" w:pos="6804"/>
        </w:tabs>
        <w:spacing w:after="120"/>
        <w:rPr>
          <w:rFonts w:ascii="Arial" w:hAnsi="Arial"/>
        </w:rPr>
      </w:pPr>
      <w:r w:rsidRPr="00E450D5">
        <w:rPr>
          <w:rFonts w:ascii="Arial" w:hAnsi="Arial"/>
          <w:color w:val="000000"/>
          <w:kern w:val="28"/>
          <w:szCs w:val="24"/>
        </w:rPr>
        <w:t>The</w:t>
      </w:r>
      <w:r>
        <w:rPr>
          <w:rFonts w:ascii="Arial" w:hAnsi="Arial"/>
          <w:b/>
          <w:color w:val="000000"/>
          <w:kern w:val="28"/>
          <w:sz w:val="28"/>
        </w:rPr>
        <w:t xml:space="preserve"> </w:t>
      </w:r>
      <w:r>
        <w:rPr>
          <w:rFonts w:ascii="Arial" w:hAnsi="Arial"/>
        </w:rPr>
        <w:t>p</w:t>
      </w:r>
      <w:r w:rsidR="00C44B7E">
        <w:rPr>
          <w:rFonts w:ascii="Arial" w:hAnsi="Arial"/>
        </w:rPr>
        <w:t xml:space="preserve">ermit number </w:t>
      </w:r>
      <w:r>
        <w:rPr>
          <w:rFonts w:ascii="Arial" w:hAnsi="Arial"/>
        </w:rPr>
        <w:t>is</w:t>
      </w:r>
      <w:r w:rsidR="00B90C27" w:rsidRPr="00B90C27">
        <w:rPr>
          <w:rFonts w:ascii="Arial" w:hAnsi="Arial"/>
        </w:rPr>
        <w:t xml:space="preserve"> </w:t>
      </w:r>
      <w:r w:rsidR="00186E96">
        <w:rPr>
          <w:rFonts w:ascii="Arial" w:hAnsi="Arial"/>
        </w:rPr>
        <w:t>EPR/</w:t>
      </w:r>
      <w:r w:rsidR="00B90C27" w:rsidRPr="00B90C27">
        <w:rPr>
          <w:rFonts w:ascii="Arial" w:hAnsi="Arial"/>
        </w:rPr>
        <w:t>BB3293NH</w:t>
      </w:r>
    </w:p>
    <w:p w14:paraId="2766316D" w14:textId="77777777" w:rsidR="00B267CC" w:rsidRDefault="00B267CC" w:rsidP="006F331E">
      <w:pPr>
        <w:spacing w:after="120"/>
        <w:rPr>
          <w:rFonts w:ascii="Arial" w:hAnsi="Arial"/>
        </w:rPr>
      </w:pPr>
      <w:r>
        <w:rPr>
          <w:rFonts w:ascii="Arial" w:hAnsi="Arial"/>
        </w:rPr>
        <w:t>We are satisfied that the necessary measures have been taken to avoid any pollution risk and to return the site to a satisfactory state.</w:t>
      </w:r>
    </w:p>
    <w:p w14:paraId="2766316E" w14:textId="77777777" w:rsidR="00D7535C" w:rsidRDefault="00D7535C" w:rsidP="006F331E">
      <w:pPr>
        <w:spacing w:after="120"/>
        <w:rPr>
          <w:rFonts w:ascii="Arial" w:hAnsi="Arial"/>
        </w:rPr>
      </w:pPr>
      <w:r>
        <w:rPr>
          <w:rFonts w:ascii="Arial" w:hAnsi="Arial"/>
        </w:rPr>
        <w:t xml:space="preserve">We consider in reaching that decision we have taken into account all relevant considerations and legal requirements. </w:t>
      </w:r>
    </w:p>
    <w:p w14:paraId="2766316F" w14:textId="77777777" w:rsidR="00D7535C" w:rsidRPr="00E5577A" w:rsidRDefault="00D7535C" w:rsidP="00FD759F">
      <w:pPr>
        <w:rPr>
          <w:rFonts w:ascii="Arial" w:hAnsi="Arial" w:cs="Arial"/>
          <w:b/>
          <w:szCs w:val="24"/>
        </w:rPr>
      </w:pPr>
    </w:p>
    <w:p w14:paraId="27663170" w14:textId="77777777" w:rsidR="00D7535C" w:rsidRPr="00E5577A" w:rsidRDefault="00D7535C" w:rsidP="00FD759F">
      <w:pPr>
        <w:rPr>
          <w:rFonts w:ascii="Arial" w:hAnsi="Arial" w:cs="Arial"/>
          <w:b/>
          <w:szCs w:val="24"/>
        </w:rPr>
      </w:pPr>
    </w:p>
    <w:p w14:paraId="27663171" w14:textId="77777777" w:rsidR="00C44B7E" w:rsidRPr="00476B14" w:rsidRDefault="00C44B7E" w:rsidP="00FD759F">
      <w:pPr>
        <w:rPr>
          <w:rFonts w:ascii="Arial" w:hAnsi="Arial" w:cs="Arial"/>
          <w:b/>
          <w:sz w:val="28"/>
          <w:szCs w:val="28"/>
        </w:rPr>
      </w:pPr>
      <w:r w:rsidRPr="00476B14">
        <w:rPr>
          <w:rFonts w:ascii="Arial" w:hAnsi="Arial" w:cs="Arial"/>
          <w:b/>
          <w:sz w:val="28"/>
          <w:szCs w:val="28"/>
        </w:rPr>
        <w:t>Purpose of this document</w:t>
      </w:r>
    </w:p>
    <w:p w14:paraId="27663172" w14:textId="77777777" w:rsidR="00C44B7E" w:rsidRPr="00864744" w:rsidRDefault="00C44B7E">
      <w:pPr>
        <w:rPr>
          <w:rFonts w:ascii="Arial" w:hAnsi="Arial"/>
          <w:b/>
          <w:sz w:val="20"/>
        </w:rPr>
      </w:pPr>
    </w:p>
    <w:p w14:paraId="27663173" w14:textId="77777777" w:rsidR="00945712" w:rsidRDefault="00945712">
      <w:pPr>
        <w:rPr>
          <w:rFonts w:ascii="Arial" w:hAnsi="Arial"/>
        </w:rPr>
      </w:pPr>
      <w:r>
        <w:rPr>
          <w:rFonts w:ascii="Arial" w:hAnsi="Arial"/>
        </w:rPr>
        <w:t>This</w:t>
      </w:r>
      <w:r w:rsidR="00C44B7E">
        <w:rPr>
          <w:rFonts w:ascii="Arial" w:hAnsi="Arial"/>
        </w:rPr>
        <w:t xml:space="preserve"> decision document</w:t>
      </w:r>
      <w:r>
        <w:rPr>
          <w:rFonts w:ascii="Arial" w:hAnsi="Arial"/>
        </w:rPr>
        <w:t>:</w:t>
      </w:r>
    </w:p>
    <w:p w14:paraId="27663174" w14:textId="77777777" w:rsidR="00945712" w:rsidRDefault="00C44B7E" w:rsidP="00972749">
      <w:pPr>
        <w:numPr>
          <w:ilvl w:val="0"/>
          <w:numId w:val="15"/>
        </w:numPr>
        <w:tabs>
          <w:tab w:val="clear" w:pos="1866"/>
          <w:tab w:val="num" w:pos="1134"/>
        </w:tabs>
        <w:spacing w:after="60"/>
        <w:ind w:left="1134" w:hanging="567"/>
        <w:rPr>
          <w:rFonts w:ascii="Arial" w:hAnsi="Arial"/>
        </w:rPr>
      </w:pPr>
      <w:r>
        <w:rPr>
          <w:rFonts w:ascii="Arial" w:hAnsi="Arial"/>
        </w:rPr>
        <w:t xml:space="preserve">explains how the </w:t>
      </w:r>
      <w:r w:rsidR="00724050">
        <w:rPr>
          <w:rFonts w:ascii="Arial" w:hAnsi="Arial"/>
        </w:rPr>
        <w:t>operator</w:t>
      </w:r>
      <w:r>
        <w:rPr>
          <w:rFonts w:ascii="Arial" w:hAnsi="Arial"/>
        </w:rPr>
        <w:t>’s application has been determined</w:t>
      </w:r>
    </w:p>
    <w:p w14:paraId="27663175" w14:textId="77777777" w:rsidR="00945712" w:rsidRDefault="00945712" w:rsidP="00972749">
      <w:pPr>
        <w:numPr>
          <w:ilvl w:val="0"/>
          <w:numId w:val="15"/>
        </w:numPr>
        <w:tabs>
          <w:tab w:val="clear" w:pos="1866"/>
          <w:tab w:val="num" w:pos="1134"/>
        </w:tabs>
        <w:spacing w:after="60"/>
        <w:ind w:left="1134" w:hanging="567"/>
        <w:rPr>
          <w:rFonts w:ascii="Arial" w:hAnsi="Arial"/>
        </w:rPr>
      </w:pPr>
      <w:r>
        <w:rPr>
          <w:rFonts w:ascii="Arial" w:hAnsi="Arial"/>
        </w:rPr>
        <w:t>provides a record</w:t>
      </w:r>
      <w:r w:rsidR="00864744">
        <w:rPr>
          <w:rFonts w:ascii="Arial" w:hAnsi="Arial"/>
        </w:rPr>
        <w:t xml:space="preserve"> of the decision-making process</w:t>
      </w:r>
    </w:p>
    <w:p w14:paraId="27663176" w14:textId="77777777" w:rsidR="00C44B7E" w:rsidRDefault="00945712" w:rsidP="00972749">
      <w:pPr>
        <w:numPr>
          <w:ilvl w:val="0"/>
          <w:numId w:val="15"/>
        </w:numPr>
        <w:tabs>
          <w:tab w:val="clear" w:pos="1866"/>
          <w:tab w:val="num" w:pos="1134"/>
        </w:tabs>
        <w:spacing w:after="60"/>
        <w:ind w:left="1134" w:hanging="567"/>
        <w:rPr>
          <w:rFonts w:ascii="Arial" w:hAnsi="Arial"/>
        </w:rPr>
      </w:pPr>
      <w:r>
        <w:rPr>
          <w:rFonts w:ascii="Arial" w:hAnsi="Arial"/>
        </w:rPr>
        <w:t>shows how all relevant factors have been tak</w:t>
      </w:r>
      <w:r w:rsidR="00864744">
        <w:rPr>
          <w:rFonts w:ascii="Arial" w:hAnsi="Arial"/>
        </w:rPr>
        <w:t>en into account</w:t>
      </w:r>
    </w:p>
    <w:p w14:paraId="27663178" w14:textId="77777777" w:rsidR="00C44B7E" w:rsidRDefault="00C44B7E">
      <w:pPr>
        <w:rPr>
          <w:rFonts w:ascii="Arial" w:hAnsi="Arial"/>
        </w:rPr>
      </w:pPr>
    </w:p>
    <w:p w14:paraId="27663179" w14:textId="77777777" w:rsidR="00476B14" w:rsidRDefault="00476B14">
      <w:pPr>
        <w:rPr>
          <w:rFonts w:ascii="Arial" w:hAnsi="Arial"/>
        </w:rPr>
      </w:pPr>
    </w:p>
    <w:p w14:paraId="2766317A" w14:textId="77777777" w:rsidR="00476B14" w:rsidRDefault="00476B14">
      <w:pPr>
        <w:rPr>
          <w:rFonts w:ascii="Arial" w:hAnsi="Arial"/>
          <w:b/>
          <w:sz w:val="28"/>
          <w:szCs w:val="28"/>
        </w:rPr>
      </w:pPr>
      <w:r w:rsidRPr="00476B14">
        <w:rPr>
          <w:rFonts w:ascii="Arial" w:hAnsi="Arial"/>
          <w:b/>
          <w:sz w:val="28"/>
          <w:szCs w:val="28"/>
        </w:rPr>
        <w:t>Structure of this document</w:t>
      </w:r>
    </w:p>
    <w:p w14:paraId="656EAAFA" w14:textId="77777777" w:rsidR="00E642E3" w:rsidRPr="00476B14" w:rsidRDefault="00E642E3">
      <w:pPr>
        <w:rPr>
          <w:rFonts w:ascii="Arial" w:hAnsi="Arial"/>
          <w:b/>
          <w:caps/>
          <w:sz w:val="28"/>
          <w:szCs w:val="28"/>
        </w:rPr>
      </w:pPr>
    </w:p>
    <w:p w14:paraId="2766317C" w14:textId="77777777" w:rsidR="00384396" w:rsidRPr="0067478B" w:rsidRDefault="00384396" w:rsidP="00384396">
      <w:pPr>
        <w:numPr>
          <w:ilvl w:val="0"/>
          <w:numId w:val="13"/>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27663181" w14:textId="77777777" w:rsidR="00622014" w:rsidRPr="003546B3" w:rsidRDefault="00622014" w:rsidP="00622014">
      <w:pPr>
        <w:spacing w:after="120"/>
        <w:rPr>
          <w:rFonts w:ascii="Arial" w:hAnsi="Arial"/>
        </w:rPr>
      </w:pPr>
    </w:p>
    <w:p w14:paraId="04DC898E" w14:textId="77777777" w:rsidR="003A3744" w:rsidRDefault="003A3744">
      <w:pPr>
        <w:rPr>
          <w:rFonts w:ascii="Arial" w:hAnsi="Arial"/>
          <w:b/>
          <w:color w:val="FF0000"/>
          <w:kern w:val="28"/>
          <w:sz w:val="28"/>
          <w:szCs w:val="28"/>
        </w:rPr>
      </w:pPr>
      <w:r>
        <w:rPr>
          <w:color w:val="FF0000"/>
          <w:szCs w:val="28"/>
        </w:rPr>
        <w:br w:type="page"/>
      </w:r>
    </w:p>
    <w:p w14:paraId="27663191" w14:textId="61A22A43" w:rsidR="00DE632F" w:rsidRDefault="00527E97" w:rsidP="00A2493A">
      <w:pPr>
        <w:pStyle w:val="Heading112"/>
      </w:pPr>
      <w:r w:rsidRPr="008A1FB1">
        <w:lastRenderedPageBreak/>
        <w:t xml:space="preserve">Annex 1: decision </w:t>
      </w:r>
      <w:r w:rsidR="00ED0093">
        <w:t>checklist</w:t>
      </w:r>
    </w:p>
    <w:p w14:paraId="27663192" w14:textId="77777777" w:rsidR="00BF4D0B" w:rsidRDefault="00BF4D0B" w:rsidP="00E5577A">
      <w:pPr>
        <w:rPr>
          <w:rFonts w:ascii="Arial" w:hAnsi="Arial" w:cs="Arial"/>
          <w:color w:val="000000"/>
          <w:szCs w:val="24"/>
        </w:rPr>
      </w:pPr>
      <w:r w:rsidRPr="002A2C96">
        <w:rPr>
          <w:rFonts w:ascii="Arial" w:hAnsi="Arial" w:cs="Arial"/>
          <w:color w:val="000000"/>
          <w:szCs w:val="24"/>
        </w:rPr>
        <w:t xml:space="preserve">This </w:t>
      </w:r>
      <w:r>
        <w:rPr>
          <w:rFonts w:ascii="Arial" w:hAnsi="Arial" w:cs="Arial"/>
          <w:color w:val="000000"/>
          <w:szCs w:val="24"/>
        </w:rPr>
        <w:t xml:space="preserve">document 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 the application and supporting information and permit/ notice.</w:t>
      </w:r>
      <w:r>
        <w:rPr>
          <w:rFonts w:ascii="Arial" w:hAnsi="Arial" w:cs="Arial"/>
          <w:color w:val="000000"/>
          <w:szCs w:val="24"/>
        </w:rPr>
        <w:t xml:space="preserve">  </w:t>
      </w:r>
    </w:p>
    <w:p w14:paraId="27663198" w14:textId="0D3204D3" w:rsidR="00E5577A" w:rsidRDefault="00E5577A" w:rsidP="009F3269">
      <w:pPr>
        <w:rPr>
          <w:rFonts w:ascii="Arial" w:hAnsi="Arial" w:cs="Arial"/>
          <w:color w:val="000000"/>
          <w:szCs w:val="24"/>
        </w:rPr>
      </w:pPr>
    </w:p>
    <w:p w14:paraId="54B30499" w14:textId="77777777" w:rsidR="00D26AF5" w:rsidRPr="00E5577A" w:rsidRDefault="00D26AF5" w:rsidP="009F3269">
      <w:pPr>
        <w:rPr>
          <w:rFonts w:ascii="Arial" w:hAnsi="Arial" w:cs="Arial"/>
          <w:color w:val="FF00FF"/>
          <w:szCs w:val="24"/>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095"/>
        <w:gridCol w:w="1134"/>
      </w:tblGrid>
      <w:tr w:rsidR="00DE632F" w:rsidRPr="00BF4D0B" w14:paraId="2766319C" w14:textId="77777777" w:rsidTr="00995517">
        <w:trPr>
          <w:cantSplit/>
          <w:tblHeader/>
        </w:trPr>
        <w:tc>
          <w:tcPr>
            <w:tcW w:w="1951" w:type="dxa"/>
            <w:vMerge w:val="restart"/>
            <w:shd w:val="clear" w:color="auto" w:fill="00B050"/>
          </w:tcPr>
          <w:p w14:paraId="27663199" w14:textId="77777777" w:rsidR="00DE632F" w:rsidRPr="00BF4D0B" w:rsidRDefault="00BF4D0B" w:rsidP="002B0D8B">
            <w:pPr>
              <w:pStyle w:val="Heading3"/>
              <w:rPr>
                <w:rFonts w:ascii="Arial" w:hAnsi="Arial" w:cs="Arial"/>
                <w:color w:val="FFFFFF"/>
                <w:szCs w:val="24"/>
              </w:rPr>
            </w:pPr>
            <w:r w:rsidRPr="00CF487C">
              <w:rPr>
                <w:rFonts w:ascii="Arial" w:hAnsi="Arial" w:cs="Arial"/>
                <w:color w:val="FFFFFF"/>
                <w:szCs w:val="24"/>
              </w:rPr>
              <w:t>Aspect considered</w:t>
            </w:r>
          </w:p>
        </w:tc>
        <w:tc>
          <w:tcPr>
            <w:tcW w:w="6095" w:type="dxa"/>
            <w:vMerge w:val="restart"/>
            <w:shd w:val="clear" w:color="auto" w:fill="00B050"/>
          </w:tcPr>
          <w:p w14:paraId="2766319A" w14:textId="77777777" w:rsidR="00DE632F" w:rsidRPr="00BF4D0B" w:rsidRDefault="00DE632F" w:rsidP="002B0D8B">
            <w:pPr>
              <w:pStyle w:val="Heading3"/>
              <w:rPr>
                <w:rFonts w:ascii="Arial" w:hAnsi="Arial" w:cs="Arial"/>
                <w:color w:val="FFFFFF"/>
                <w:szCs w:val="24"/>
              </w:rPr>
            </w:pPr>
            <w:r w:rsidRPr="00BF4D0B">
              <w:rPr>
                <w:rFonts w:ascii="Arial" w:hAnsi="Arial" w:cs="Arial"/>
                <w:color w:val="FFFFFF"/>
                <w:szCs w:val="24"/>
              </w:rPr>
              <w:t>Justification / Detail</w:t>
            </w:r>
          </w:p>
        </w:tc>
        <w:tc>
          <w:tcPr>
            <w:tcW w:w="1134" w:type="dxa"/>
            <w:shd w:val="clear" w:color="auto" w:fill="00B050"/>
          </w:tcPr>
          <w:p w14:paraId="2766319B" w14:textId="77777777" w:rsidR="00DE632F" w:rsidRPr="00BF4D0B" w:rsidRDefault="00BF4D0B" w:rsidP="002B0D8B">
            <w:pPr>
              <w:rPr>
                <w:rFonts w:ascii="Arial" w:hAnsi="Arial" w:cs="Arial"/>
                <w:b/>
                <w:color w:val="FFFFFF"/>
                <w:szCs w:val="24"/>
              </w:rPr>
            </w:pPr>
            <w:r>
              <w:rPr>
                <w:rFonts w:ascii="Arial" w:hAnsi="Arial" w:cs="Arial"/>
                <w:b/>
                <w:color w:val="FFFFFF"/>
                <w:szCs w:val="24"/>
              </w:rPr>
              <w:t>C</w:t>
            </w:r>
            <w:r w:rsidR="00DE632F" w:rsidRPr="00BF4D0B">
              <w:rPr>
                <w:rFonts w:ascii="Arial" w:hAnsi="Arial" w:cs="Arial"/>
                <w:b/>
                <w:color w:val="FFFFFF"/>
                <w:szCs w:val="24"/>
              </w:rPr>
              <w:t>riteria met</w:t>
            </w:r>
          </w:p>
        </w:tc>
      </w:tr>
      <w:tr w:rsidR="00BF4D0B" w:rsidRPr="00BF4D0B" w14:paraId="276631A0" w14:textId="77777777" w:rsidTr="00995517">
        <w:trPr>
          <w:cantSplit/>
          <w:trHeight w:val="276"/>
          <w:tblHeader/>
        </w:trPr>
        <w:tc>
          <w:tcPr>
            <w:tcW w:w="1951" w:type="dxa"/>
            <w:vMerge/>
            <w:tcBorders>
              <w:bottom w:val="single" w:sz="4" w:space="0" w:color="auto"/>
            </w:tcBorders>
          </w:tcPr>
          <w:p w14:paraId="2766319D" w14:textId="77777777" w:rsidR="00BF4D0B" w:rsidRPr="00BF4D0B" w:rsidRDefault="00BF4D0B" w:rsidP="002B0D8B">
            <w:pPr>
              <w:pStyle w:val="Heading3"/>
              <w:rPr>
                <w:rFonts w:ascii="Arial" w:hAnsi="Arial" w:cs="Arial"/>
                <w:szCs w:val="24"/>
              </w:rPr>
            </w:pPr>
          </w:p>
        </w:tc>
        <w:tc>
          <w:tcPr>
            <w:tcW w:w="6095" w:type="dxa"/>
            <w:vMerge/>
            <w:tcBorders>
              <w:bottom w:val="single" w:sz="4" w:space="0" w:color="auto"/>
            </w:tcBorders>
          </w:tcPr>
          <w:p w14:paraId="2766319E" w14:textId="77777777" w:rsidR="00BF4D0B" w:rsidRPr="00BF4D0B" w:rsidRDefault="00BF4D0B" w:rsidP="002B0D8B">
            <w:pPr>
              <w:pStyle w:val="Heading3"/>
              <w:rPr>
                <w:rFonts w:ascii="Arial" w:hAnsi="Arial" w:cs="Arial"/>
                <w:szCs w:val="24"/>
              </w:rPr>
            </w:pPr>
          </w:p>
        </w:tc>
        <w:tc>
          <w:tcPr>
            <w:tcW w:w="1134" w:type="dxa"/>
            <w:tcBorders>
              <w:bottom w:val="nil"/>
            </w:tcBorders>
            <w:shd w:val="clear" w:color="auto" w:fill="auto"/>
          </w:tcPr>
          <w:p w14:paraId="2766319F" w14:textId="77777777" w:rsidR="00BF4D0B" w:rsidRPr="00BF4D0B" w:rsidRDefault="00BF4D0B" w:rsidP="008303D9">
            <w:pPr>
              <w:jc w:val="center"/>
              <w:rPr>
                <w:rFonts w:ascii="Arial" w:hAnsi="Arial" w:cs="Arial"/>
                <w:b/>
                <w:szCs w:val="24"/>
              </w:rPr>
            </w:pPr>
            <w:r w:rsidRPr="00BF4D0B">
              <w:rPr>
                <w:rFonts w:ascii="Arial" w:hAnsi="Arial" w:cs="Arial"/>
                <w:b/>
                <w:szCs w:val="24"/>
              </w:rPr>
              <w:t>Yes</w:t>
            </w:r>
          </w:p>
        </w:tc>
      </w:tr>
      <w:tr w:rsidR="00995517" w:rsidRPr="00CF487C" w14:paraId="78C81604" w14:textId="77777777" w:rsidTr="00995517">
        <w:tc>
          <w:tcPr>
            <w:tcW w:w="9180" w:type="dxa"/>
            <w:gridSpan w:val="3"/>
            <w:tcBorders>
              <w:bottom w:val="single" w:sz="4" w:space="0" w:color="auto"/>
            </w:tcBorders>
            <w:shd w:val="clear" w:color="auto" w:fill="00B050"/>
          </w:tcPr>
          <w:p w14:paraId="5F3E6C28" w14:textId="4AC05961" w:rsidR="00995517" w:rsidRPr="00995517" w:rsidRDefault="00995517" w:rsidP="00BF4D0B">
            <w:pPr>
              <w:rPr>
                <w:rFonts w:ascii="Arial" w:hAnsi="Arial" w:cs="Arial"/>
                <w:b/>
                <w:color w:val="FFFFFF" w:themeColor="background1"/>
                <w:sz w:val="22"/>
                <w:szCs w:val="24"/>
              </w:rPr>
            </w:pPr>
            <w:r w:rsidRPr="00995517">
              <w:rPr>
                <w:rFonts w:ascii="Arial" w:hAnsi="Arial" w:cs="Arial"/>
                <w:b/>
                <w:color w:val="FFFFFF" w:themeColor="background1"/>
                <w:sz w:val="22"/>
                <w:szCs w:val="24"/>
              </w:rPr>
              <w:t>Sustainable Management of Natural Resources (SMNR)</w:t>
            </w:r>
          </w:p>
        </w:tc>
      </w:tr>
      <w:tr w:rsidR="00995517" w:rsidRPr="00CF487C" w14:paraId="4AE4AFE0" w14:textId="77777777" w:rsidTr="00995517">
        <w:tc>
          <w:tcPr>
            <w:tcW w:w="1951" w:type="dxa"/>
            <w:tcBorders>
              <w:bottom w:val="single" w:sz="4" w:space="0" w:color="auto"/>
            </w:tcBorders>
          </w:tcPr>
          <w:p w14:paraId="7635B9F3" w14:textId="2EAAA8C1" w:rsidR="00995517" w:rsidRPr="008303D9" w:rsidRDefault="00995517" w:rsidP="00BF4D0B">
            <w:pPr>
              <w:spacing w:before="60"/>
              <w:rPr>
                <w:rFonts w:ascii="Arial" w:hAnsi="Arial" w:cs="Arial"/>
                <w:szCs w:val="24"/>
              </w:rPr>
            </w:pPr>
            <w:r>
              <w:rPr>
                <w:rFonts w:ascii="Arial" w:hAnsi="Arial" w:cs="Arial"/>
              </w:rPr>
              <w:t>Considerations of SMNR - Compliance with our General Purpose</w:t>
            </w:r>
          </w:p>
        </w:tc>
        <w:tc>
          <w:tcPr>
            <w:tcW w:w="6095" w:type="dxa"/>
            <w:tcBorders>
              <w:bottom w:val="single" w:sz="4" w:space="0" w:color="auto"/>
            </w:tcBorders>
          </w:tcPr>
          <w:p w14:paraId="12EF18F0" w14:textId="0967A703" w:rsidR="00995517" w:rsidRDefault="00995517" w:rsidP="00995517">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sidR="003A3744">
              <w:rPr>
                <w:rFonts w:ascii="Arial" w:hAnsi="Arial" w:cs="Arial"/>
              </w:rPr>
              <w:t>.</w:t>
            </w:r>
            <w:r>
              <w:rPr>
                <w:rFonts w:ascii="Arial" w:hAnsi="Arial" w:cs="Arial"/>
              </w:rPr>
              <w:t>”</w:t>
            </w:r>
          </w:p>
          <w:p w14:paraId="799C728B" w14:textId="41A11F3D" w:rsidR="00995517" w:rsidRDefault="00995517" w:rsidP="00995517">
            <w:pPr>
              <w:pStyle w:val="NormalWeb"/>
              <w:rPr>
                <w:rFonts w:ascii="Arial" w:hAnsi="Arial" w:cs="Arial"/>
                <w:color w:val="FF00FF"/>
              </w:rPr>
            </w:pPr>
            <w:r>
              <w:rPr>
                <w:rFonts w:ascii="Arial" w:hAnsi="Arial" w:cs="Arial"/>
                <w:color w:val="FF00FF"/>
              </w:rPr>
              <w:t xml:space="preserve"> </w:t>
            </w:r>
          </w:p>
          <w:p w14:paraId="062B9166" w14:textId="77777777" w:rsidR="00995517" w:rsidRPr="008303D9" w:rsidRDefault="00995517" w:rsidP="00BF4D0B">
            <w:pPr>
              <w:spacing w:before="60"/>
              <w:rPr>
                <w:rFonts w:ascii="Arial" w:hAnsi="Arial" w:cs="Arial"/>
                <w:szCs w:val="24"/>
              </w:rPr>
            </w:pPr>
          </w:p>
        </w:tc>
        <w:tc>
          <w:tcPr>
            <w:tcW w:w="1134" w:type="dxa"/>
            <w:tcBorders>
              <w:bottom w:val="single" w:sz="4" w:space="0" w:color="auto"/>
            </w:tcBorders>
          </w:tcPr>
          <w:p w14:paraId="50759BBE" w14:textId="71F5A933" w:rsidR="00995517" w:rsidRPr="00BF4D0B" w:rsidRDefault="00995517" w:rsidP="00BF4D0B">
            <w:pPr>
              <w:rPr>
                <w:rFonts w:ascii="Arial" w:hAnsi="Arial" w:cs="Arial"/>
                <w:szCs w:val="24"/>
              </w:rPr>
            </w:pPr>
            <w:r>
              <w:rPr>
                <w:rFonts w:ascii="Wingdings" w:hAnsi="Wingdings"/>
                <w:color w:val="000000"/>
              </w:rPr>
              <w:t></w:t>
            </w:r>
          </w:p>
        </w:tc>
      </w:tr>
      <w:tr w:rsidR="00C818BF" w:rsidRPr="00BF4D0B" w14:paraId="276631CC" w14:textId="77777777" w:rsidTr="00D95400">
        <w:tc>
          <w:tcPr>
            <w:tcW w:w="9180" w:type="dxa"/>
            <w:gridSpan w:val="3"/>
            <w:shd w:val="clear" w:color="auto" w:fill="00B050"/>
          </w:tcPr>
          <w:p w14:paraId="276631CB" w14:textId="77777777" w:rsidR="00ED0093" w:rsidRPr="00BF4D0B" w:rsidRDefault="00ED0093" w:rsidP="00282561">
            <w:pPr>
              <w:rPr>
                <w:rFonts w:ascii="Arial" w:hAnsi="Arial" w:cs="Arial"/>
                <w:b/>
                <w:color w:val="FFFFFF"/>
                <w:szCs w:val="24"/>
              </w:rPr>
            </w:pPr>
            <w:r w:rsidRPr="00BF4D0B">
              <w:rPr>
                <w:rFonts w:ascii="Arial" w:hAnsi="Arial" w:cs="Arial"/>
                <w:b/>
                <w:color w:val="FFFFFF"/>
                <w:szCs w:val="24"/>
              </w:rPr>
              <w:t>The site</w:t>
            </w:r>
          </w:p>
        </w:tc>
      </w:tr>
      <w:tr w:rsidR="00BF4D0B" w:rsidRPr="00BF4D0B" w14:paraId="276631DD" w14:textId="77777777" w:rsidTr="00995517">
        <w:tc>
          <w:tcPr>
            <w:tcW w:w="1951" w:type="dxa"/>
          </w:tcPr>
          <w:p w14:paraId="276631D9" w14:textId="77777777" w:rsidR="00BF4D0B" w:rsidRPr="00BF4D0B" w:rsidRDefault="00BF4D0B" w:rsidP="00F22A07">
            <w:pPr>
              <w:rPr>
                <w:rFonts w:ascii="Arial" w:hAnsi="Arial" w:cs="Arial"/>
                <w:szCs w:val="24"/>
              </w:rPr>
            </w:pPr>
            <w:r w:rsidRPr="00BF4D0B">
              <w:rPr>
                <w:rFonts w:ascii="Arial" w:hAnsi="Arial" w:cs="Arial"/>
                <w:szCs w:val="24"/>
              </w:rPr>
              <w:t>Pollution risk</w:t>
            </w:r>
          </w:p>
        </w:tc>
        <w:tc>
          <w:tcPr>
            <w:tcW w:w="6095" w:type="dxa"/>
          </w:tcPr>
          <w:p w14:paraId="276631DA" w14:textId="77777777" w:rsidR="00BF4D0B" w:rsidRDefault="00BF4D0B" w:rsidP="00F22A07">
            <w:pPr>
              <w:pStyle w:val="BodyText"/>
              <w:rPr>
                <w:rFonts w:ascii="Arial" w:hAnsi="Arial" w:cs="Arial"/>
                <w:color w:val="FF00FF"/>
                <w:szCs w:val="24"/>
              </w:rPr>
            </w:pPr>
            <w:r w:rsidRPr="00BF4D0B">
              <w:rPr>
                <w:rFonts w:ascii="Arial" w:hAnsi="Arial" w:cs="Arial"/>
                <w:szCs w:val="24"/>
              </w:rPr>
              <w:t>We are satisfied that the necessary measures have been taken to avoid a pollution risk resulting from the operation of the regulated facility.</w:t>
            </w:r>
            <w:r w:rsidRPr="00BF4D0B">
              <w:rPr>
                <w:rFonts w:ascii="Arial" w:hAnsi="Arial" w:cs="Arial"/>
                <w:color w:val="FF00FF"/>
                <w:szCs w:val="24"/>
              </w:rPr>
              <w:t xml:space="preserve"> </w:t>
            </w:r>
          </w:p>
          <w:p w14:paraId="276631DB" w14:textId="77777777" w:rsidR="00BF4D0B" w:rsidRPr="00BF4D0B" w:rsidRDefault="00BF4D0B" w:rsidP="00F22A07">
            <w:pPr>
              <w:pStyle w:val="BodyText"/>
              <w:rPr>
                <w:rFonts w:ascii="Arial" w:hAnsi="Arial" w:cs="Arial"/>
                <w:szCs w:val="24"/>
              </w:rPr>
            </w:pPr>
          </w:p>
        </w:tc>
        <w:tc>
          <w:tcPr>
            <w:tcW w:w="1134" w:type="dxa"/>
          </w:tcPr>
          <w:p w14:paraId="276631DC" w14:textId="77777777" w:rsidR="00BF4D0B" w:rsidRPr="00BF4D0B" w:rsidRDefault="00BF4D0B" w:rsidP="00F22A07">
            <w:pPr>
              <w:rPr>
                <w:rFonts w:ascii="Arial" w:hAnsi="Arial" w:cs="Arial"/>
                <w:color w:val="FF0000"/>
                <w:szCs w:val="24"/>
              </w:rPr>
            </w:pPr>
            <w:r w:rsidRPr="00BF4D0B">
              <w:rPr>
                <w:rFonts w:ascii="Arial" w:hAnsi="Arial" w:cs="Arial"/>
                <w:color w:val="000000"/>
                <w:szCs w:val="24"/>
              </w:rPr>
              <w:sym w:font="Wingdings" w:char="F0FC"/>
            </w:r>
          </w:p>
        </w:tc>
      </w:tr>
      <w:tr w:rsidR="00BF4D0B" w:rsidRPr="00BF4D0B" w14:paraId="276631E4" w14:textId="77777777" w:rsidTr="00995517">
        <w:tc>
          <w:tcPr>
            <w:tcW w:w="1951" w:type="dxa"/>
          </w:tcPr>
          <w:p w14:paraId="276631DE" w14:textId="77777777" w:rsidR="00BF4D0B" w:rsidRPr="00BF4D0B" w:rsidRDefault="00BF4D0B" w:rsidP="00F22A07">
            <w:pPr>
              <w:rPr>
                <w:rFonts w:ascii="Arial" w:hAnsi="Arial" w:cs="Arial"/>
                <w:szCs w:val="24"/>
              </w:rPr>
            </w:pPr>
            <w:r w:rsidRPr="00BF4D0B">
              <w:rPr>
                <w:rFonts w:ascii="Arial" w:hAnsi="Arial" w:cs="Arial"/>
                <w:szCs w:val="24"/>
              </w:rPr>
              <w:t>Satisfactory state</w:t>
            </w:r>
          </w:p>
        </w:tc>
        <w:tc>
          <w:tcPr>
            <w:tcW w:w="6095" w:type="dxa"/>
          </w:tcPr>
          <w:p w14:paraId="276631DF" w14:textId="77777777" w:rsidR="00BF4D0B" w:rsidRPr="00BF4D0B" w:rsidRDefault="00BF4D0B" w:rsidP="00A12067">
            <w:pPr>
              <w:pStyle w:val="BodyText"/>
              <w:rPr>
                <w:rFonts w:ascii="Arial" w:hAnsi="Arial" w:cs="Arial"/>
                <w:szCs w:val="24"/>
              </w:rPr>
            </w:pPr>
            <w:r w:rsidRPr="00BF4D0B">
              <w:rPr>
                <w:rFonts w:ascii="Arial" w:hAnsi="Arial" w:cs="Arial"/>
                <w:szCs w:val="24"/>
              </w:rPr>
              <w:t>We are satisfied that the necessary measures have been taken to return the site of the regulated facility to a satisfactory state.</w:t>
            </w:r>
          </w:p>
          <w:p w14:paraId="276631E0" w14:textId="77777777" w:rsidR="00BF4D0B" w:rsidRPr="00BF4D0B" w:rsidRDefault="00BF4D0B" w:rsidP="00A12067">
            <w:pPr>
              <w:pStyle w:val="BodyText"/>
              <w:rPr>
                <w:rFonts w:ascii="Arial" w:hAnsi="Arial" w:cs="Arial"/>
                <w:szCs w:val="24"/>
              </w:rPr>
            </w:pPr>
          </w:p>
          <w:p w14:paraId="276631E1" w14:textId="77777777" w:rsidR="00BF4D0B" w:rsidRDefault="00BF4D0B" w:rsidP="00A12067">
            <w:pPr>
              <w:rPr>
                <w:rFonts w:ascii="Arial" w:hAnsi="Arial" w:cs="Arial"/>
                <w:szCs w:val="24"/>
              </w:rPr>
            </w:pPr>
            <w:r w:rsidRPr="00BF4D0B">
              <w:rPr>
                <w:rFonts w:ascii="Arial" w:hAnsi="Arial" w:cs="Arial"/>
                <w:szCs w:val="24"/>
              </w:rPr>
              <w:t>In coming to this decision we have had regard to the state of the site before the facility was put into operation.</w:t>
            </w:r>
          </w:p>
          <w:p w14:paraId="276631E2" w14:textId="77777777" w:rsidR="00BF4D0B" w:rsidRPr="00BF4D0B" w:rsidRDefault="00BF4D0B" w:rsidP="00A12067">
            <w:pPr>
              <w:rPr>
                <w:rFonts w:ascii="Arial" w:hAnsi="Arial" w:cs="Arial"/>
                <w:color w:val="FF0000"/>
                <w:szCs w:val="24"/>
              </w:rPr>
            </w:pPr>
          </w:p>
        </w:tc>
        <w:tc>
          <w:tcPr>
            <w:tcW w:w="1134" w:type="dxa"/>
          </w:tcPr>
          <w:p w14:paraId="276631E3" w14:textId="77777777" w:rsidR="00BF4D0B" w:rsidRPr="00BF4D0B" w:rsidRDefault="00BF4D0B" w:rsidP="00F22A07">
            <w:pPr>
              <w:rPr>
                <w:rFonts w:ascii="Arial" w:hAnsi="Arial" w:cs="Arial"/>
                <w:color w:val="FF0000"/>
                <w:szCs w:val="24"/>
              </w:rPr>
            </w:pPr>
            <w:r w:rsidRPr="00BF4D0B">
              <w:rPr>
                <w:rFonts w:ascii="Arial" w:hAnsi="Arial" w:cs="Arial"/>
                <w:color w:val="000000"/>
                <w:szCs w:val="24"/>
              </w:rPr>
              <w:sym w:font="Wingdings" w:char="F0FC"/>
            </w:r>
          </w:p>
        </w:tc>
      </w:tr>
    </w:tbl>
    <w:p w14:paraId="276631E5" w14:textId="77777777" w:rsidR="008B2DDF" w:rsidRPr="00A33081" w:rsidRDefault="008B2DDF" w:rsidP="00804C59">
      <w:pPr>
        <w:rPr>
          <w:rFonts w:ascii="Arial" w:hAnsi="Arial" w:cs="Arial"/>
          <w:color w:val="FF00FF"/>
          <w:szCs w:val="24"/>
        </w:rPr>
      </w:pPr>
    </w:p>
    <w:p w14:paraId="276631E6" w14:textId="77777777" w:rsidR="00C44B7E" w:rsidRDefault="00C44B7E" w:rsidP="008B2DDF">
      <w:pPr>
        <w:pStyle w:val="Heading1"/>
        <w:jc w:val="left"/>
      </w:pPr>
    </w:p>
    <w:sectPr w:rsidR="00C44B7E" w:rsidSect="002B61AE">
      <w:footerReference w:type="even" r:id="rId7"/>
      <w:footerReference w:type="default" r:id="rId8"/>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6631E9" w14:textId="77777777" w:rsidR="007131B8" w:rsidRDefault="007131B8">
      <w:r>
        <w:separator/>
      </w:r>
    </w:p>
  </w:endnote>
  <w:endnote w:type="continuationSeparator" w:id="0">
    <w:p w14:paraId="276631EA" w14:textId="77777777" w:rsidR="007131B8" w:rsidRDefault="007131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6631EB" w14:textId="77777777" w:rsidR="00972749" w:rsidRDefault="0097274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276631EC" w14:textId="77777777" w:rsidR="00972749" w:rsidRDefault="0097274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972749" w:rsidRPr="002B61AE" w14:paraId="276631F1" w14:textId="77777777" w:rsidTr="002B61AE">
      <w:trPr>
        <w:trHeight w:val="286"/>
      </w:trPr>
      <w:tc>
        <w:tcPr>
          <w:tcW w:w="2659" w:type="dxa"/>
        </w:tcPr>
        <w:p w14:paraId="276631ED" w14:textId="77777777" w:rsidR="00972749" w:rsidRPr="002B61AE" w:rsidRDefault="00972749" w:rsidP="004E358A">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233_08_SD4</w:t>
          </w:r>
          <w:r>
            <w:rPr>
              <w:rStyle w:val="PageNumber"/>
              <w:rFonts w:ascii="Arial" w:hAnsi="Arial" w:cs="Arial"/>
              <w:color w:val="808000"/>
              <w:sz w:val="20"/>
              <w:lang w:val="en-US"/>
            </w:rPr>
            <w:t>9</w:t>
          </w:r>
        </w:p>
      </w:tc>
      <w:tc>
        <w:tcPr>
          <w:tcW w:w="2659" w:type="dxa"/>
        </w:tcPr>
        <w:p w14:paraId="276631EE" w14:textId="77777777" w:rsidR="00972749" w:rsidRPr="002B61AE" w:rsidRDefault="00972749" w:rsidP="004E358A">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Pr>
              <w:rStyle w:val="PageNumber"/>
              <w:rFonts w:ascii="Arial" w:hAnsi="Arial" w:cs="Arial"/>
              <w:color w:val="808000"/>
              <w:sz w:val="20"/>
              <w:lang w:val="en-US"/>
            </w:rPr>
            <w:t>4</w:t>
          </w:r>
        </w:p>
      </w:tc>
      <w:tc>
        <w:tcPr>
          <w:tcW w:w="2926" w:type="dxa"/>
        </w:tcPr>
        <w:p w14:paraId="276631EF" w14:textId="77777777" w:rsidR="00972749" w:rsidRPr="002B61AE" w:rsidRDefault="00972749" w:rsidP="004E358A">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5D724D">
            <w:rPr>
              <w:rStyle w:val="PageNumber"/>
              <w:rFonts w:ascii="Arial" w:hAnsi="Arial" w:cs="Arial"/>
              <w:color w:val="808000"/>
              <w:sz w:val="20"/>
              <w:lang w:val="en-US"/>
            </w:rPr>
            <w:t>1</w:t>
          </w:r>
          <w:r w:rsidR="0058029C">
            <w:rPr>
              <w:rStyle w:val="PageNumber"/>
              <w:rFonts w:ascii="Arial" w:hAnsi="Arial" w:cs="Arial"/>
              <w:color w:val="808000"/>
              <w:sz w:val="20"/>
              <w:lang w:val="en-US"/>
            </w:rPr>
            <w:t>9</w:t>
          </w:r>
          <w:r w:rsidR="005D724D">
            <w:rPr>
              <w:rStyle w:val="PageNumber"/>
              <w:rFonts w:ascii="Arial" w:hAnsi="Arial" w:cs="Arial"/>
              <w:color w:val="808000"/>
              <w:sz w:val="20"/>
              <w:lang w:val="en-US"/>
            </w:rPr>
            <w:t xml:space="preserve"> July 2011</w:t>
          </w:r>
        </w:p>
      </w:tc>
      <w:tc>
        <w:tcPr>
          <w:tcW w:w="2392" w:type="dxa"/>
        </w:tcPr>
        <w:p w14:paraId="276631F0" w14:textId="28529AC7" w:rsidR="00972749" w:rsidRPr="002B61AE" w:rsidRDefault="00972749" w:rsidP="004E358A">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995517">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995517">
            <w:rPr>
              <w:rStyle w:val="PageNumber"/>
              <w:rFonts w:ascii="Arial" w:hAnsi="Arial" w:cs="Arial"/>
              <w:noProof/>
              <w:color w:val="808000"/>
              <w:sz w:val="20"/>
              <w:lang w:val="en-US"/>
            </w:rPr>
            <w:t>5</w:t>
          </w:r>
          <w:r w:rsidRPr="002B61AE">
            <w:rPr>
              <w:rStyle w:val="PageNumber"/>
              <w:rFonts w:ascii="Arial" w:hAnsi="Arial" w:cs="Arial"/>
              <w:color w:val="808000"/>
              <w:sz w:val="20"/>
              <w:lang w:val="en-US"/>
            </w:rPr>
            <w:fldChar w:fldCharType="end"/>
          </w:r>
        </w:p>
      </w:tc>
    </w:tr>
  </w:tbl>
  <w:p w14:paraId="276631F2" w14:textId="77777777" w:rsidR="00972749" w:rsidRPr="002B61AE" w:rsidRDefault="00176E4C" w:rsidP="002B61AE">
    <w:pPr>
      <w:pStyle w:val="Footer"/>
    </w:pPr>
    <w:r>
      <w:rPr>
        <w:noProof/>
      </w:rPr>
      <w:drawing>
        <wp:anchor distT="0" distB="0" distL="114300" distR="114300" simplePos="0" relativeHeight="251657728" behindDoc="1" locked="1" layoutInCell="1" allowOverlap="1" wp14:anchorId="276631F3" wp14:editId="276631F4">
          <wp:simplePos x="0" y="0"/>
          <wp:positionH relativeFrom="column">
            <wp:posOffset>-977265</wp:posOffset>
          </wp:positionH>
          <wp:positionV relativeFrom="paragraph">
            <wp:posOffset>-217805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6631E7" w14:textId="77777777" w:rsidR="007131B8" w:rsidRDefault="007131B8">
      <w:r>
        <w:separator/>
      </w:r>
    </w:p>
  </w:footnote>
  <w:footnote w:type="continuationSeparator" w:id="0">
    <w:p w14:paraId="276631E8" w14:textId="77777777" w:rsidR="007131B8" w:rsidRDefault="007131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8A0ED0"/>
    <w:multiLevelType w:val="hybridMultilevel"/>
    <w:tmpl w:val="0444DCAA"/>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2"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790079444">
    <w:abstractNumId w:val="2"/>
  </w:num>
  <w:num w:numId="2" w16cid:durableId="1195653337">
    <w:abstractNumId w:val="13"/>
  </w:num>
  <w:num w:numId="3" w16cid:durableId="1194459589">
    <w:abstractNumId w:val="10"/>
  </w:num>
  <w:num w:numId="4" w16cid:durableId="643580820">
    <w:abstractNumId w:val="3"/>
  </w:num>
  <w:num w:numId="5" w16cid:durableId="1487672460">
    <w:abstractNumId w:val="5"/>
  </w:num>
  <w:num w:numId="6" w16cid:durableId="61294018">
    <w:abstractNumId w:val="4"/>
  </w:num>
  <w:num w:numId="7" w16cid:durableId="514000500">
    <w:abstractNumId w:val="7"/>
  </w:num>
  <w:num w:numId="8" w16cid:durableId="1601596692">
    <w:abstractNumId w:val="12"/>
  </w:num>
  <w:num w:numId="9" w16cid:durableId="720400807">
    <w:abstractNumId w:val="14"/>
  </w:num>
  <w:num w:numId="10" w16cid:durableId="380590752">
    <w:abstractNumId w:val="9"/>
  </w:num>
  <w:num w:numId="11" w16cid:durableId="1826387897">
    <w:abstractNumId w:val="11"/>
  </w:num>
  <w:num w:numId="12" w16cid:durableId="1853445611">
    <w:abstractNumId w:val="6"/>
  </w:num>
  <w:num w:numId="13" w16cid:durableId="1617444994">
    <w:abstractNumId w:val="0"/>
  </w:num>
  <w:num w:numId="14" w16cid:durableId="381175104">
    <w:abstractNumId w:val="8"/>
  </w:num>
  <w:num w:numId="15" w16cid:durableId="255596551">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3313"/>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11DD3"/>
    <w:rsid w:val="00027D29"/>
    <w:rsid w:val="000331CD"/>
    <w:rsid w:val="000436A8"/>
    <w:rsid w:val="00052697"/>
    <w:rsid w:val="00062189"/>
    <w:rsid w:val="00067A5C"/>
    <w:rsid w:val="00081421"/>
    <w:rsid w:val="000903DD"/>
    <w:rsid w:val="000B44FE"/>
    <w:rsid w:val="000C15DB"/>
    <w:rsid w:val="000C1DFD"/>
    <w:rsid w:val="000C3151"/>
    <w:rsid w:val="000D35D6"/>
    <w:rsid w:val="000E54AC"/>
    <w:rsid w:val="000F3D3D"/>
    <w:rsid w:val="00104834"/>
    <w:rsid w:val="00116716"/>
    <w:rsid w:val="00120FD3"/>
    <w:rsid w:val="00141DD3"/>
    <w:rsid w:val="00147725"/>
    <w:rsid w:val="00160E61"/>
    <w:rsid w:val="00176E4C"/>
    <w:rsid w:val="001868FC"/>
    <w:rsid w:val="00186E96"/>
    <w:rsid w:val="001A15CF"/>
    <w:rsid w:val="001A79EC"/>
    <w:rsid w:val="001B6FF6"/>
    <w:rsid w:val="001C1F18"/>
    <w:rsid w:val="001F23BB"/>
    <w:rsid w:val="002013C8"/>
    <w:rsid w:val="00202B65"/>
    <w:rsid w:val="002152FD"/>
    <w:rsid w:val="00216630"/>
    <w:rsid w:val="0026391A"/>
    <w:rsid w:val="002650C2"/>
    <w:rsid w:val="00282561"/>
    <w:rsid w:val="00293BB7"/>
    <w:rsid w:val="002B0D8B"/>
    <w:rsid w:val="002B2C72"/>
    <w:rsid w:val="002B61AE"/>
    <w:rsid w:val="002D0A0C"/>
    <w:rsid w:val="002E7B31"/>
    <w:rsid w:val="002F2FAB"/>
    <w:rsid w:val="002F6560"/>
    <w:rsid w:val="00331EAB"/>
    <w:rsid w:val="00346CF0"/>
    <w:rsid w:val="00351A0A"/>
    <w:rsid w:val="0038174A"/>
    <w:rsid w:val="00384396"/>
    <w:rsid w:val="00386293"/>
    <w:rsid w:val="003A3744"/>
    <w:rsid w:val="003C0DE9"/>
    <w:rsid w:val="003C6618"/>
    <w:rsid w:val="003D1803"/>
    <w:rsid w:val="003F3681"/>
    <w:rsid w:val="00416EA2"/>
    <w:rsid w:val="00427643"/>
    <w:rsid w:val="00444D3F"/>
    <w:rsid w:val="00475B36"/>
    <w:rsid w:val="00476B14"/>
    <w:rsid w:val="00481C68"/>
    <w:rsid w:val="004844DC"/>
    <w:rsid w:val="00486C2B"/>
    <w:rsid w:val="0049645D"/>
    <w:rsid w:val="004A5C5D"/>
    <w:rsid w:val="004E358A"/>
    <w:rsid w:val="004E7719"/>
    <w:rsid w:val="00527E97"/>
    <w:rsid w:val="0053399B"/>
    <w:rsid w:val="005761B2"/>
    <w:rsid w:val="0058029C"/>
    <w:rsid w:val="005A03E8"/>
    <w:rsid w:val="005D0E13"/>
    <w:rsid w:val="005D2F11"/>
    <w:rsid w:val="005D724D"/>
    <w:rsid w:val="00612267"/>
    <w:rsid w:val="00614A77"/>
    <w:rsid w:val="00615736"/>
    <w:rsid w:val="00622014"/>
    <w:rsid w:val="00631592"/>
    <w:rsid w:val="00631CDF"/>
    <w:rsid w:val="006337DD"/>
    <w:rsid w:val="00641913"/>
    <w:rsid w:val="00646BEE"/>
    <w:rsid w:val="006518C9"/>
    <w:rsid w:val="006650E8"/>
    <w:rsid w:val="006765AE"/>
    <w:rsid w:val="006926EA"/>
    <w:rsid w:val="006933D4"/>
    <w:rsid w:val="006B6FE1"/>
    <w:rsid w:val="006F331E"/>
    <w:rsid w:val="006F4CBC"/>
    <w:rsid w:val="00712437"/>
    <w:rsid w:val="007131B8"/>
    <w:rsid w:val="0072381C"/>
    <w:rsid w:val="00724050"/>
    <w:rsid w:val="00724DA8"/>
    <w:rsid w:val="00725A25"/>
    <w:rsid w:val="007335DF"/>
    <w:rsid w:val="00742787"/>
    <w:rsid w:val="00773847"/>
    <w:rsid w:val="00792990"/>
    <w:rsid w:val="00792BC2"/>
    <w:rsid w:val="007C30A1"/>
    <w:rsid w:val="007D2A88"/>
    <w:rsid w:val="007D2EFE"/>
    <w:rsid w:val="007E01FD"/>
    <w:rsid w:val="007F1354"/>
    <w:rsid w:val="00804C59"/>
    <w:rsid w:val="008303D9"/>
    <w:rsid w:val="00835515"/>
    <w:rsid w:val="00836B03"/>
    <w:rsid w:val="0084654C"/>
    <w:rsid w:val="008642DA"/>
    <w:rsid w:val="00864744"/>
    <w:rsid w:val="008761F4"/>
    <w:rsid w:val="00882814"/>
    <w:rsid w:val="008828A9"/>
    <w:rsid w:val="00893C8B"/>
    <w:rsid w:val="008A18A5"/>
    <w:rsid w:val="008A5C1D"/>
    <w:rsid w:val="008B2DDF"/>
    <w:rsid w:val="008D0A1D"/>
    <w:rsid w:val="008D1489"/>
    <w:rsid w:val="00901CB9"/>
    <w:rsid w:val="00901DC1"/>
    <w:rsid w:val="00912E58"/>
    <w:rsid w:val="00930ABE"/>
    <w:rsid w:val="00945712"/>
    <w:rsid w:val="00960A85"/>
    <w:rsid w:val="00972749"/>
    <w:rsid w:val="009864F9"/>
    <w:rsid w:val="0099167A"/>
    <w:rsid w:val="00995381"/>
    <w:rsid w:val="00995517"/>
    <w:rsid w:val="009B7411"/>
    <w:rsid w:val="009C0C22"/>
    <w:rsid w:val="009F3269"/>
    <w:rsid w:val="00A10EAF"/>
    <w:rsid w:val="00A12067"/>
    <w:rsid w:val="00A21019"/>
    <w:rsid w:val="00A2493A"/>
    <w:rsid w:val="00A50874"/>
    <w:rsid w:val="00A569FF"/>
    <w:rsid w:val="00AA4DA1"/>
    <w:rsid w:val="00AC66F9"/>
    <w:rsid w:val="00AD4B61"/>
    <w:rsid w:val="00AD4B73"/>
    <w:rsid w:val="00AD4DCA"/>
    <w:rsid w:val="00AD731D"/>
    <w:rsid w:val="00AE70BF"/>
    <w:rsid w:val="00B00F7A"/>
    <w:rsid w:val="00B10601"/>
    <w:rsid w:val="00B267CC"/>
    <w:rsid w:val="00B36EE5"/>
    <w:rsid w:val="00B52DFF"/>
    <w:rsid w:val="00B90C27"/>
    <w:rsid w:val="00B92405"/>
    <w:rsid w:val="00BB408D"/>
    <w:rsid w:val="00BB4336"/>
    <w:rsid w:val="00BB4528"/>
    <w:rsid w:val="00BB7409"/>
    <w:rsid w:val="00BF3244"/>
    <w:rsid w:val="00BF4D0B"/>
    <w:rsid w:val="00C43A22"/>
    <w:rsid w:val="00C44B7E"/>
    <w:rsid w:val="00C818BF"/>
    <w:rsid w:val="00C91798"/>
    <w:rsid w:val="00CA4E7D"/>
    <w:rsid w:val="00CC2629"/>
    <w:rsid w:val="00CD5A22"/>
    <w:rsid w:val="00CF0436"/>
    <w:rsid w:val="00D26AF5"/>
    <w:rsid w:val="00D540FD"/>
    <w:rsid w:val="00D57A4B"/>
    <w:rsid w:val="00D607DE"/>
    <w:rsid w:val="00D61AB7"/>
    <w:rsid w:val="00D67CCD"/>
    <w:rsid w:val="00D738D1"/>
    <w:rsid w:val="00D7535C"/>
    <w:rsid w:val="00D7711B"/>
    <w:rsid w:val="00D77667"/>
    <w:rsid w:val="00D8193B"/>
    <w:rsid w:val="00D825C3"/>
    <w:rsid w:val="00D95400"/>
    <w:rsid w:val="00DB74B1"/>
    <w:rsid w:val="00DC16D7"/>
    <w:rsid w:val="00DC28B8"/>
    <w:rsid w:val="00DD7180"/>
    <w:rsid w:val="00DE632F"/>
    <w:rsid w:val="00E0569F"/>
    <w:rsid w:val="00E14190"/>
    <w:rsid w:val="00E21A77"/>
    <w:rsid w:val="00E235A6"/>
    <w:rsid w:val="00E33C7B"/>
    <w:rsid w:val="00E41366"/>
    <w:rsid w:val="00E450D5"/>
    <w:rsid w:val="00E512FF"/>
    <w:rsid w:val="00E5577A"/>
    <w:rsid w:val="00E642E3"/>
    <w:rsid w:val="00E71881"/>
    <w:rsid w:val="00E84E81"/>
    <w:rsid w:val="00EA3AB8"/>
    <w:rsid w:val="00EA4DEE"/>
    <w:rsid w:val="00EC3C64"/>
    <w:rsid w:val="00ED0093"/>
    <w:rsid w:val="00ED1D92"/>
    <w:rsid w:val="00ED50CB"/>
    <w:rsid w:val="00EE5639"/>
    <w:rsid w:val="00F0619C"/>
    <w:rsid w:val="00F07B40"/>
    <w:rsid w:val="00F22A07"/>
    <w:rsid w:val="00F37C15"/>
    <w:rsid w:val="00FA4824"/>
    <w:rsid w:val="00FC29AE"/>
    <w:rsid w:val="00FD235E"/>
    <w:rsid w:val="00FD759F"/>
    <w:rsid w:val="00FE5339"/>
    <w:rsid w:val="00FF7D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27663162"/>
  <w15:docId w15:val="{F3B3D60E-6313-4BE4-A290-1E02BD168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49645D"/>
    <w:rPr>
      <w:sz w:val="16"/>
      <w:szCs w:val="16"/>
    </w:rPr>
  </w:style>
  <w:style w:type="paragraph" w:styleId="CommentText">
    <w:name w:val="annotation text"/>
    <w:basedOn w:val="Normal"/>
    <w:semiHidden/>
    <w:rsid w:val="0049645D"/>
    <w:rPr>
      <w:sz w:val="20"/>
    </w:rPr>
  </w:style>
  <w:style w:type="paragraph" w:styleId="CommentSubject">
    <w:name w:val="annotation subject"/>
    <w:basedOn w:val="CommentText"/>
    <w:next w:val="CommentText"/>
    <w:semiHidden/>
    <w:rsid w:val="0049645D"/>
    <w:rPr>
      <w:b/>
      <w:bCs/>
    </w:rPr>
  </w:style>
  <w:style w:type="paragraph" w:styleId="BalloonText">
    <w:name w:val="Balloon Text"/>
    <w:basedOn w:val="Normal"/>
    <w:semiHidden/>
    <w:rsid w:val="0049645D"/>
    <w:rPr>
      <w:rFonts w:ascii="Tahoma" w:hAnsi="Tahoma" w:cs="Tahoma"/>
      <w:sz w:val="16"/>
      <w:szCs w:val="16"/>
    </w:rPr>
  </w:style>
  <w:style w:type="paragraph" w:customStyle="1" w:styleId="Heading112">
    <w:name w:val="Heading 1 + 12"/>
    <w:basedOn w:val="Heading1"/>
    <w:rsid w:val="00A2493A"/>
    <w:rPr>
      <w:sz w:val="24"/>
    </w:rPr>
  </w:style>
  <w:style w:type="paragraph" w:styleId="NormalWeb">
    <w:name w:val="Normal (Web)"/>
    <w:basedOn w:val="Normal"/>
    <w:uiPriority w:val="99"/>
    <w:semiHidden/>
    <w:unhideWhenUsed/>
    <w:rsid w:val="00995517"/>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7547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2</Pages>
  <Words>266</Words>
  <Characters>1522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233_08_SD49 Environment permitting surrender decision</vt:lpstr>
    </vt:vector>
  </TitlesOfParts>
  <Company>Environment Agency</Company>
  <LinksUpToDate>false</LinksUpToDate>
  <CharactersWithSpaces>1785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233_08_SD49 Environment permitting surrender decision</dc:title>
  <dc:creator>Nadine Jones</dc:creator>
  <cp:keywords>23308SD49, 233 08 SD49, 233-08-SD49</cp:keywords>
  <dc:description>233_08_SD49, Version 4_x000d_
Issue date: 19/07/2011</dc:description>
  <cp:lastModifiedBy>Clee, Owen</cp:lastModifiedBy>
  <cp:revision>18</cp:revision>
  <cp:lastPrinted>2006-03-10T14:23:00Z</cp:lastPrinted>
  <dcterms:created xsi:type="dcterms:W3CDTF">2013-03-28T11:21:00Z</dcterms:created>
  <dcterms:modified xsi:type="dcterms:W3CDTF">2024-05-22T09:48:00Z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