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A9BBD" w14:textId="57CECFE5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CB7363" w:rsidRPr="00CB7363">
        <w:rPr>
          <w:rFonts w:ascii="Arial" w:hAnsi="Arial" w:cs="Arial"/>
          <w:b/>
          <w:bCs/>
          <w:u w:val="single"/>
          <w:shd w:val="clear" w:color="auto" w:fill="FFFFFF"/>
        </w:rPr>
        <w:t>BP0101203</w:t>
      </w:r>
      <w:r w:rsidR="00CB7363" w:rsidRPr="00CB7363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A459DD1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6BC43403" w14:textId="3CCB3CFF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CB7363" w:rsidRPr="00CB7363">
        <w:rPr>
          <w:rFonts w:ascii="Arial" w:hAnsi="Arial" w:cs="Arial"/>
          <w:sz w:val="20"/>
          <w:szCs w:val="20"/>
        </w:rPr>
        <w:t>PAN-021602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CB7363" w:rsidRPr="00CB7363">
        <w:rPr>
          <w:rFonts w:ascii="Arial" w:hAnsi="Arial" w:cs="Arial"/>
          <w:sz w:val="20"/>
          <w:szCs w:val="20"/>
        </w:rPr>
        <w:t>BP0101203</w:t>
      </w:r>
      <w:r w:rsidR="00CB7363" w:rsidRPr="00CB7363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CB7363" w:rsidRPr="00CB7363">
        <w:rPr>
          <w:rFonts w:ascii="Arial" w:hAnsi="Arial" w:cs="Arial"/>
          <w:sz w:val="20"/>
          <w:szCs w:val="20"/>
        </w:rPr>
        <w:t>BP0101201</w:t>
      </w:r>
      <w:r w:rsidR="00CB7363" w:rsidRPr="00CB7363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CB7363" w:rsidRPr="00CB7363">
        <w:rPr>
          <w:rFonts w:ascii="Arial" w:hAnsi="Arial" w:cs="Arial"/>
          <w:sz w:val="20"/>
          <w:szCs w:val="20"/>
        </w:rPr>
        <w:t>Cenarth</w:t>
      </w:r>
      <w:r w:rsidR="00CB7363" w:rsidRPr="00CB7363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10C562B" w14:textId="3D866052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CB7363" w:rsidRPr="00CB7363">
        <w:rPr>
          <w:rFonts w:ascii="Arial" w:hAnsi="Arial" w:cs="Arial"/>
          <w:sz w:val="20"/>
          <w:szCs w:val="20"/>
        </w:rPr>
        <w:t>BP0101203</w:t>
      </w:r>
      <w:r w:rsidR="00CB7363" w:rsidRPr="00CB7363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1528BDC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6CC4167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4F5D507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5FA2166" w14:textId="1DDCAD16" w:rsidR="00591EF2" w:rsidRPr="00591EF2" w:rsidRDefault="00CB7363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24/05/2024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363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B7363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43C42"/>
  <w15:chartTrackingRefBased/>
  <w15:docId w15:val="{37E7BE82-AC37-4FBD-8F0F-206C74C97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REGU-212-13536398</_dlc_DocId>
    <_dlc_DocIdUrl xmlns="9be56660-2c31-41ef-bc00-23e72f632f2a">
      <Url>https://cyfoethnaturiolcymru.sharepoint.com/teams/Regulatory/Permitting/_layouts/15/DocIdRedir.aspx?ID=REGU-212-13536398</Url>
      <Description>REGU-212-13536398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Cenarth Wastewater Treatment Works Inlet Storm Overflow</Site_x0020_Name>
    <Internal_x002f_External xmlns="859f7ad6-93f6-4205-b62b-a17f28acbbac">Internal document</Internal_x002f_External>
    <Post_x0020_code xmlns="859f7ad6-93f6-4205-b62b-a17f28acbbac">SA38 9JR</Post_x0020_code>
    <Document_x0020_Type xmlns="859f7ad6-93f6-4205-b62b-a17f28acbbac">Memo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2024-05-23T23:00:00+00:00</Document_x0020_Date>
    <Facility_x0020_Address xmlns="859f7ad6-93f6-4205-b62b-a17f28acbbac">Rear of 10 Glanyrafon, Cenarth, Newcastle Emlyn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2024-05-22T23:00:00+00:00</Surrendered_x002f_Expired_x0020_Date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E3716801-B455-4CE5-8489-E63648FDAF89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2024-05-16T15:54:00Z</dcterms:created>
  <dcterms:modified xsi:type="dcterms:W3CDTF">2024-05-16T15:55:00Z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a3978bd5-2905-43ef-ab15-cc14e8aa39a9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