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15403" w14:textId="3E6E5983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A0760F" w:rsidRPr="00A0760F">
        <w:rPr>
          <w:rFonts w:ascii="Arial" w:hAnsi="Arial" w:cs="Arial"/>
          <w:b/>
          <w:bCs/>
          <w:u w:val="single"/>
          <w:shd w:val="clear" w:color="auto" w:fill="FFFFFF"/>
        </w:rPr>
        <w:t>EPR/AB3497HE</w:t>
      </w:r>
      <w:r w:rsidR="00A0760F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C00ED66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AA05AFE" w14:textId="317D38B3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A0760F" w:rsidRPr="00A0760F">
        <w:rPr>
          <w:rFonts w:ascii="Arial" w:hAnsi="Arial" w:cs="Arial"/>
          <w:sz w:val="20"/>
          <w:szCs w:val="20"/>
        </w:rPr>
        <w:t>PAN-021510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A0760F" w:rsidRPr="00A0760F">
        <w:rPr>
          <w:rFonts w:ascii="Arial" w:hAnsi="Arial" w:cs="Arial"/>
          <w:sz w:val="20"/>
          <w:szCs w:val="20"/>
        </w:rPr>
        <w:t>EPR/AB3497HE</w:t>
      </w:r>
      <w:r w:rsidR="00A0760F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A0760F" w:rsidRPr="00A0760F">
        <w:rPr>
          <w:rFonts w:ascii="Arial" w:hAnsi="Arial" w:cs="Arial"/>
          <w:sz w:val="20"/>
          <w:szCs w:val="20"/>
        </w:rPr>
        <w:t>CG0012401</w:t>
      </w:r>
      <w:r w:rsidR="00A0760F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A0760F" w:rsidRPr="00A0760F">
        <w:rPr>
          <w:rFonts w:ascii="Arial" w:hAnsi="Arial" w:cs="Arial"/>
          <w:sz w:val="20"/>
          <w:szCs w:val="20"/>
        </w:rPr>
        <w:t xml:space="preserve">Y </w:t>
      </w:r>
      <w:proofErr w:type="spellStart"/>
      <w:r w:rsidR="00A0760F" w:rsidRPr="00A0760F">
        <w:rPr>
          <w:rFonts w:ascii="Arial" w:hAnsi="Arial" w:cs="Arial"/>
          <w:sz w:val="20"/>
          <w:szCs w:val="20"/>
        </w:rPr>
        <w:t>Ffôr</w:t>
      </w:r>
      <w:proofErr w:type="spellEnd"/>
      <w:r w:rsidR="00A0760F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4CF7C31" w14:textId="575ACF7B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A0760F" w:rsidRPr="00A0760F">
        <w:rPr>
          <w:rFonts w:ascii="Arial" w:hAnsi="Arial" w:cs="Arial"/>
          <w:sz w:val="20"/>
          <w:szCs w:val="20"/>
        </w:rPr>
        <w:t>EPR/AB3497HE</w:t>
      </w:r>
      <w:r w:rsidR="00A0760F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6DC4D4E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C8E5338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B1B79C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81C0A2F" w14:textId="3BCE5BF7" w:rsidR="00591EF2" w:rsidRPr="00591EF2" w:rsidRDefault="00A0760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13/06/2024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60F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0760F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A1548"/>
  <w15:chartTrackingRefBased/>
  <w15:docId w15:val="{869E54DE-ADD0-481B-85E0-8AC432E52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REGU-369-2755615</_dlc_DocId>
    <_dlc_DocIdUrl xmlns="9be56660-2c31-41ef-bc00-23e72f632f2a">
      <Url>https://cyfoethnaturiolcymru.sharepoint.com/teams/Regulatory/Permitting/_layouts/15/DocIdRedir.aspx?ID=REGU-369-2755615</Url>
      <Description>REGU-369-2755615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Four Crosses Combined Sewer Overflow</Site_x0020_Name>
    <Internal_x002f_External xmlns="859f7ad6-93f6-4205-b62b-a17f28acbbac">Internal document</Internal_x002f_External>
    <Post_x0020_code xmlns="859f7ad6-93f6-4205-b62b-a17f28acbbac">LL53 6UW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 Fortran Rd, St. Mellons, Cardiff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2024-06-12T23:00:00+00:00</Document_x0020_Date>
    <Facility_x0020_Address xmlns="859f7ad6-93f6-4205-b62b-a17f28acbbac">Yffor, Pwllheli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AF94B49A-CD27-485C-A005-819AE9949095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2024-06-06T14:08:00Z</dcterms:created>
  <dcterms:modified xsi:type="dcterms:W3CDTF">2024-06-06T14:09:00Z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3c4d9f61-2152-449d-84f8-58489e82c1b2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