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11E48F9" w:rsidR="00D04424" w:rsidRPr="00767752" w:rsidRDefault="0014332B" w:rsidP="003719AD">
      <w:pPr>
        <w:pStyle w:val="Heading1"/>
        <w:spacing w:before="0" w:after="0"/>
        <w:jc w:val="left"/>
        <w:rPr>
          <w:bCs/>
          <w:color w:val="auto"/>
          <w:sz w:val="32"/>
        </w:rPr>
      </w:pPr>
      <w:r w:rsidRPr="00767752">
        <w:rPr>
          <w:bCs/>
          <w:color w:val="auto"/>
          <w:sz w:val="32"/>
        </w:rPr>
        <w:t>Bespoke p</w:t>
      </w:r>
      <w:r w:rsidR="00D04424" w:rsidRPr="00767752">
        <w:rPr>
          <w:bCs/>
          <w:color w:val="auto"/>
          <w:sz w:val="32"/>
        </w:rPr>
        <w:t>ermit</w:t>
      </w:r>
      <w:r w:rsidR="00B73ECB" w:rsidRPr="00767752">
        <w:rPr>
          <w:bCs/>
          <w:color w:val="auto"/>
          <w:sz w:val="32"/>
        </w:rPr>
        <w:t xml:space="preserve"> </w:t>
      </w:r>
    </w:p>
    <w:p w14:paraId="41AC372F" w14:textId="77777777" w:rsidR="00136717" w:rsidRPr="00767752" w:rsidRDefault="00136717" w:rsidP="00136717"/>
    <w:p w14:paraId="0FF15250" w14:textId="1928798B" w:rsidR="00D04424" w:rsidRPr="00767752" w:rsidRDefault="0060457F" w:rsidP="006B0BFB">
      <w:pPr>
        <w:spacing w:after="120"/>
        <w:rPr>
          <w:rFonts w:ascii="Arial" w:hAnsi="Arial" w:cs="Arial"/>
          <w:szCs w:val="24"/>
        </w:rPr>
      </w:pPr>
      <w:r w:rsidRPr="00767752">
        <w:rPr>
          <w:rFonts w:ascii="Arial" w:hAnsi="Arial" w:cs="Arial"/>
          <w:szCs w:val="24"/>
        </w:rPr>
        <w:t xml:space="preserve">We have decided to </w:t>
      </w:r>
      <w:r w:rsidR="00D2020E" w:rsidRPr="00767752">
        <w:rPr>
          <w:rFonts w:ascii="Arial" w:hAnsi="Arial" w:cs="Arial"/>
          <w:szCs w:val="24"/>
        </w:rPr>
        <w:t xml:space="preserve">grant </w:t>
      </w:r>
      <w:r w:rsidRPr="00767752">
        <w:rPr>
          <w:rFonts w:ascii="Arial" w:hAnsi="Arial" w:cs="Arial"/>
          <w:szCs w:val="24"/>
        </w:rPr>
        <w:t>the permi</w:t>
      </w:r>
      <w:r w:rsidR="00767752" w:rsidRPr="00767752">
        <w:rPr>
          <w:rFonts w:ascii="Arial" w:hAnsi="Arial" w:cs="Arial"/>
          <w:szCs w:val="24"/>
        </w:rPr>
        <w:t>t</w:t>
      </w:r>
      <w:r w:rsidRPr="00767752">
        <w:rPr>
          <w:rFonts w:ascii="Arial" w:hAnsi="Arial" w:cs="Arial"/>
          <w:szCs w:val="24"/>
        </w:rPr>
        <w:t xml:space="preserve"> for </w:t>
      </w:r>
      <w:r w:rsidR="00767752" w:rsidRPr="00767752">
        <w:rPr>
          <w:rFonts w:ascii="Arial" w:hAnsi="Arial" w:cs="Arial"/>
          <w:szCs w:val="24"/>
        </w:rPr>
        <w:t xml:space="preserve">Ty </w:t>
      </w:r>
      <w:proofErr w:type="spellStart"/>
      <w:r w:rsidR="00767752" w:rsidRPr="00767752">
        <w:rPr>
          <w:rFonts w:ascii="Arial" w:hAnsi="Arial" w:cs="Arial"/>
          <w:szCs w:val="24"/>
        </w:rPr>
        <w:t>Ucha</w:t>
      </w:r>
      <w:proofErr w:type="spellEnd"/>
      <w:r w:rsidR="00767752" w:rsidRPr="00767752">
        <w:rPr>
          <w:rFonts w:ascii="Arial" w:hAnsi="Arial" w:cs="Arial"/>
          <w:szCs w:val="24"/>
        </w:rPr>
        <w:t xml:space="preserve"> Caravan Park</w:t>
      </w:r>
      <w:r w:rsidRPr="00767752">
        <w:rPr>
          <w:rFonts w:ascii="Arial" w:hAnsi="Arial" w:cs="Arial"/>
          <w:szCs w:val="24"/>
        </w:rPr>
        <w:t xml:space="preserve"> operated by</w:t>
      </w:r>
      <w:r w:rsidR="00767752" w:rsidRPr="00767752">
        <w:rPr>
          <w:rFonts w:ascii="Arial" w:hAnsi="Arial" w:cs="Arial"/>
          <w:szCs w:val="24"/>
        </w:rPr>
        <w:t xml:space="preserve"> Mr Andrew </w:t>
      </w:r>
      <w:proofErr w:type="spellStart"/>
      <w:r w:rsidR="00767752" w:rsidRPr="00767752">
        <w:rPr>
          <w:rFonts w:ascii="Arial" w:hAnsi="Arial" w:cs="Arial"/>
          <w:szCs w:val="24"/>
        </w:rPr>
        <w:t>Willliams</w:t>
      </w:r>
      <w:proofErr w:type="spellEnd"/>
      <w:r w:rsidR="00767752" w:rsidRPr="00767752">
        <w:rPr>
          <w:rFonts w:ascii="Arial" w:hAnsi="Arial" w:cs="Arial"/>
          <w:szCs w:val="24"/>
        </w:rPr>
        <w:t>.</w:t>
      </w:r>
    </w:p>
    <w:p w14:paraId="178F17B4" w14:textId="3CCB7589"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767752">
        <w:rPr>
          <w:rFonts w:ascii="Arial" w:hAnsi="Arial"/>
          <w:color w:val="000000"/>
          <w:kern w:val="28"/>
          <w:szCs w:val="24"/>
        </w:rPr>
        <w:t xml:space="preserve"> PAN-023989.</w:t>
      </w:r>
    </w:p>
    <w:p w14:paraId="0FF15251" w14:textId="66298AAF"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1C2329">
        <w:rPr>
          <w:rFonts w:ascii="Arial" w:hAnsi="Arial"/>
          <w:szCs w:val="24"/>
        </w:rPr>
        <w:t xml:space="preserve">is </w:t>
      </w:r>
      <w:r w:rsidR="001C2329" w:rsidRPr="001C2329">
        <w:rPr>
          <w:rFonts w:ascii="Arial" w:hAnsi="Arial"/>
          <w:szCs w:val="24"/>
        </w:rPr>
        <w:t>EPR/</w:t>
      </w:r>
      <w:r w:rsidR="00D31D6D">
        <w:rPr>
          <w:rFonts w:ascii="Arial" w:hAnsi="Arial"/>
          <w:szCs w:val="24"/>
        </w:rPr>
        <w:t>DB3294HK</w:t>
      </w:r>
      <w:r w:rsidR="00240492">
        <w:rPr>
          <w:rFonts w:ascii="Arial" w:hAnsi="Arial"/>
          <w:szCs w:val="24"/>
        </w:rPr>
        <w:t>.</w:t>
      </w:r>
    </w:p>
    <w:bookmarkEnd w:id="0"/>
    <w:bookmarkEnd w:id="1"/>
    <w:p w14:paraId="4F60F98C" w14:textId="4A93818B" w:rsidR="008E4F23" w:rsidRPr="008E4F23" w:rsidRDefault="008E4F23" w:rsidP="008E4F23">
      <w:pPr>
        <w:spacing w:after="120"/>
        <w:rPr>
          <w:rFonts w:ascii="Arial" w:hAnsi="Arial"/>
          <w:color w:val="000000"/>
        </w:rPr>
      </w:pPr>
      <w:r w:rsidRPr="008E4F23">
        <w:rPr>
          <w:rFonts w:ascii="Arial" w:hAnsi="Arial"/>
          <w:color w:val="000000"/>
        </w:rPr>
        <w:t>This permit regulates a new discharge of 10m</w:t>
      </w:r>
      <w:r w:rsidRPr="008E4F23">
        <w:rPr>
          <w:rFonts w:ascii="Arial" w:hAnsi="Arial"/>
          <w:color w:val="000000"/>
          <w:vertAlign w:val="superscript"/>
        </w:rPr>
        <w:t>3</w:t>
      </w:r>
      <w:r w:rsidRPr="008E4F23">
        <w:rPr>
          <w:rFonts w:ascii="Arial" w:hAnsi="Arial"/>
          <w:color w:val="000000"/>
        </w:rPr>
        <w:t>/day domestic sewage effluent from a car</w:t>
      </w:r>
      <w:r w:rsidR="003926BF">
        <w:rPr>
          <w:rFonts w:ascii="Arial" w:hAnsi="Arial"/>
          <w:color w:val="000000"/>
        </w:rPr>
        <w:t>a</w:t>
      </w:r>
      <w:r w:rsidRPr="008E4F23">
        <w:rPr>
          <w:rFonts w:ascii="Arial" w:hAnsi="Arial"/>
          <w:color w:val="000000"/>
        </w:rPr>
        <w:t xml:space="preserve">van park which has been in existence pre April 2010. The discharge will be treated by a package treatment plant built to British Standard before discharging to </w:t>
      </w:r>
      <w:proofErr w:type="spellStart"/>
      <w:r w:rsidRPr="008E4F23">
        <w:rPr>
          <w:rFonts w:ascii="Arial" w:hAnsi="Arial"/>
          <w:color w:val="000000"/>
        </w:rPr>
        <w:t>Caregan</w:t>
      </w:r>
      <w:proofErr w:type="spellEnd"/>
      <w:r w:rsidRPr="008E4F23">
        <w:rPr>
          <w:rFonts w:ascii="Arial" w:hAnsi="Arial"/>
          <w:color w:val="000000"/>
        </w:rPr>
        <w:t xml:space="preserve"> Brook.</w:t>
      </w:r>
    </w:p>
    <w:p w14:paraId="48477F10" w14:textId="7C59951B" w:rsidR="008E4F23" w:rsidRDefault="008E4F23" w:rsidP="008E4F23">
      <w:pPr>
        <w:spacing w:after="120"/>
        <w:rPr>
          <w:rFonts w:ascii="Arial" w:hAnsi="Arial"/>
          <w:color w:val="000000"/>
        </w:rPr>
      </w:pPr>
      <w:r w:rsidRPr="008E4F23">
        <w:rPr>
          <w:rFonts w:ascii="Arial" w:hAnsi="Arial"/>
          <w:color w:val="000000"/>
        </w:rPr>
        <w:t xml:space="preserve">The site was previously served by 2 septic tanks registered under exemptions: NRW-WQE063559 and NRW-WQE063483 which were found to be discharging to surface water. Upgrading the septic tanks to a package treatment will therefore be an improvement as a higher quality effluent will be </w:t>
      </w:r>
      <w:r w:rsidR="00DF1962">
        <w:rPr>
          <w:rFonts w:ascii="Arial" w:hAnsi="Arial"/>
          <w:color w:val="000000"/>
        </w:rPr>
        <w:t>produced</w:t>
      </w:r>
      <w:r w:rsidRPr="008E4F23">
        <w:rPr>
          <w:rFonts w:ascii="Arial" w:hAnsi="Arial"/>
          <w:color w:val="000000"/>
        </w:rPr>
        <w:t>. When the permit is issued, the exemptions will be de-registered.</w:t>
      </w:r>
    </w:p>
    <w:p w14:paraId="0CBB81F1" w14:textId="77777777" w:rsidR="008E4F23" w:rsidRDefault="008E4F23" w:rsidP="006B0BFB">
      <w:pPr>
        <w:spacing w:after="120"/>
        <w:rPr>
          <w:rFonts w:ascii="Arial" w:hAnsi="Arial"/>
          <w:color w:val="000000"/>
        </w:rPr>
      </w:pPr>
    </w:p>
    <w:p w14:paraId="0FF15253" w14:textId="1D6A2934"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1E7D4832"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58340D">
              <w:rPr>
                <w:rFonts w:ascii="Arial" w:hAnsi="Arial" w:cs="Arial"/>
                <w:b w:val="0"/>
                <w:szCs w:val="24"/>
              </w:rPr>
              <w:t>consultation</w:t>
            </w:r>
            <w:r w:rsidR="0058340D">
              <w:rPr>
                <w:rFonts w:ascii="Arial" w:hAnsi="Arial" w:cs="Arial"/>
                <w:b w:val="0"/>
                <w:szCs w:val="24"/>
              </w:rPr>
              <w:t xml:space="preserve"> and </w:t>
            </w:r>
            <w:r w:rsidRPr="0058340D">
              <w:rPr>
                <w:rFonts w:ascii="Arial" w:hAnsi="Arial" w:cs="Arial"/>
                <w:b w:val="0"/>
                <w:szCs w:val="24"/>
              </w:rPr>
              <w:t xml:space="preserve">web publicising </w:t>
            </w:r>
          </w:p>
        </w:tc>
        <w:tc>
          <w:tcPr>
            <w:tcW w:w="6266" w:type="dxa"/>
            <w:tcBorders>
              <w:bottom w:val="single" w:sz="4" w:space="0" w:color="auto"/>
            </w:tcBorders>
          </w:tcPr>
          <w:p w14:paraId="0FF1529B" w14:textId="24DD0B22" w:rsidR="007820C3" w:rsidRDefault="0058340D" w:rsidP="007820C3">
            <w:pPr>
              <w:spacing w:before="60"/>
              <w:rPr>
                <w:rFonts w:ascii="Arial" w:hAnsi="Arial" w:cs="Arial"/>
                <w:szCs w:val="24"/>
              </w:rPr>
            </w:pPr>
            <w:r>
              <w:rPr>
                <w:rFonts w:ascii="Arial" w:hAnsi="Arial" w:cs="Arial"/>
                <w:szCs w:val="24"/>
              </w:rPr>
              <w:t>No responses were received from web publicising.</w:t>
            </w:r>
          </w:p>
          <w:p w14:paraId="6F51D794" w14:textId="77777777" w:rsidR="0058340D" w:rsidRDefault="0058340D" w:rsidP="007820C3">
            <w:pPr>
              <w:spacing w:before="60"/>
              <w:rPr>
                <w:rFonts w:ascii="Arial" w:hAnsi="Arial" w:cs="Arial"/>
                <w:szCs w:val="24"/>
              </w:rPr>
            </w:pPr>
          </w:p>
          <w:p w14:paraId="68B305B9" w14:textId="511CB71E" w:rsidR="0058340D" w:rsidRDefault="0058340D" w:rsidP="007820C3">
            <w:pPr>
              <w:spacing w:before="60"/>
              <w:rPr>
                <w:rFonts w:ascii="Arial" w:hAnsi="Arial" w:cs="Arial"/>
                <w:szCs w:val="24"/>
              </w:rPr>
            </w:pPr>
            <w:proofErr w:type="spellStart"/>
            <w:r>
              <w:rPr>
                <w:rFonts w:ascii="Arial" w:hAnsi="Arial" w:cs="Arial"/>
                <w:szCs w:val="24"/>
              </w:rPr>
              <w:t>Hafren</w:t>
            </w:r>
            <w:proofErr w:type="spellEnd"/>
            <w:r>
              <w:rPr>
                <w:rFonts w:ascii="Arial" w:hAnsi="Arial" w:cs="Arial"/>
                <w:szCs w:val="24"/>
              </w:rPr>
              <w:t xml:space="preserve"> </w:t>
            </w:r>
            <w:proofErr w:type="spellStart"/>
            <w:r>
              <w:rPr>
                <w:rFonts w:ascii="Arial" w:hAnsi="Arial" w:cs="Arial"/>
                <w:szCs w:val="24"/>
              </w:rPr>
              <w:t>Dyfrydwy</w:t>
            </w:r>
            <w:proofErr w:type="spellEnd"/>
            <w:r>
              <w:rPr>
                <w:rFonts w:ascii="Arial" w:hAnsi="Arial" w:cs="Arial"/>
                <w:szCs w:val="24"/>
              </w:rPr>
              <w:t xml:space="preserve"> were contacted as the discharge is in a Drinking Water Protected Are</w:t>
            </w:r>
            <w:r w:rsidR="00EC0E41">
              <w:rPr>
                <w:rFonts w:ascii="Arial" w:hAnsi="Arial" w:cs="Arial"/>
                <w:szCs w:val="24"/>
              </w:rPr>
              <w:t>a</w:t>
            </w:r>
            <w:r>
              <w:rPr>
                <w:rFonts w:ascii="Arial" w:hAnsi="Arial" w:cs="Arial"/>
                <w:szCs w:val="24"/>
              </w:rPr>
              <w:t xml:space="preserve"> but no response was received.</w:t>
            </w:r>
          </w:p>
          <w:p w14:paraId="68659A54" w14:textId="77777777" w:rsidR="0058340D" w:rsidRPr="00C052C4" w:rsidRDefault="0058340D"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8D49089"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C823AF">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376B98BF" w14:textId="46D4FBA4" w:rsidR="000676D4" w:rsidRPr="00C823AF" w:rsidRDefault="0086051F" w:rsidP="00644DC8">
            <w:pPr>
              <w:spacing w:before="60"/>
              <w:rPr>
                <w:rFonts w:ascii="Arial" w:hAnsi="Arial" w:cs="Arial"/>
              </w:rPr>
            </w:pPr>
            <w:r w:rsidRPr="00C823AF">
              <w:rPr>
                <w:rFonts w:ascii="Arial" w:hAnsi="Arial" w:cs="Arial"/>
              </w:rPr>
              <w:t xml:space="preserve">WFD stage 2 scoping has been completed and the activity/project is considered as having </w:t>
            </w:r>
            <w:r w:rsidRPr="00C823AF">
              <w:rPr>
                <w:rFonts w:ascii="Arial" w:hAnsi="Arial" w:cs="Arial"/>
                <w:b/>
                <w:bCs/>
              </w:rPr>
              <w:t>no risk of causing deterioration or preventing any water body or WFD Protected Area from reaching its objectives</w:t>
            </w:r>
            <w:r w:rsidRPr="00C823AF">
              <w:rPr>
                <w:rFonts w:ascii="Arial" w:hAnsi="Arial" w:cs="Arial"/>
              </w:rPr>
              <w:t xml:space="preserve"> and taking account of the advice from technical officers - is considered compliant with the WFD Regulations 2017.</w:t>
            </w:r>
          </w:p>
          <w:p w14:paraId="7DEDFFF1" w14:textId="75D6F5CA" w:rsidR="002967CA" w:rsidRPr="007820C3" w:rsidRDefault="002967CA" w:rsidP="00C823AF">
            <w:pPr>
              <w:spacing w:before="60"/>
              <w:rPr>
                <w:rFonts w:ascii="Arial" w:hAnsi="Arial" w:cs="Arial"/>
                <w:szCs w:val="24"/>
              </w:rPr>
            </w:pPr>
          </w:p>
        </w:tc>
        <w:tc>
          <w:tcPr>
            <w:tcW w:w="1072" w:type="dxa"/>
          </w:tcPr>
          <w:p w14:paraId="2E80C0FB" w14:textId="6334BAAC" w:rsidR="00D512DF" w:rsidRPr="00FB30B4" w:rsidRDefault="00260E06" w:rsidP="00792CEE">
            <w:pPr>
              <w:rPr>
                <w:rFonts w:ascii="Wingdings" w:eastAsia="Wingdings" w:hAnsi="Wingdings" w:cs="Wingdings"/>
                <w:color w:val="000000"/>
                <w:szCs w:val="24"/>
              </w:rPr>
            </w:pPr>
            <w:r w:rsidRPr="00260E06">
              <w:rPr>
                <w:rFonts w:ascii="Wingdings" w:eastAsia="Wingdings" w:hAnsi="Wingdings" w:cs="Wingdings"/>
                <w:color w:val="000000"/>
                <w:szCs w:val="24"/>
              </w:rPr>
              <w:t></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17DD850B" w:rsidR="00FB30B4" w:rsidRPr="007820C3" w:rsidRDefault="00FB30B4" w:rsidP="00C823AF">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lastRenderedPageBreak/>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F" w14:textId="67D1FA1F" w:rsidR="00FB30B4" w:rsidRPr="007820C3" w:rsidRDefault="007820C3" w:rsidP="00905468">
            <w:pPr>
              <w:rPr>
                <w:rFonts w:ascii="Arial" w:hAnsi="Arial" w:cs="Arial"/>
                <w:color w:val="FF00FF"/>
                <w:szCs w:val="24"/>
              </w:rPr>
            </w:pPr>
            <w:r w:rsidRPr="005033C4">
              <w:rPr>
                <w:rFonts w:ascii="Arial" w:hAnsi="Arial" w:cs="Arial"/>
                <w:szCs w:val="24"/>
              </w:rPr>
              <w:t>A full assessment of the application and its potential to affect the site has been carried out as part of the permitting process. We consider that the application will not affect the features of the site</w:t>
            </w:r>
            <w:r w:rsidR="00905468">
              <w:rPr>
                <w:rFonts w:ascii="Arial" w:hAnsi="Arial" w:cs="Arial"/>
                <w:szCs w:val="24"/>
              </w:rPr>
              <w:t>.</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080002AF" w14:textId="63CB3013" w:rsidR="00136717" w:rsidRPr="00905468" w:rsidRDefault="00136717" w:rsidP="00136717">
            <w:pPr>
              <w:spacing w:before="60"/>
              <w:rPr>
                <w:rFonts w:ascii="Arial" w:hAnsi="Arial" w:cs="Arial"/>
              </w:rPr>
            </w:pPr>
            <w:r w:rsidRPr="00905468">
              <w:rPr>
                <w:rFonts w:ascii="Arial" w:hAnsi="Arial" w:cs="Arial"/>
                <w:szCs w:val="24"/>
              </w:rPr>
              <w:t>Appropriate assessment:</w:t>
            </w:r>
          </w:p>
          <w:p w14:paraId="0373A1BC" w14:textId="77777777" w:rsidR="00136717" w:rsidRPr="00905468" w:rsidRDefault="00136717" w:rsidP="00136717">
            <w:pPr>
              <w:spacing w:before="60"/>
              <w:rPr>
                <w:rFonts w:ascii="Arial" w:hAnsi="Arial" w:cs="Arial"/>
                <w:szCs w:val="24"/>
              </w:rPr>
            </w:pPr>
          </w:p>
          <w:p w14:paraId="06106415" w14:textId="77777777" w:rsidR="00136717" w:rsidRPr="00905468" w:rsidRDefault="00136717" w:rsidP="00136717">
            <w:pPr>
              <w:spacing w:before="60"/>
              <w:rPr>
                <w:rFonts w:ascii="Arial" w:hAnsi="Arial" w:cs="Arial"/>
                <w:szCs w:val="24"/>
              </w:rPr>
            </w:pPr>
            <w:r w:rsidRPr="00905468">
              <w:rPr>
                <w:rFonts w:ascii="Arial" w:hAnsi="Arial" w:cs="Arial"/>
                <w:szCs w:val="24"/>
              </w:rPr>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67AFC2B0" w14:textId="77777777" w:rsidR="00136717" w:rsidRPr="007820C3" w:rsidRDefault="00136717" w:rsidP="00905468">
            <w:pPr>
              <w:rPr>
                <w:rFonts w:ascii="Arial" w:hAnsi="Arial" w:cs="Arial"/>
                <w:color w:val="000000"/>
                <w:szCs w:val="24"/>
              </w:rPr>
            </w:pPr>
          </w:p>
        </w:tc>
        <w:tc>
          <w:tcPr>
            <w:tcW w:w="1072" w:type="dxa"/>
          </w:tcPr>
          <w:p w14:paraId="5CCCC72E" w14:textId="5E8B42C6" w:rsidR="00136717" w:rsidRPr="00FB30B4" w:rsidRDefault="00545AC1"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6207A083"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905468" w:rsidRDefault="007820C3" w:rsidP="00A60F17">
            <w:pPr>
              <w:rPr>
                <w:rFonts w:ascii="Arial" w:hAnsi="Arial" w:cs="Arial"/>
                <w:szCs w:val="24"/>
              </w:rPr>
            </w:pPr>
            <w:r w:rsidRPr="00905468">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6D6099B1" w:rsidR="007820C3" w:rsidRPr="00905468" w:rsidRDefault="007820C3" w:rsidP="00A60F17">
            <w:pPr>
              <w:pStyle w:val="BodyText"/>
              <w:rPr>
                <w:rFonts w:ascii="Arial" w:hAnsi="Arial" w:cs="Arial"/>
                <w:color w:val="auto"/>
                <w:szCs w:val="24"/>
              </w:rPr>
            </w:pPr>
            <w:r w:rsidRPr="00905468">
              <w:rPr>
                <w:rFonts w:ascii="Arial" w:hAnsi="Arial" w:cs="Arial"/>
                <w:color w:val="auto"/>
                <w:szCs w:val="24"/>
              </w:rPr>
              <w:t>The assessment shows that, applying the conservative criteria in our guidance on Environmental Risk Assessment, all emissions may be categorised as environmentally insignifican</w:t>
            </w:r>
            <w:r w:rsidR="00905468" w:rsidRPr="00905468">
              <w:rPr>
                <w:rFonts w:ascii="Arial" w:hAnsi="Arial" w:cs="Arial"/>
                <w:color w:val="auto"/>
                <w:szCs w:val="24"/>
              </w:rPr>
              <w:t>t</w:t>
            </w:r>
            <w:r w:rsidRPr="00905468">
              <w:rPr>
                <w:rFonts w:ascii="Arial" w:hAnsi="Arial" w:cs="Arial"/>
                <w:color w:val="auto"/>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14DB3E2D" w:rsidR="007820C3" w:rsidRPr="00FB30B4" w:rsidRDefault="00545AC1"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08B10CE1" w:rsidR="007820C3" w:rsidRPr="007820C3" w:rsidRDefault="007820C3" w:rsidP="00792CEE">
            <w:pPr>
              <w:pStyle w:val="BodyText"/>
              <w:rPr>
                <w:rFonts w:ascii="Arial" w:hAnsi="Arial" w:cs="Arial"/>
                <w:color w:val="FF00FF"/>
                <w:szCs w:val="24"/>
              </w:rPr>
            </w:pPr>
          </w:p>
          <w:p w14:paraId="0FF152F4" w14:textId="758F6473" w:rsidR="00FB30B4" w:rsidRPr="00DF2629" w:rsidRDefault="007820C3" w:rsidP="00DF2629">
            <w:pPr>
              <w:pStyle w:val="BodyText"/>
              <w:rPr>
                <w:rFonts w:ascii="Arial" w:hAnsi="Arial" w:cs="Arial"/>
                <w:color w:val="auto"/>
                <w:szCs w:val="24"/>
              </w:rPr>
            </w:pPr>
            <w:r w:rsidRPr="00DF2629">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480465BB" w14:textId="49319DA9" w:rsidR="00FB30B4" w:rsidRPr="00FE4294" w:rsidRDefault="007820C3" w:rsidP="00DF2629">
            <w:pPr>
              <w:rPr>
                <w:rFonts w:ascii="Arial" w:hAnsi="Arial" w:cs="Arial"/>
                <w:szCs w:val="24"/>
              </w:rPr>
            </w:pPr>
            <w:r w:rsidRPr="00DF2629">
              <w:rPr>
                <w:rFonts w:ascii="Arial" w:hAnsi="Arial" w:cs="Arial"/>
                <w:szCs w:val="24"/>
              </w:rPr>
              <w:t xml:space="preserve">It is considered that the numeric limits described below will prevent significant deterioration of receiving waters. </w:t>
            </w:r>
          </w:p>
          <w:p w14:paraId="731FA219" w14:textId="3FDC94F4" w:rsidR="00545AC1" w:rsidRDefault="00DD24AF" w:rsidP="00545AC1">
            <w:pPr>
              <w:pStyle w:val="ListParagraph"/>
              <w:numPr>
                <w:ilvl w:val="0"/>
                <w:numId w:val="20"/>
              </w:numPr>
              <w:rPr>
                <w:rFonts w:ascii="Arial" w:hAnsi="Arial" w:cs="Arial"/>
                <w:szCs w:val="24"/>
              </w:rPr>
            </w:pPr>
            <w:r>
              <w:rPr>
                <w:rFonts w:ascii="Arial" w:hAnsi="Arial" w:cs="Arial"/>
                <w:szCs w:val="24"/>
              </w:rPr>
              <w:lastRenderedPageBreak/>
              <w:t xml:space="preserve">6 </w:t>
            </w:r>
            <w:r w:rsidR="00545AC1">
              <w:rPr>
                <w:rFonts w:ascii="Arial" w:hAnsi="Arial" w:cs="Arial"/>
                <w:szCs w:val="24"/>
              </w:rPr>
              <w:t>mg/l ATU-BOD as 0</w:t>
            </w:r>
            <w:r w:rsidR="00545AC1" w:rsidRPr="00B9428B">
              <w:rPr>
                <w:rFonts w:ascii="Arial" w:hAnsi="Arial" w:cs="Arial"/>
                <w:szCs w:val="24"/>
                <w:vertAlign w:val="subscript"/>
              </w:rPr>
              <w:t>2</w:t>
            </w:r>
            <w:r w:rsidR="00545AC1">
              <w:rPr>
                <w:rFonts w:ascii="Arial" w:hAnsi="Arial" w:cs="Arial"/>
                <w:szCs w:val="24"/>
              </w:rPr>
              <w:t xml:space="preserve"> (max)</w:t>
            </w:r>
          </w:p>
          <w:p w14:paraId="1F9A9DC8" w14:textId="7B0723B7" w:rsidR="00545AC1" w:rsidRDefault="00545AC1" w:rsidP="00545AC1">
            <w:pPr>
              <w:pStyle w:val="ListParagraph"/>
              <w:numPr>
                <w:ilvl w:val="0"/>
                <w:numId w:val="20"/>
              </w:numPr>
              <w:rPr>
                <w:rFonts w:ascii="Arial" w:hAnsi="Arial" w:cs="Arial"/>
                <w:szCs w:val="24"/>
              </w:rPr>
            </w:pPr>
            <w:r>
              <w:rPr>
                <w:rFonts w:ascii="Arial" w:hAnsi="Arial" w:cs="Arial"/>
                <w:szCs w:val="24"/>
              </w:rPr>
              <w:t>3</w:t>
            </w:r>
            <w:r w:rsidR="00DD24AF">
              <w:rPr>
                <w:rFonts w:ascii="Arial" w:hAnsi="Arial" w:cs="Arial"/>
                <w:szCs w:val="24"/>
              </w:rPr>
              <w:t xml:space="preserve"> </w:t>
            </w:r>
            <w:r>
              <w:rPr>
                <w:rFonts w:ascii="Arial" w:hAnsi="Arial" w:cs="Arial"/>
                <w:szCs w:val="24"/>
              </w:rPr>
              <w:t>mg/l Ammoniacal Nitrogen (max)</w:t>
            </w:r>
          </w:p>
          <w:p w14:paraId="09A3CF83" w14:textId="5F9D9BEF" w:rsidR="00545AC1" w:rsidRDefault="00DD24AF" w:rsidP="00545AC1">
            <w:pPr>
              <w:pStyle w:val="ListParagraph"/>
              <w:numPr>
                <w:ilvl w:val="0"/>
                <w:numId w:val="20"/>
              </w:numPr>
              <w:rPr>
                <w:rFonts w:ascii="Arial" w:hAnsi="Arial" w:cs="Arial"/>
                <w:szCs w:val="24"/>
              </w:rPr>
            </w:pPr>
            <w:r>
              <w:rPr>
                <w:rFonts w:ascii="Arial" w:hAnsi="Arial" w:cs="Arial"/>
                <w:szCs w:val="24"/>
              </w:rPr>
              <w:t xml:space="preserve">0.3 </w:t>
            </w:r>
            <w:r w:rsidR="00545AC1">
              <w:rPr>
                <w:rFonts w:ascii="Arial" w:hAnsi="Arial" w:cs="Arial"/>
                <w:szCs w:val="24"/>
              </w:rPr>
              <w:t>mg/l Phosphorus (mean)</w:t>
            </w:r>
          </w:p>
          <w:p w14:paraId="6C5C7D80" w14:textId="77777777" w:rsidR="00545AC1" w:rsidRPr="00DA120A" w:rsidRDefault="00545AC1" w:rsidP="00545AC1">
            <w:pPr>
              <w:pStyle w:val="ListParagraph"/>
              <w:numPr>
                <w:ilvl w:val="0"/>
                <w:numId w:val="20"/>
              </w:numPr>
              <w:rPr>
                <w:rFonts w:ascii="Arial" w:hAnsi="Arial" w:cs="Arial"/>
                <w:szCs w:val="24"/>
              </w:rPr>
            </w:pPr>
            <w:r>
              <w:rPr>
                <w:rFonts w:ascii="Arial" w:hAnsi="Arial" w:cs="Arial"/>
                <w:szCs w:val="24"/>
              </w:rPr>
              <w:t>15mg/l Suspended Solids (max)</w:t>
            </w:r>
          </w:p>
          <w:p w14:paraId="220506F3" w14:textId="77777777" w:rsidR="00DF2629" w:rsidRDefault="00DF2629" w:rsidP="00DF2629">
            <w:pPr>
              <w:rPr>
                <w:rFonts w:ascii="Arial" w:hAnsi="Arial" w:cs="Arial"/>
                <w:szCs w:val="24"/>
              </w:rPr>
            </w:pPr>
          </w:p>
          <w:p w14:paraId="35E85472" w14:textId="6153D676" w:rsidR="00545AC1" w:rsidRPr="001F4B04" w:rsidRDefault="00545AC1" w:rsidP="00545AC1">
            <w:pPr>
              <w:rPr>
                <w:rFonts w:ascii="Arial" w:hAnsi="Arial" w:cs="Arial"/>
                <w:szCs w:val="24"/>
              </w:rPr>
            </w:pPr>
            <w:r w:rsidRPr="001C29B7">
              <w:rPr>
                <w:rFonts w:ascii="Arial" w:hAnsi="Arial" w:cs="Arial"/>
                <w:szCs w:val="24"/>
              </w:rPr>
              <w:t>We have imposed numeric limits because either a relevant environmental quality or operational standard requires this.</w:t>
            </w:r>
            <w:r>
              <w:rPr>
                <w:rFonts w:ascii="Arial" w:hAnsi="Arial" w:cs="Arial"/>
                <w:szCs w:val="24"/>
              </w:rPr>
              <w:t xml:space="preserve"> A Phosphorus limit has been set to comply with current planning regulations for developments within SACs. </w:t>
            </w:r>
            <w:r w:rsidRPr="001C29B7">
              <w:rPr>
                <w:rFonts w:ascii="Arial" w:hAnsi="Arial" w:cs="Arial"/>
                <w:szCs w:val="24"/>
              </w:rPr>
              <w:t xml:space="preserve"> </w:t>
            </w:r>
            <w:r>
              <w:rPr>
                <w:rFonts w:ascii="Arial" w:hAnsi="Arial" w:cs="Arial"/>
                <w:szCs w:val="24"/>
              </w:rPr>
              <w:t xml:space="preserve">Additional limits have been set to ensure additional protection of the </w:t>
            </w:r>
            <w:r w:rsidR="00DD24AF">
              <w:rPr>
                <w:rFonts w:ascii="Arial" w:hAnsi="Arial" w:cs="Arial"/>
                <w:szCs w:val="24"/>
              </w:rPr>
              <w:t>River Dee</w:t>
            </w:r>
            <w:r>
              <w:rPr>
                <w:rFonts w:ascii="Arial" w:hAnsi="Arial" w:cs="Arial"/>
                <w:szCs w:val="24"/>
              </w:rPr>
              <w:t xml:space="preserve"> SAC.</w:t>
            </w:r>
          </w:p>
          <w:p w14:paraId="0FF1532F" w14:textId="16A83835" w:rsidR="00545AC1" w:rsidRPr="007820C3" w:rsidRDefault="00545AC1" w:rsidP="00DF2629">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DD24AF">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2845BEC7"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consistent with the function of determining an application </w:t>
            </w:r>
            <w:r w:rsidRPr="007A6F92">
              <w:rPr>
                <w:rFonts w:ascii="Arial" w:eastAsia="Arial" w:hAnsi="Arial" w:cs="Arial"/>
              </w:rPr>
              <w:t xml:space="preserve">for a </w:t>
            </w:r>
            <w:proofErr w:type="spellStart"/>
            <w:r w:rsidRPr="007A6F92">
              <w:rPr>
                <w:rFonts w:ascii="Arial" w:eastAsia="Arial" w:hAnsi="Arial" w:cs="Arial"/>
              </w:rPr>
              <w:t>stand alone</w:t>
            </w:r>
            <w:proofErr w:type="spellEnd"/>
            <w:r w:rsidRPr="007A6F92">
              <w:rPr>
                <w:rFonts w:ascii="Arial" w:eastAsia="Arial" w:hAnsi="Arial" w:cs="Arial"/>
              </w:rPr>
              <w:t xml:space="preserve"> water discharge activity permit under EPR</w:t>
            </w:r>
            <w:r w:rsidR="003926BF">
              <w:rPr>
                <w:rFonts w:ascii="Arial" w:eastAsia="Arial" w:hAnsi="Arial" w:cs="Arial"/>
              </w:rPr>
              <w:t xml:space="preserve"> </w:t>
            </w:r>
            <w:r w:rsidRPr="007A6F92">
              <w:rPr>
                <w:rFonts w:ascii="Arial" w:eastAsia="Arial" w:hAnsi="Arial" w:cs="Arial"/>
              </w:rPr>
              <w:t>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17614407" w:rsidR="00C44B7E" w:rsidRDefault="00C44B7E" w:rsidP="007A6F92">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4610208"/>
    <w:multiLevelType w:val="hybridMultilevel"/>
    <w:tmpl w:val="37A41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118521999">
    <w:abstractNumId w:val="1"/>
  </w:num>
  <w:num w:numId="2" w16cid:durableId="361441587">
    <w:abstractNumId w:val="16"/>
  </w:num>
  <w:num w:numId="3" w16cid:durableId="1916938117">
    <w:abstractNumId w:val="13"/>
  </w:num>
  <w:num w:numId="4" w16cid:durableId="1673023614">
    <w:abstractNumId w:val="2"/>
  </w:num>
  <w:num w:numId="5" w16cid:durableId="1043209223">
    <w:abstractNumId w:val="4"/>
  </w:num>
  <w:num w:numId="6" w16cid:durableId="1115057705">
    <w:abstractNumId w:val="3"/>
  </w:num>
  <w:num w:numId="7" w16cid:durableId="1602647067">
    <w:abstractNumId w:val="7"/>
  </w:num>
  <w:num w:numId="8" w16cid:durableId="217253045">
    <w:abstractNumId w:val="15"/>
  </w:num>
  <w:num w:numId="9" w16cid:durableId="968705613">
    <w:abstractNumId w:val="19"/>
  </w:num>
  <w:num w:numId="10" w16cid:durableId="1191139789">
    <w:abstractNumId w:val="11"/>
  </w:num>
  <w:num w:numId="11" w16cid:durableId="1765147423">
    <w:abstractNumId w:val="14"/>
  </w:num>
  <w:num w:numId="12" w16cid:durableId="1371567507">
    <w:abstractNumId w:val="18"/>
  </w:num>
  <w:num w:numId="13" w16cid:durableId="1582837439">
    <w:abstractNumId w:val="17"/>
  </w:num>
  <w:num w:numId="14" w16cid:durableId="1102840780">
    <w:abstractNumId w:val="9"/>
  </w:num>
  <w:num w:numId="15" w16cid:durableId="1300918376">
    <w:abstractNumId w:val="12"/>
  </w:num>
  <w:num w:numId="16" w16cid:durableId="1159224425">
    <w:abstractNumId w:val="5"/>
  </w:num>
  <w:num w:numId="17" w16cid:durableId="1002047667">
    <w:abstractNumId w:val="0"/>
  </w:num>
  <w:num w:numId="18" w16cid:durableId="474684669">
    <w:abstractNumId w:val="8"/>
  </w:num>
  <w:num w:numId="19" w16cid:durableId="1298804333">
    <w:abstractNumId w:val="6"/>
  </w:num>
  <w:num w:numId="20" w16cid:durableId="841164648">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329"/>
    <w:rsid w:val="001C2814"/>
    <w:rsid w:val="001F0E23"/>
    <w:rsid w:val="002013C8"/>
    <w:rsid w:val="00202B65"/>
    <w:rsid w:val="00207C20"/>
    <w:rsid w:val="00210407"/>
    <w:rsid w:val="00216630"/>
    <w:rsid w:val="00223BAE"/>
    <w:rsid w:val="0023750B"/>
    <w:rsid w:val="00240492"/>
    <w:rsid w:val="002436CC"/>
    <w:rsid w:val="00247FE6"/>
    <w:rsid w:val="00253604"/>
    <w:rsid w:val="00254F65"/>
    <w:rsid w:val="00260E06"/>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26BF"/>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033C4"/>
    <w:rsid w:val="0053399B"/>
    <w:rsid w:val="0053589C"/>
    <w:rsid w:val="00545AC1"/>
    <w:rsid w:val="00564C6D"/>
    <w:rsid w:val="005761B2"/>
    <w:rsid w:val="00580008"/>
    <w:rsid w:val="0058340D"/>
    <w:rsid w:val="005910D1"/>
    <w:rsid w:val="00591847"/>
    <w:rsid w:val="00591E64"/>
    <w:rsid w:val="005B36D9"/>
    <w:rsid w:val="005B6A95"/>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67752"/>
    <w:rsid w:val="00771574"/>
    <w:rsid w:val="00773847"/>
    <w:rsid w:val="00775165"/>
    <w:rsid w:val="007755AF"/>
    <w:rsid w:val="007820C3"/>
    <w:rsid w:val="00792990"/>
    <w:rsid w:val="00792CEE"/>
    <w:rsid w:val="007A055E"/>
    <w:rsid w:val="007A1244"/>
    <w:rsid w:val="007A6F92"/>
    <w:rsid w:val="007B4377"/>
    <w:rsid w:val="007B7F61"/>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8E4F23"/>
    <w:rsid w:val="008F2200"/>
    <w:rsid w:val="009027F9"/>
    <w:rsid w:val="00903A56"/>
    <w:rsid w:val="009047F4"/>
    <w:rsid w:val="00905468"/>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23AF"/>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1D6D"/>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D24AF"/>
    <w:rsid w:val="00DE09DD"/>
    <w:rsid w:val="00DE395A"/>
    <w:rsid w:val="00DE632F"/>
    <w:rsid w:val="00DF13FA"/>
    <w:rsid w:val="00DF1962"/>
    <w:rsid w:val="00DF2629"/>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0E41"/>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E4294"/>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545A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REGU-369-2756153</_dlc_DocId>
    <_dlc_DocIdUrl xmlns="9be56660-2c31-41ef-bc00-23e72f632f2a">
      <Url>https://cyfoethnaturiolcymru.sharepoint.com/teams/Regulatory/Permitting/_layouts/15/DocIdRedir.aspx?ID=REGU-369-2756153</Url>
      <Description>REGU-369-2756153</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Ty Ucha Caravan Park</Site_x0020_Name>
    <Internal_x002f_External xmlns="859f7ad6-93f6-4205-b62b-a17f28acbbac">Internal document</Internal_x002f_External>
    <Post_x0020_code xmlns="859f7ad6-93f6-4205-b62b-a17f28acbbac">LL20 7PP</Post_x0020_cod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Ty Ucha Caravan Park, Llangollen, LL20 7PP</Addressee>
    <Process_x0020_Type xmlns="859f7ad6-93f6-4205-b62b-a17f28acbbac">Application</Process_x0020_Type>
    <Surrendered_x002f_Expired xmlns="859f7ad6-93f6-4205-b62b-a17f28acbbac" xsi:nil="true"/>
    <Document_x0020_Date xmlns="859f7ad6-93f6-4205-b62b-a17f28acbbac">2024-07-29T23:00:00+00:00</Document_x0020_Date>
    <Facility_x0020_Address xmlns="859f7ad6-93f6-4205-b62b-a17f28acbbac">Llangollen</Facility_x0020_Address>
    <Environment_x0020_Sub_x0020_Folder xmlns="859f7ad6-93f6-4205-b62b-a17f28acbbac">Licences applications</Environment_x0020_Sub_x0020_Folder>
    <Customer_x0020_Name xmlns="859f7ad6-93f6-4205-b62b-a17f28acbbac">Mr Andrew Williams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D17E853-5186-4239-A70B-ED52A7B17F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6e121689-de5b-41b9-a751-bfeda7fa2b07"/>
    <ds:schemaRef ds:uri="http://schemas.microsoft.com/office/2006/documentManagement/types"/>
    <ds:schemaRef ds:uri="http://www.w3.org/XML/1998/namespace"/>
    <ds:schemaRef ds:uri="cd6faf52-b12f-444c-a3fc-1f0e7a71d996"/>
    <ds:schemaRef ds:uri="9be56660-2c31-41ef-bc00-23e72f632f2a"/>
    <ds:schemaRef ds:uri="859f7ad6-93f6-4205-b62b-a17f28acbbac"/>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4</Pages>
  <Words>1076</Words>
  <Characters>5932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PAN-0239889 Decision Document - Standalone Water discharge -amended</vt:lpstr>
    </vt:vector>
  </TitlesOfParts>
  <Company>Environment Agency</Company>
  <LinksUpToDate>false</LinksUpToDate>
  <CharactersWithSpaces>6995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PAN-023989 Decision Document - Standalone Water discharge -amended</dc:title>
  <dc:subject/>
  <dc:creator>Asta Smith</dc:creator>
  <cp:keywords>23308SD92, 233 08 SD92, 233-08-SD92</cp:keywords>
  <dc:description>233_08_SD92, Version 3_x000d_
Issue date: 19/07/2011</dc:description>
  <cp:lastModifiedBy>Smith, Asta</cp:lastModifiedBy>
  <cp:revision>18</cp:revision>
  <cp:lastPrinted>2008-01-30T13:54:00Z</cp:lastPrinted>
  <dcterms:created xsi:type="dcterms:W3CDTF">2024-07-10T13:41:00Z</dcterms:created>
  <dcterms:modified xsi:type="dcterms:W3CDTF">2024-07-30T15:54:00Z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f4cebe06-af31-48c1-9a7d-8b0621c4ef6f</vt:lpwstr>
  </property>
  <property fmtid="{D5CDD505-2E9C-101B-9397-08002B2CF9AE}" pid="11" name="SharedWithUsers">
    <vt:lpwstr/>
  </property>
  <property fmtid="{D5CDD505-2E9C-101B-9397-08002B2CF9AE}" pid="12" name="MediaServiceImageTags">
    <vt:lpwstr/>
  </property>
</Properties>
</file>