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77C7E63" w:rsidR="00D04424" w:rsidRPr="007A7EBA" w:rsidRDefault="0014332B" w:rsidP="003719AD">
      <w:pPr>
        <w:pStyle w:val="Heading1"/>
        <w:spacing w:before="0" w:after="0"/>
        <w:jc w:val="left"/>
        <w:rPr>
          <w:bCs/>
          <w:color w:val="000000" w:themeColor="text1"/>
          <w:sz w:val="32"/>
        </w:rPr>
      </w:pPr>
      <w:r w:rsidRPr="007A7EBA">
        <w:rPr>
          <w:bCs/>
          <w:color w:val="000000" w:themeColor="text1"/>
          <w:sz w:val="32"/>
        </w:rPr>
        <w:t>Bespoke p</w:t>
      </w:r>
      <w:r w:rsidR="00D04424" w:rsidRPr="007A7EBA">
        <w:rPr>
          <w:bCs/>
          <w:color w:val="000000" w:themeColor="text1"/>
          <w:sz w:val="32"/>
        </w:rPr>
        <w:t>ermit</w:t>
      </w:r>
      <w:r w:rsidR="00B73ECB" w:rsidRPr="007A7EBA">
        <w:rPr>
          <w:bCs/>
          <w:color w:val="000000" w:themeColor="text1"/>
          <w:sz w:val="32"/>
        </w:rPr>
        <w:t xml:space="preserve"> </w:t>
      </w:r>
    </w:p>
    <w:p w14:paraId="0FF1524F" w14:textId="77777777" w:rsidR="007820C3" w:rsidRPr="007A7EBA" w:rsidRDefault="007820C3" w:rsidP="00D04424">
      <w:pPr>
        <w:rPr>
          <w:rFonts w:ascii="Arial" w:hAnsi="Arial" w:cs="Arial"/>
          <w:color w:val="000000" w:themeColor="text1"/>
          <w:szCs w:val="24"/>
        </w:rPr>
      </w:pPr>
    </w:p>
    <w:p w14:paraId="0FF15250" w14:textId="21960FC0" w:rsidR="00D04424" w:rsidRPr="007A7EBA" w:rsidRDefault="0060457F" w:rsidP="006B0BFB">
      <w:pPr>
        <w:spacing w:after="120"/>
        <w:rPr>
          <w:rFonts w:ascii="Arial" w:hAnsi="Arial" w:cs="Arial"/>
          <w:color w:val="000000" w:themeColor="text1"/>
          <w:szCs w:val="24"/>
        </w:rPr>
      </w:pPr>
      <w:r w:rsidRPr="007A7EBA">
        <w:rPr>
          <w:rFonts w:ascii="Arial" w:hAnsi="Arial" w:cs="Arial"/>
          <w:color w:val="000000" w:themeColor="text1"/>
          <w:szCs w:val="24"/>
        </w:rPr>
        <w:t xml:space="preserve">We have decided to </w:t>
      </w:r>
      <w:r w:rsidR="00D2020E" w:rsidRPr="007A7EBA">
        <w:rPr>
          <w:rFonts w:ascii="Arial" w:hAnsi="Arial" w:cs="Arial"/>
          <w:color w:val="000000" w:themeColor="text1"/>
          <w:szCs w:val="24"/>
        </w:rPr>
        <w:t xml:space="preserve">grant </w:t>
      </w:r>
      <w:r w:rsidRPr="007A7EBA">
        <w:rPr>
          <w:rFonts w:ascii="Arial" w:hAnsi="Arial" w:cs="Arial"/>
          <w:color w:val="000000" w:themeColor="text1"/>
          <w:szCs w:val="24"/>
        </w:rPr>
        <w:t xml:space="preserve">the permit for </w:t>
      </w:r>
      <w:r w:rsidR="00077310" w:rsidRPr="007A7EBA">
        <w:rPr>
          <w:rFonts w:ascii="Arial" w:hAnsi="Arial" w:cs="Arial"/>
          <w:color w:val="000000" w:themeColor="text1"/>
          <w:szCs w:val="24"/>
        </w:rPr>
        <w:t>Church Stoke W</w:t>
      </w:r>
      <w:r w:rsidR="004973FB">
        <w:rPr>
          <w:rFonts w:ascii="Arial" w:hAnsi="Arial" w:cs="Arial"/>
          <w:color w:val="000000" w:themeColor="text1"/>
          <w:szCs w:val="24"/>
        </w:rPr>
        <w:t xml:space="preserve">astewater </w:t>
      </w:r>
      <w:r w:rsidR="00077310" w:rsidRPr="007A7EBA">
        <w:rPr>
          <w:rFonts w:ascii="Arial" w:hAnsi="Arial" w:cs="Arial"/>
          <w:color w:val="000000" w:themeColor="text1"/>
          <w:szCs w:val="24"/>
        </w:rPr>
        <w:t>T</w:t>
      </w:r>
      <w:r w:rsidR="004973FB">
        <w:rPr>
          <w:rFonts w:ascii="Arial" w:hAnsi="Arial" w:cs="Arial"/>
          <w:color w:val="000000" w:themeColor="text1"/>
          <w:szCs w:val="24"/>
        </w:rPr>
        <w:t xml:space="preserve">reatment </w:t>
      </w:r>
      <w:r w:rsidR="00077310" w:rsidRPr="007A7EBA">
        <w:rPr>
          <w:rFonts w:ascii="Arial" w:hAnsi="Arial" w:cs="Arial"/>
          <w:color w:val="000000" w:themeColor="text1"/>
          <w:szCs w:val="24"/>
        </w:rPr>
        <w:t>W</w:t>
      </w:r>
      <w:r w:rsidR="004973FB">
        <w:rPr>
          <w:rFonts w:ascii="Arial" w:hAnsi="Arial" w:cs="Arial"/>
          <w:color w:val="000000" w:themeColor="text1"/>
          <w:szCs w:val="24"/>
        </w:rPr>
        <w:t>orks</w:t>
      </w:r>
      <w:r w:rsidR="00077310" w:rsidRPr="007A7EBA">
        <w:rPr>
          <w:rFonts w:ascii="Arial" w:hAnsi="Arial" w:cs="Arial"/>
          <w:color w:val="000000" w:themeColor="text1"/>
          <w:szCs w:val="24"/>
        </w:rPr>
        <w:t xml:space="preserve"> </w:t>
      </w:r>
      <w:r w:rsidRPr="007A7EBA">
        <w:rPr>
          <w:rFonts w:ascii="Arial" w:hAnsi="Arial" w:cs="Arial"/>
          <w:color w:val="000000" w:themeColor="text1"/>
          <w:szCs w:val="24"/>
        </w:rPr>
        <w:t xml:space="preserve">operated by </w:t>
      </w:r>
      <w:r w:rsidR="00077310" w:rsidRPr="007A7EBA">
        <w:rPr>
          <w:rFonts w:ascii="Arial" w:hAnsi="Arial" w:cs="Arial"/>
          <w:color w:val="000000" w:themeColor="text1"/>
          <w:szCs w:val="24"/>
        </w:rPr>
        <w:t>Eric Wright Water Limited</w:t>
      </w:r>
      <w:r w:rsidR="007A7EBA" w:rsidRPr="007A7EBA">
        <w:rPr>
          <w:rFonts w:ascii="Arial" w:hAnsi="Arial" w:cs="Arial"/>
          <w:color w:val="000000" w:themeColor="text1"/>
          <w:szCs w:val="24"/>
        </w:rPr>
        <w:t>.</w:t>
      </w:r>
    </w:p>
    <w:p w14:paraId="178F17B4" w14:textId="523106AB"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AE0BE8" w:rsidRPr="00077310">
        <w:rPr>
          <w:rFonts w:ascii="Arial" w:hAnsi="Arial"/>
          <w:color w:val="000000" w:themeColor="text1"/>
          <w:szCs w:val="24"/>
        </w:rPr>
        <w:t>PAN-025294.</w:t>
      </w:r>
    </w:p>
    <w:p w14:paraId="0FF15251" w14:textId="1DFDA4D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8316C">
        <w:rPr>
          <w:rFonts w:ascii="Arial" w:hAnsi="Arial"/>
          <w:szCs w:val="24"/>
        </w:rPr>
        <w:t>EPR-</w:t>
      </w:r>
      <w:r w:rsidR="0028316C" w:rsidRPr="0028316C">
        <w:rPr>
          <w:rFonts w:ascii="Arial" w:hAnsi="Arial"/>
          <w:color w:val="000000" w:themeColor="text1"/>
          <w:szCs w:val="24"/>
        </w:rPr>
        <w:t>DB3294ZS</w:t>
      </w:r>
      <w:r w:rsidR="0028316C" w:rsidRPr="0028316C">
        <w:rPr>
          <w:rFonts w:ascii="Arial" w:hAnsi="Arial"/>
          <w:color w:val="000000" w:themeColor="text1"/>
          <w:szCs w:val="24"/>
        </w:rPr>
        <w:t>.</w:t>
      </w:r>
    </w:p>
    <w:p w14:paraId="0FF15252" w14:textId="6839C925" w:rsidR="00E244F7" w:rsidRPr="00077310" w:rsidRDefault="00077310" w:rsidP="00077310">
      <w:pPr>
        <w:tabs>
          <w:tab w:val="left" w:pos="4253"/>
          <w:tab w:val="left" w:pos="6804"/>
        </w:tabs>
        <w:spacing w:after="120"/>
        <w:rPr>
          <w:rFonts w:ascii="Arial" w:hAnsi="Arial"/>
          <w:color w:val="000000" w:themeColor="text1"/>
        </w:rPr>
      </w:pPr>
      <w:r w:rsidRPr="00077310">
        <w:rPr>
          <w:rFonts w:ascii="Arial" w:hAnsi="Arial"/>
          <w:color w:val="000000" w:themeColor="text1"/>
        </w:rPr>
        <w:t xml:space="preserve">This permit regulates a new discharge trade effluent consisting of site drainage excavation water originating from site development at Church Stroke WWTW into the River </w:t>
      </w:r>
      <w:proofErr w:type="spellStart"/>
      <w:r w:rsidRPr="00077310">
        <w:rPr>
          <w:rFonts w:ascii="Arial" w:hAnsi="Arial"/>
          <w:color w:val="000000" w:themeColor="text1"/>
        </w:rPr>
        <w:t>Camlad</w:t>
      </w:r>
      <w:proofErr w:type="spellEnd"/>
      <w:r w:rsidRPr="00077310">
        <w:rPr>
          <w:rFonts w:ascii="Arial" w:hAnsi="Arial"/>
          <w:color w:val="000000" w:themeColor="text1"/>
        </w:rPr>
        <w:t>.  The maximum discharge rate will be 15 cubic metres per day.  The discharge consists entirely of untreated groundwater which will be settled before discharge.</w:t>
      </w:r>
    </w:p>
    <w:p w14:paraId="23DE02EE" w14:textId="77777777" w:rsidR="00077310" w:rsidRPr="00077310" w:rsidRDefault="00077310" w:rsidP="00077310">
      <w:pPr>
        <w:tabs>
          <w:tab w:val="left" w:pos="4253"/>
          <w:tab w:val="left" w:pos="6804"/>
        </w:tabs>
        <w:spacing w:after="120"/>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8233B3B" w:rsidR="007820C3" w:rsidRPr="005E6698" w:rsidRDefault="007820C3" w:rsidP="007820C3">
            <w:pPr>
              <w:pStyle w:val="Heading3"/>
              <w:spacing w:before="60"/>
              <w:rPr>
                <w:rFonts w:ascii="Arial" w:hAnsi="Arial" w:cs="Arial"/>
                <w:b w:val="0"/>
                <w:color w:val="000000" w:themeColor="text1"/>
                <w:szCs w:val="24"/>
                <w:highlight w:val="red"/>
              </w:rPr>
            </w:pPr>
            <w:r w:rsidRPr="005E6698">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58669A15" w:rsidR="007820C3" w:rsidRPr="005E6698" w:rsidRDefault="007820C3" w:rsidP="007820C3">
            <w:pPr>
              <w:spacing w:before="60"/>
              <w:rPr>
                <w:rFonts w:ascii="Arial" w:hAnsi="Arial" w:cs="Arial"/>
                <w:color w:val="000000" w:themeColor="text1"/>
                <w:szCs w:val="24"/>
              </w:rPr>
            </w:pPr>
            <w:r w:rsidRPr="005E6698">
              <w:rPr>
                <w:rFonts w:ascii="Arial" w:hAnsi="Arial" w:cs="Arial"/>
                <w:color w:val="000000" w:themeColor="text1"/>
                <w:szCs w:val="24"/>
              </w:rPr>
              <w:t xml:space="preserve">The web publicising responses were taken into account in the decision.  </w:t>
            </w:r>
          </w:p>
          <w:p w14:paraId="7175B2AC" w14:textId="77777777" w:rsidR="005E6698" w:rsidRPr="005E6698" w:rsidRDefault="005E6698" w:rsidP="007820C3">
            <w:pPr>
              <w:spacing w:before="60"/>
              <w:rPr>
                <w:rFonts w:ascii="Arial" w:hAnsi="Arial" w:cs="Arial"/>
                <w:color w:val="000000" w:themeColor="text1"/>
                <w:szCs w:val="24"/>
              </w:rPr>
            </w:pPr>
          </w:p>
          <w:p w14:paraId="209831B7" w14:textId="77777777" w:rsidR="005E6698" w:rsidRPr="005E6698" w:rsidRDefault="005E6698" w:rsidP="005E6698">
            <w:pPr>
              <w:spacing w:before="60"/>
              <w:rPr>
                <w:rFonts w:ascii="Arial" w:hAnsi="Arial" w:cs="Arial"/>
                <w:color w:val="000000" w:themeColor="text1"/>
                <w:szCs w:val="24"/>
              </w:rPr>
            </w:pPr>
            <w:r w:rsidRPr="005E6698">
              <w:rPr>
                <w:rFonts w:ascii="Arial" w:hAnsi="Arial" w:cs="Arial"/>
                <w:color w:val="000000" w:themeColor="text1"/>
                <w:szCs w:val="24"/>
              </w:rPr>
              <w:t>No responses were received from web publicising.</w:t>
            </w:r>
          </w:p>
          <w:p w14:paraId="0FF1529B" w14:textId="77777777" w:rsidR="007820C3" w:rsidRPr="005E6698" w:rsidRDefault="007820C3" w:rsidP="007820C3">
            <w:pPr>
              <w:spacing w:before="60"/>
              <w:rPr>
                <w:rFonts w:ascii="Arial" w:hAnsi="Arial" w:cs="Arial"/>
                <w:color w:val="000000" w:themeColor="text1"/>
                <w:szCs w:val="24"/>
              </w:rPr>
            </w:pPr>
          </w:p>
          <w:p w14:paraId="0FF1529C" w14:textId="77777777" w:rsidR="007820C3" w:rsidRPr="005E6698" w:rsidRDefault="007820C3" w:rsidP="007820C3">
            <w:pPr>
              <w:spacing w:before="60"/>
              <w:rPr>
                <w:rFonts w:ascii="Arial" w:hAnsi="Arial" w:cs="Arial"/>
                <w:color w:val="000000" w:themeColor="text1"/>
                <w:szCs w:val="24"/>
              </w:rPr>
            </w:pPr>
            <w:r w:rsidRPr="005E6698">
              <w:rPr>
                <w:rFonts w:ascii="Arial" w:hAnsi="Arial" w:cs="Arial"/>
                <w:color w:val="000000" w:themeColor="text1"/>
                <w:szCs w:val="24"/>
              </w:rPr>
              <w:t xml:space="preserve">The decision was taken in accordance with our guidance. </w:t>
            </w:r>
          </w:p>
          <w:p w14:paraId="0FF1529D" w14:textId="77777777" w:rsidR="007820C3" w:rsidRPr="005E6698"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90E6C6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B4FC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19148DC9" w14:textId="77777777" w:rsidR="002967CA" w:rsidRDefault="00B56F30" w:rsidP="00B56F30">
            <w:pPr>
              <w:rPr>
                <w:rStyle w:val="eop"/>
                <w:rFonts w:ascii="Arial" w:hAnsi="Arial" w:cs="Arial"/>
                <w:color w:val="000000"/>
                <w:shd w:val="clear" w:color="auto" w:fill="FFFFFF"/>
              </w:rPr>
            </w:pPr>
            <w:r>
              <w:rPr>
                <w:rStyle w:val="normaltextrun"/>
                <w:rFonts w:ascii="Arial" w:hAnsi="Arial" w:cs="Arial"/>
                <w:color w:val="000000"/>
                <w:shd w:val="clear" w:color="auto" w:fill="FFFFFF"/>
              </w:rPr>
              <w:t xml:space="preserve">WFD stage 2 scoping has been completed and the activity/project is considered as having </w:t>
            </w:r>
            <w:r>
              <w:rPr>
                <w:rStyle w:val="normaltextrun"/>
                <w:rFonts w:ascii="Arial" w:hAnsi="Arial" w:cs="Arial"/>
                <w:b/>
                <w:bCs/>
                <w:color w:val="000000"/>
                <w:shd w:val="clear" w:color="auto" w:fill="FFFFFF"/>
              </w:rPr>
              <w:t>no risk of causing deterioration or preventing any water body or WFD Protected Area from reaching its objectives</w:t>
            </w:r>
            <w:r>
              <w:rPr>
                <w:rStyle w:val="normaltextrun"/>
                <w:rFonts w:ascii="Arial" w:hAnsi="Arial" w:cs="Arial"/>
                <w:color w:val="000000"/>
                <w:shd w:val="clear" w:color="auto" w:fill="FFFFFF"/>
              </w:rPr>
              <w:t xml:space="preserve"> and taking account of the advice from technical officers - is considered compliant with the WFD Regulations 2017.</w:t>
            </w:r>
            <w:r>
              <w:rPr>
                <w:rStyle w:val="eop"/>
                <w:rFonts w:ascii="Arial" w:hAnsi="Arial" w:cs="Arial"/>
                <w:color w:val="000000"/>
                <w:shd w:val="clear" w:color="auto" w:fill="FFFFFF"/>
              </w:rPr>
              <w:t> </w:t>
            </w:r>
          </w:p>
          <w:p w14:paraId="7DEDFFF1" w14:textId="0C8072AC" w:rsidR="00B56F30" w:rsidRPr="007820C3" w:rsidRDefault="00B56F30" w:rsidP="00B56F30">
            <w:pPr>
              <w:rPr>
                <w:rFonts w:ascii="Arial" w:hAnsi="Arial" w:cs="Arial"/>
                <w:szCs w:val="24"/>
              </w:rPr>
            </w:pPr>
          </w:p>
        </w:tc>
        <w:tc>
          <w:tcPr>
            <w:tcW w:w="1072" w:type="dxa"/>
          </w:tcPr>
          <w:p w14:paraId="2E80C0FB" w14:textId="75B8138C" w:rsidR="00D512DF" w:rsidRPr="00FB30B4" w:rsidRDefault="00077310"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827E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4588A8F6" w14:textId="77777777" w:rsidR="007A7EBA" w:rsidRPr="007A7EBA" w:rsidRDefault="007A7EBA" w:rsidP="007A7EBA">
            <w:pPr>
              <w:rPr>
                <w:rFonts w:ascii="Arial" w:hAnsi="Arial" w:cs="Arial"/>
                <w:color w:val="000000"/>
                <w:szCs w:val="24"/>
              </w:rPr>
            </w:pPr>
            <w:r w:rsidRPr="007A7EBA">
              <w:rPr>
                <w:rFonts w:ascii="Arial" w:hAnsi="Arial" w:cs="Arial"/>
                <w:color w:val="000000"/>
                <w:szCs w:val="24"/>
              </w:rPr>
              <w:t>No FORM 1 completed:</w:t>
            </w:r>
          </w:p>
          <w:p w14:paraId="26C6C74D" w14:textId="77777777" w:rsidR="007A7EBA" w:rsidRPr="007A7EBA" w:rsidRDefault="007A7EBA" w:rsidP="007A7EBA">
            <w:pPr>
              <w:rPr>
                <w:rFonts w:ascii="Arial" w:hAnsi="Arial" w:cs="Arial"/>
                <w:color w:val="000000"/>
                <w:szCs w:val="24"/>
              </w:rPr>
            </w:pPr>
          </w:p>
          <w:p w14:paraId="32D897F6" w14:textId="664E21A8" w:rsidR="007A7EBA" w:rsidRPr="007A7EBA" w:rsidRDefault="007A7EBA" w:rsidP="007A7EBA">
            <w:pPr>
              <w:rPr>
                <w:rFonts w:ascii="Arial" w:hAnsi="Arial" w:cs="Arial"/>
                <w:color w:val="000000"/>
                <w:szCs w:val="24"/>
              </w:rPr>
            </w:pPr>
            <w:r w:rsidRPr="007A7EBA">
              <w:rPr>
                <w:rFonts w:ascii="Arial" w:hAnsi="Arial" w:cs="Arial"/>
                <w:color w:val="000000"/>
                <w:szCs w:val="24"/>
              </w:rPr>
              <w:t xml:space="preserve">HRA is not required because there is no conceivable impact pathway to any Natura 2000/Ramsar site. There are no designated sites within screening distance of </w:t>
            </w:r>
            <w:r w:rsidR="00F84F9D">
              <w:rPr>
                <w:rFonts w:ascii="Arial" w:hAnsi="Arial" w:cs="Arial"/>
                <w:color w:val="000000"/>
                <w:szCs w:val="24"/>
              </w:rPr>
              <w:t>“</w:t>
            </w:r>
            <w:r w:rsidR="00F84F9D" w:rsidRPr="00F84F9D">
              <w:rPr>
                <w:rFonts w:ascii="Arial" w:hAnsi="Arial" w:cs="Arial"/>
                <w:color w:val="000000"/>
                <w:szCs w:val="24"/>
              </w:rPr>
              <w:t>WQ - Sewage and or trade greater than 5 - equal to or less than 20m3d to SW</w:t>
            </w:r>
            <w:r w:rsidR="00F84F9D">
              <w:rPr>
                <w:rFonts w:ascii="Arial" w:hAnsi="Arial" w:cs="Arial"/>
                <w:color w:val="000000"/>
                <w:szCs w:val="24"/>
              </w:rPr>
              <w:t>”</w:t>
            </w:r>
            <w:r w:rsidRPr="007A7EBA">
              <w:rPr>
                <w:rFonts w:ascii="Arial" w:hAnsi="Arial" w:cs="Arial"/>
                <w:color w:val="000000"/>
                <w:szCs w:val="24"/>
              </w:rPr>
              <w:t xml:space="preserve">. </w:t>
            </w:r>
          </w:p>
          <w:p w14:paraId="3A4A7AAE" w14:textId="77777777" w:rsidR="007A7EBA" w:rsidRPr="007A7EBA" w:rsidRDefault="007A7EBA" w:rsidP="007A7EBA">
            <w:pPr>
              <w:rPr>
                <w:rFonts w:ascii="Arial" w:hAnsi="Arial" w:cs="Arial"/>
                <w:color w:val="000000"/>
                <w:szCs w:val="24"/>
              </w:rPr>
            </w:pPr>
          </w:p>
          <w:p w14:paraId="2DF01EF8" w14:textId="77777777" w:rsidR="007A7EBA" w:rsidRDefault="007A7EBA" w:rsidP="007A7EBA">
            <w:pPr>
              <w:rPr>
                <w:rFonts w:ascii="Arial" w:hAnsi="Arial" w:cs="Arial"/>
                <w:color w:val="000000"/>
                <w:szCs w:val="24"/>
              </w:rPr>
            </w:pPr>
            <w:r w:rsidRPr="007A7EBA">
              <w:rPr>
                <w:rFonts w:ascii="Arial" w:hAnsi="Arial" w:cs="Arial"/>
                <w:color w:val="000000"/>
                <w:szCs w:val="24"/>
              </w:rPr>
              <w:t>The proposal was screened to a radius of 500m from the discharge point.</w:t>
            </w:r>
          </w:p>
          <w:p w14:paraId="67AFC2B0" w14:textId="56513588" w:rsidR="007A7EBA" w:rsidRPr="007820C3" w:rsidRDefault="007A7EBA" w:rsidP="007A7EBA">
            <w:pPr>
              <w:rPr>
                <w:rFonts w:ascii="Arial" w:hAnsi="Arial" w:cs="Arial"/>
                <w:color w:val="000000"/>
                <w:szCs w:val="24"/>
              </w:rPr>
            </w:pPr>
          </w:p>
        </w:tc>
        <w:tc>
          <w:tcPr>
            <w:tcW w:w="1072" w:type="dxa"/>
          </w:tcPr>
          <w:p w14:paraId="5CCCC72E" w14:textId="1F5C2B73" w:rsidR="00136717" w:rsidRPr="00FB30B4" w:rsidRDefault="007A7EB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09703A1" w:rsidR="007820C3" w:rsidRPr="00FB30B4" w:rsidRDefault="007820C3" w:rsidP="00A26EA6">
            <w:pPr>
              <w:rPr>
                <w:rFonts w:ascii="Arial" w:hAnsi="Arial" w:cs="Arial"/>
                <w:color w:val="FF00FF"/>
                <w:szCs w:val="24"/>
              </w:rPr>
            </w:pPr>
          </w:p>
        </w:tc>
        <w:tc>
          <w:tcPr>
            <w:tcW w:w="6266" w:type="dxa"/>
          </w:tcPr>
          <w:p w14:paraId="6C3DA43E" w14:textId="77777777" w:rsidR="00077310" w:rsidRPr="00077310" w:rsidRDefault="00077310" w:rsidP="00077310">
            <w:pPr>
              <w:pStyle w:val="BodyText"/>
              <w:rPr>
                <w:rFonts w:ascii="Arial" w:hAnsi="Arial" w:cs="Arial"/>
                <w:szCs w:val="24"/>
              </w:rPr>
            </w:pPr>
            <w:r w:rsidRPr="00077310">
              <w:rPr>
                <w:rFonts w:ascii="Arial" w:hAnsi="Arial" w:cs="Arial"/>
                <w:szCs w:val="24"/>
              </w:rPr>
              <w:t xml:space="preserve">We have carried out a risk assessment on behalf of the operator.  </w:t>
            </w:r>
          </w:p>
          <w:p w14:paraId="13D2D79C" w14:textId="77777777" w:rsidR="00077310" w:rsidRPr="00077310" w:rsidRDefault="00077310" w:rsidP="00077310">
            <w:pPr>
              <w:pStyle w:val="BodyText"/>
              <w:rPr>
                <w:rFonts w:ascii="Arial" w:hAnsi="Arial" w:cs="Arial"/>
                <w:szCs w:val="24"/>
              </w:rPr>
            </w:pPr>
          </w:p>
          <w:p w14:paraId="1AA64388" w14:textId="77777777" w:rsidR="00077310" w:rsidRPr="00077310" w:rsidRDefault="00077310" w:rsidP="00077310">
            <w:pPr>
              <w:pStyle w:val="BodyText"/>
              <w:rPr>
                <w:rFonts w:ascii="Arial" w:hAnsi="Arial" w:cs="Arial"/>
                <w:szCs w:val="24"/>
              </w:rPr>
            </w:pPr>
            <w:r w:rsidRPr="00077310">
              <w:rPr>
                <w:rFonts w:ascii="Arial" w:hAnsi="Arial" w:cs="Arial"/>
                <w:szCs w:val="24"/>
              </w:rPr>
              <w:t xml:space="preserve">The operator considers this risk assessment is satisfactory. </w:t>
            </w:r>
          </w:p>
          <w:p w14:paraId="7779734C" w14:textId="77777777" w:rsidR="00077310" w:rsidRPr="00077310" w:rsidRDefault="00077310" w:rsidP="00077310">
            <w:pPr>
              <w:pStyle w:val="BodyText"/>
              <w:rPr>
                <w:rFonts w:ascii="Arial" w:hAnsi="Arial" w:cs="Arial"/>
                <w:szCs w:val="24"/>
              </w:rPr>
            </w:pPr>
          </w:p>
          <w:p w14:paraId="51A0CAF5" w14:textId="77777777" w:rsidR="00FB30B4" w:rsidRDefault="00077310" w:rsidP="00077310">
            <w:pPr>
              <w:pStyle w:val="BodyText"/>
              <w:rPr>
                <w:rFonts w:ascii="Arial" w:hAnsi="Arial" w:cs="Arial"/>
                <w:szCs w:val="24"/>
              </w:rPr>
            </w:pPr>
            <w:r w:rsidRPr="00077310">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094921F9" w:rsidR="00077310" w:rsidRPr="007820C3" w:rsidRDefault="00077310" w:rsidP="00077310">
            <w:pPr>
              <w:pStyle w:val="BodyText"/>
              <w:rPr>
                <w:rFonts w:ascii="Arial" w:hAnsi="Arial" w:cs="Arial"/>
                <w:szCs w:val="24"/>
              </w:rPr>
            </w:pPr>
          </w:p>
        </w:tc>
        <w:tc>
          <w:tcPr>
            <w:tcW w:w="1072" w:type="dxa"/>
          </w:tcPr>
          <w:p w14:paraId="0FF152EA" w14:textId="26466B42" w:rsidR="007820C3" w:rsidRPr="00FB30B4" w:rsidRDefault="007A7EB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5BD21EE9" w:rsidR="007820C3" w:rsidRPr="007820C3" w:rsidRDefault="007A7EBA" w:rsidP="00792CEE">
            <w:pPr>
              <w:rPr>
                <w:rFonts w:ascii="Arial" w:hAnsi="Arial" w:cs="Arial"/>
                <w:szCs w:val="24"/>
              </w:rPr>
            </w:pPr>
            <w:r w:rsidRPr="007A7EBA">
              <w:rPr>
                <w:rFonts w:ascii="Arial" w:hAnsi="Arial" w:cs="Arial"/>
                <w:szCs w:val="24"/>
              </w:rPr>
              <w:t>How to comply with your permit</w:t>
            </w:r>
          </w:p>
        </w:tc>
        <w:tc>
          <w:tcPr>
            <w:tcW w:w="6266" w:type="dxa"/>
          </w:tcPr>
          <w:p w14:paraId="6786F34F" w14:textId="77777777" w:rsidR="00FB30B4" w:rsidRDefault="007A7EBA" w:rsidP="007A7EBA">
            <w:pPr>
              <w:pStyle w:val="BodyText"/>
              <w:rPr>
                <w:rFonts w:ascii="Arial" w:hAnsi="Arial" w:cs="Arial"/>
                <w:szCs w:val="24"/>
              </w:rPr>
            </w:pPr>
            <w:r w:rsidRPr="007A7EBA">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0FF152F4" w14:textId="0121FD0F" w:rsidR="007A7EBA" w:rsidRPr="007820C3" w:rsidRDefault="007A7EBA" w:rsidP="007A7EB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4973FB" w:rsidRPr="007820C3" w14:paraId="3843589D" w14:textId="77777777" w:rsidTr="0067245E">
        <w:trPr>
          <w:gridAfter w:val="1"/>
          <w:wAfter w:w="13" w:type="dxa"/>
        </w:trPr>
        <w:tc>
          <w:tcPr>
            <w:tcW w:w="1951" w:type="dxa"/>
            <w:tcBorders>
              <w:top w:val="single" w:sz="6" w:space="0" w:color="auto"/>
              <w:left w:val="single" w:sz="6" w:space="0" w:color="auto"/>
              <w:bottom w:val="single" w:sz="6" w:space="0" w:color="auto"/>
              <w:right w:val="single" w:sz="6" w:space="0" w:color="auto"/>
            </w:tcBorders>
            <w:shd w:val="clear" w:color="auto" w:fill="auto"/>
          </w:tcPr>
          <w:p w14:paraId="4714E9A8" w14:textId="67C7CE3C" w:rsidR="004973FB" w:rsidRPr="007820C3" w:rsidRDefault="004973FB" w:rsidP="004973FB">
            <w:pPr>
              <w:rPr>
                <w:rFonts w:ascii="Arial" w:hAnsi="Arial" w:cs="Arial"/>
                <w:color w:val="000000"/>
                <w:szCs w:val="24"/>
              </w:rPr>
            </w:pPr>
            <w:r>
              <w:rPr>
                <w:rStyle w:val="normaltextrun"/>
                <w:rFonts w:ascii="Arial" w:hAnsi="Arial" w:cs="Arial"/>
                <w:color w:val="000000"/>
              </w:rPr>
              <w:t>Emission limits</w:t>
            </w:r>
            <w:r>
              <w:rPr>
                <w:rStyle w:val="eop"/>
                <w:rFonts w:ascii="Arial" w:hAnsi="Arial" w:cs="Arial"/>
                <w:color w:val="000000"/>
              </w:rPr>
              <w:t> </w:t>
            </w:r>
          </w:p>
        </w:tc>
        <w:tc>
          <w:tcPr>
            <w:tcW w:w="6266" w:type="dxa"/>
            <w:tcBorders>
              <w:top w:val="single" w:sz="6" w:space="0" w:color="auto"/>
              <w:left w:val="single" w:sz="6" w:space="0" w:color="auto"/>
              <w:bottom w:val="single" w:sz="6" w:space="0" w:color="auto"/>
              <w:right w:val="single" w:sz="6" w:space="0" w:color="auto"/>
            </w:tcBorders>
            <w:shd w:val="clear" w:color="auto" w:fill="auto"/>
          </w:tcPr>
          <w:p w14:paraId="773FB640" w14:textId="77777777" w:rsidR="004973FB" w:rsidRDefault="004973FB" w:rsidP="004973FB">
            <w:pPr>
              <w:pStyle w:val="paragraph"/>
              <w:spacing w:before="0" w:beforeAutospacing="0" w:after="0" w:afterAutospacing="0"/>
              <w:textAlignment w:val="baseline"/>
              <w:divId w:val="796531537"/>
              <w:rPr>
                <w:rFonts w:ascii="Segoe UI" w:hAnsi="Segoe UI" w:cs="Segoe UI"/>
                <w:sz w:val="18"/>
                <w:szCs w:val="18"/>
              </w:rPr>
            </w:pPr>
            <w:r>
              <w:rPr>
                <w:rStyle w:val="normaltextrun"/>
                <w:rFonts w:ascii="Arial" w:hAnsi="Arial" w:cs="Arial"/>
              </w:rPr>
              <w:t>We have decided that emission limits should be set for the parameters listed in the permit.   </w:t>
            </w:r>
            <w:r>
              <w:rPr>
                <w:rStyle w:val="eop"/>
                <w:rFonts w:ascii="Arial" w:hAnsi="Arial" w:cs="Arial"/>
              </w:rPr>
              <w:t> </w:t>
            </w:r>
          </w:p>
          <w:p w14:paraId="623FA903" w14:textId="77777777" w:rsidR="004973FB" w:rsidRDefault="004973FB" w:rsidP="004973FB">
            <w:pPr>
              <w:pStyle w:val="paragraph"/>
              <w:spacing w:before="0" w:beforeAutospacing="0" w:after="0" w:afterAutospacing="0"/>
              <w:textAlignment w:val="baseline"/>
              <w:divId w:val="332034613"/>
              <w:rPr>
                <w:rFonts w:ascii="Segoe UI" w:hAnsi="Segoe UI" w:cs="Segoe UI"/>
                <w:sz w:val="18"/>
                <w:szCs w:val="18"/>
              </w:rPr>
            </w:pPr>
            <w:r>
              <w:rPr>
                <w:rStyle w:val="eop"/>
                <w:rFonts w:ascii="Arial" w:hAnsi="Arial" w:cs="Arial"/>
              </w:rPr>
              <w:t> </w:t>
            </w:r>
          </w:p>
          <w:p w14:paraId="3F43CA5B" w14:textId="77777777" w:rsidR="004973FB" w:rsidRDefault="004973FB" w:rsidP="004973FB">
            <w:pPr>
              <w:pStyle w:val="paragraph"/>
              <w:spacing w:before="0" w:beforeAutospacing="0" w:after="0" w:afterAutospacing="0"/>
              <w:textAlignment w:val="baseline"/>
              <w:divId w:val="65805637"/>
              <w:rPr>
                <w:rFonts w:ascii="Segoe UI" w:hAnsi="Segoe UI" w:cs="Segoe UI"/>
                <w:sz w:val="18"/>
                <w:szCs w:val="18"/>
              </w:rPr>
            </w:pPr>
            <w:r>
              <w:rPr>
                <w:rStyle w:val="normaltextrun"/>
                <w:rFonts w:ascii="Arial" w:hAnsi="Arial" w:cs="Arial"/>
              </w:rPr>
              <w:t>It is considered that the numeric limits described below will prevent significant deterioration of receiving waters.  We have imposed numeric limits because either a relevant environmental quality or operational standard requires this.</w:t>
            </w:r>
            <w:r>
              <w:rPr>
                <w:rStyle w:val="normaltextrun"/>
                <w:rFonts w:ascii="Arial" w:hAnsi="Arial" w:cs="Arial"/>
                <w:color w:val="FF0000"/>
              </w:rPr>
              <w:t> </w:t>
            </w:r>
            <w:r>
              <w:rPr>
                <w:rStyle w:val="eop"/>
                <w:rFonts w:ascii="Arial" w:hAnsi="Arial" w:cs="Arial"/>
                <w:color w:val="FF0000"/>
              </w:rPr>
              <w:t> </w:t>
            </w:r>
          </w:p>
          <w:p w14:paraId="26B6DEF9" w14:textId="77777777" w:rsidR="004973FB" w:rsidRDefault="004973FB" w:rsidP="004973FB">
            <w:pPr>
              <w:pStyle w:val="paragraph"/>
              <w:numPr>
                <w:ilvl w:val="0"/>
                <w:numId w:val="20"/>
              </w:numPr>
              <w:spacing w:before="0" w:beforeAutospacing="0" w:after="0" w:afterAutospacing="0"/>
              <w:ind w:left="1080" w:firstLine="0"/>
              <w:textAlignment w:val="baseline"/>
              <w:divId w:val="978994639"/>
              <w:rPr>
                <w:rFonts w:ascii="Arial" w:hAnsi="Arial" w:cs="Arial"/>
              </w:rPr>
            </w:pPr>
            <w:r>
              <w:rPr>
                <w:rStyle w:val="normaltextrun"/>
                <w:rFonts w:ascii="Arial" w:hAnsi="Arial" w:cs="Arial"/>
              </w:rPr>
              <w:t>Suspended Solids (measured after drying at 105</w:t>
            </w:r>
            <w:r>
              <w:rPr>
                <w:rStyle w:val="normaltextrun"/>
                <w:rFonts w:ascii="Arial" w:hAnsi="Arial" w:cs="Arial"/>
                <w:sz w:val="19"/>
                <w:szCs w:val="19"/>
                <w:vertAlign w:val="superscript"/>
              </w:rPr>
              <w:t>o</w:t>
            </w:r>
            <w:r>
              <w:rPr>
                <w:rStyle w:val="normaltextrun"/>
                <w:rFonts w:ascii="Arial" w:hAnsi="Arial" w:cs="Arial"/>
              </w:rPr>
              <w:t>C) – 50 mg/l</w:t>
            </w:r>
            <w:r>
              <w:rPr>
                <w:rStyle w:val="eop"/>
                <w:rFonts w:ascii="Arial" w:hAnsi="Arial" w:cs="Arial"/>
              </w:rPr>
              <w:t> </w:t>
            </w:r>
          </w:p>
          <w:p w14:paraId="77D9C759" w14:textId="77777777" w:rsidR="004973FB" w:rsidRDefault="004973FB" w:rsidP="004973FB">
            <w:pPr>
              <w:pStyle w:val="paragraph"/>
              <w:numPr>
                <w:ilvl w:val="0"/>
                <w:numId w:val="22"/>
              </w:numPr>
              <w:spacing w:before="0" w:beforeAutospacing="0" w:after="0" w:afterAutospacing="0"/>
              <w:ind w:left="1080" w:firstLine="0"/>
              <w:textAlignment w:val="baseline"/>
              <w:divId w:val="2113430594"/>
              <w:rPr>
                <w:rFonts w:ascii="Arial" w:hAnsi="Arial" w:cs="Arial"/>
              </w:rPr>
            </w:pPr>
            <w:r>
              <w:rPr>
                <w:rStyle w:val="normaltextrun"/>
                <w:rFonts w:ascii="Arial" w:hAnsi="Arial" w:cs="Arial"/>
              </w:rPr>
              <w:t>pH between 6 -9</w:t>
            </w:r>
            <w:r>
              <w:rPr>
                <w:rStyle w:val="eop"/>
                <w:rFonts w:ascii="Arial" w:hAnsi="Arial" w:cs="Arial"/>
              </w:rPr>
              <w:t> </w:t>
            </w:r>
          </w:p>
          <w:p w14:paraId="78C1964B" w14:textId="77777777" w:rsidR="004973FB" w:rsidRDefault="004973FB" w:rsidP="004973FB">
            <w:pPr>
              <w:pStyle w:val="paragraph"/>
              <w:spacing w:before="0" w:beforeAutospacing="0" w:after="0" w:afterAutospacing="0"/>
              <w:ind w:left="720"/>
              <w:textAlignment w:val="baseline"/>
              <w:divId w:val="1622376285"/>
              <w:rPr>
                <w:rFonts w:ascii="Segoe UI" w:hAnsi="Segoe UI" w:cs="Segoe UI"/>
                <w:sz w:val="18"/>
                <w:szCs w:val="18"/>
              </w:rPr>
            </w:pPr>
            <w:r>
              <w:rPr>
                <w:rStyle w:val="eop"/>
                <w:rFonts w:ascii="Arial" w:hAnsi="Arial" w:cs="Arial"/>
              </w:rPr>
              <w:t> </w:t>
            </w:r>
          </w:p>
          <w:p w14:paraId="35AFA9EB" w14:textId="77777777" w:rsidR="004973FB" w:rsidRDefault="004973FB" w:rsidP="004973FB">
            <w:pPr>
              <w:pStyle w:val="paragraph"/>
              <w:spacing w:before="0" w:beforeAutospacing="0" w:after="0" w:afterAutospacing="0"/>
              <w:textAlignment w:val="baseline"/>
              <w:divId w:val="1034036126"/>
              <w:rPr>
                <w:rFonts w:ascii="Segoe UI" w:hAnsi="Segoe UI" w:cs="Segoe UI"/>
                <w:sz w:val="18"/>
                <w:szCs w:val="18"/>
              </w:rPr>
            </w:pPr>
            <w:r>
              <w:rPr>
                <w:rStyle w:val="normaltextrun"/>
                <w:rFonts w:ascii="Arial" w:hAnsi="Arial" w:cs="Arial"/>
              </w:rPr>
              <w:t>The suspended solids limits has been set at the Water Quality Standard of 50mg/l in order to protect the receiving watercourse.</w:t>
            </w:r>
            <w:r>
              <w:rPr>
                <w:rStyle w:val="eop"/>
                <w:rFonts w:ascii="Arial" w:hAnsi="Arial" w:cs="Arial"/>
              </w:rPr>
              <w:t> </w:t>
            </w:r>
          </w:p>
          <w:p w14:paraId="07A5B6A0" w14:textId="77777777" w:rsidR="004973FB" w:rsidRDefault="004973FB" w:rsidP="004973FB">
            <w:pPr>
              <w:pStyle w:val="paragraph"/>
              <w:spacing w:before="0" w:beforeAutospacing="0" w:after="0" w:afterAutospacing="0"/>
              <w:textAlignment w:val="baseline"/>
              <w:divId w:val="1508325996"/>
              <w:rPr>
                <w:rFonts w:ascii="Segoe UI" w:hAnsi="Segoe UI" w:cs="Segoe UI"/>
                <w:sz w:val="18"/>
                <w:szCs w:val="18"/>
              </w:rPr>
            </w:pPr>
            <w:r>
              <w:rPr>
                <w:rStyle w:val="normaltextrun"/>
                <w:rFonts w:ascii="Arial" w:hAnsi="Arial" w:cs="Arial"/>
              </w:rPr>
              <w:lastRenderedPageBreak/>
              <w:t>The pH limit has been set in order to safeguard the receiving environment.</w:t>
            </w:r>
            <w:r>
              <w:rPr>
                <w:rStyle w:val="eop"/>
                <w:rFonts w:ascii="Arial" w:hAnsi="Arial" w:cs="Arial"/>
              </w:rPr>
              <w:t> </w:t>
            </w:r>
          </w:p>
          <w:p w14:paraId="0854B923" w14:textId="63AB4FC8" w:rsidR="004973FB" w:rsidRPr="007820C3" w:rsidRDefault="004973FB" w:rsidP="004973FB">
            <w:pPr>
              <w:pStyle w:val="paragraph"/>
              <w:spacing w:before="0" w:beforeAutospacing="0" w:after="0" w:afterAutospacing="0"/>
              <w:textAlignment w:val="baseline"/>
              <w:divId w:val="1492215732"/>
              <w:rPr>
                <w:rFonts w:ascii="Arial" w:hAnsi="Arial" w:cs="Arial"/>
              </w:rPr>
            </w:pPr>
            <w:r>
              <w:rPr>
                <w:rStyle w:val="eop"/>
                <w:rFonts w:ascii="Arial" w:hAnsi="Arial" w:cs="Arial"/>
              </w:rPr>
              <w:t>  </w:t>
            </w:r>
          </w:p>
        </w:tc>
        <w:tc>
          <w:tcPr>
            <w:tcW w:w="1072" w:type="dxa"/>
            <w:tcBorders>
              <w:top w:val="single" w:sz="6" w:space="0" w:color="auto"/>
              <w:left w:val="single" w:sz="6" w:space="0" w:color="auto"/>
              <w:bottom w:val="single" w:sz="6" w:space="0" w:color="auto"/>
              <w:right w:val="single" w:sz="6" w:space="0" w:color="auto"/>
            </w:tcBorders>
            <w:shd w:val="clear" w:color="auto" w:fill="auto"/>
          </w:tcPr>
          <w:p w14:paraId="354F24CB" w14:textId="3E2092AF" w:rsidR="004973FB" w:rsidRPr="00FB30B4" w:rsidRDefault="004973FB" w:rsidP="004973FB">
            <w:pPr>
              <w:rPr>
                <w:rFonts w:ascii="Wingdings" w:eastAsia="Wingdings" w:hAnsi="Wingdings" w:cs="Wingdings"/>
                <w:color w:val="000000"/>
                <w:szCs w:val="24"/>
              </w:rPr>
            </w:pPr>
            <w:r>
              <w:rPr>
                <w:rStyle w:val="normaltextrun"/>
                <w:rFonts w:ascii="Wingdings" w:hAnsi="Wingdings" w:cs="Segoe UI"/>
                <w:color w:val="000000"/>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7731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EE1BD34" w14:textId="77777777" w:rsidR="0A08D9AA" w:rsidRPr="00077310" w:rsidRDefault="00077310" w:rsidP="396B50C7">
            <w:pPr>
              <w:pStyle w:val="NormalWeb"/>
              <w:rPr>
                <w:rFonts w:ascii="Arial" w:eastAsia="Calibri" w:hAnsi="Arial" w:cs="Arial"/>
              </w:rPr>
            </w:pPr>
            <w:r w:rsidRPr="00077310">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077310">
              <w:rPr>
                <w:rFonts w:ascii="Arial" w:eastAsia="Calibri" w:hAnsi="Arial" w:cs="Arial"/>
              </w:rPr>
              <w:t>stand alone</w:t>
            </w:r>
            <w:proofErr w:type="spellEnd"/>
            <w:r w:rsidRPr="00077310">
              <w:rPr>
                <w:rFonts w:ascii="Arial" w:eastAsia="Calibri" w:hAnsi="Arial" w:cs="Arial"/>
              </w:rPr>
              <w:t xml:space="preserve"> water discharge activity permit under EPR2016.</w:t>
            </w:r>
          </w:p>
          <w:p w14:paraId="0E33EB74" w14:textId="4CA534A0" w:rsidR="00077310" w:rsidRDefault="0007731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850D7B0" w:rsidR="00C44B7E" w:rsidRDefault="00C44B7E" w:rsidP="0007731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555A91"/>
    <w:multiLevelType w:val="multilevel"/>
    <w:tmpl w:val="7CB4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114AEF"/>
    <w:multiLevelType w:val="multilevel"/>
    <w:tmpl w:val="D354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E8583F"/>
    <w:multiLevelType w:val="multilevel"/>
    <w:tmpl w:val="88B6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6"/>
  </w:num>
  <w:num w:numId="3" w16cid:durableId="679701299">
    <w:abstractNumId w:val="13"/>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5"/>
  </w:num>
  <w:num w:numId="9" w16cid:durableId="191773958">
    <w:abstractNumId w:val="21"/>
  </w:num>
  <w:num w:numId="10" w16cid:durableId="1104956904">
    <w:abstractNumId w:val="11"/>
  </w:num>
  <w:num w:numId="11" w16cid:durableId="1184982114">
    <w:abstractNumId w:val="14"/>
  </w:num>
  <w:num w:numId="12" w16cid:durableId="2142846962">
    <w:abstractNumId w:val="19"/>
  </w:num>
  <w:num w:numId="13" w16cid:durableId="821193452">
    <w:abstractNumId w:val="18"/>
  </w:num>
  <w:num w:numId="14" w16cid:durableId="648750525">
    <w:abstractNumId w:val="10"/>
  </w:num>
  <w:num w:numId="15" w16cid:durableId="1845322162">
    <w:abstractNumId w:val="12"/>
  </w:num>
  <w:num w:numId="16" w16cid:durableId="1148857694">
    <w:abstractNumId w:val="5"/>
  </w:num>
  <w:num w:numId="17" w16cid:durableId="876813265">
    <w:abstractNumId w:val="0"/>
  </w:num>
  <w:num w:numId="18" w16cid:durableId="1657299832">
    <w:abstractNumId w:val="9"/>
  </w:num>
  <w:num w:numId="19" w16cid:durableId="1005013597">
    <w:abstractNumId w:val="6"/>
  </w:num>
  <w:num w:numId="20" w16cid:durableId="1358968816">
    <w:abstractNumId w:val="20"/>
  </w:num>
  <w:num w:numId="21" w16cid:durableId="2095587652">
    <w:abstractNumId w:val="8"/>
  </w:num>
  <w:num w:numId="22" w16cid:durableId="1572961488">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310"/>
    <w:rsid w:val="00077908"/>
    <w:rsid w:val="00081421"/>
    <w:rsid w:val="00084A01"/>
    <w:rsid w:val="00087AFD"/>
    <w:rsid w:val="00087B1C"/>
    <w:rsid w:val="00094448"/>
    <w:rsid w:val="000A6110"/>
    <w:rsid w:val="000B0C2A"/>
    <w:rsid w:val="000B4FC1"/>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846C0"/>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8316C"/>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1DB"/>
    <w:rsid w:val="00430B48"/>
    <w:rsid w:val="004334C5"/>
    <w:rsid w:val="004373C9"/>
    <w:rsid w:val="0044196C"/>
    <w:rsid w:val="00444D3F"/>
    <w:rsid w:val="00455E3C"/>
    <w:rsid w:val="004709A1"/>
    <w:rsid w:val="00475B36"/>
    <w:rsid w:val="00476B14"/>
    <w:rsid w:val="00481C68"/>
    <w:rsid w:val="004844DC"/>
    <w:rsid w:val="00484E8F"/>
    <w:rsid w:val="00486C2B"/>
    <w:rsid w:val="004973FB"/>
    <w:rsid w:val="004A02F0"/>
    <w:rsid w:val="004A4BD9"/>
    <w:rsid w:val="004B3156"/>
    <w:rsid w:val="004B5B7D"/>
    <w:rsid w:val="004C16AD"/>
    <w:rsid w:val="004C6B19"/>
    <w:rsid w:val="004D3B21"/>
    <w:rsid w:val="004E4418"/>
    <w:rsid w:val="004E7719"/>
    <w:rsid w:val="0053399B"/>
    <w:rsid w:val="0053589C"/>
    <w:rsid w:val="005634B9"/>
    <w:rsid w:val="00564C6D"/>
    <w:rsid w:val="005761B2"/>
    <w:rsid w:val="00580008"/>
    <w:rsid w:val="005910D1"/>
    <w:rsid w:val="00591847"/>
    <w:rsid w:val="00591E64"/>
    <w:rsid w:val="005A33B4"/>
    <w:rsid w:val="005B36D9"/>
    <w:rsid w:val="005B6A95"/>
    <w:rsid w:val="005D0E13"/>
    <w:rsid w:val="005E1031"/>
    <w:rsid w:val="005E6698"/>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A7EBA"/>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1F6"/>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BE8"/>
    <w:rsid w:val="00AE48D5"/>
    <w:rsid w:val="00AE6B54"/>
    <w:rsid w:val="00AE70BF"/>
    <w:rsid w:val="00AF4C00"/>
    <w:rsid w:val="00AF517E"/>
    <w:rsid w:val="00B00ABD"/>
    <w:rsid w:val="00B00F7A"/>
    <w:rsid w:val="00B10601"/>
    <w:rsid w:val="00B13426"/>
    <w:rsid w:val="00B14CBC"/>
    <w:rsid w:val="00B31727"/>
    <w:rsid w:val="00B36EE5"/>
    <w:rsid w:val="00B56F30"/>
    <w:rsid w:val="00B62C2D"/>
    <w:rsid w:val="00B717BC"/>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27ED"/>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4F9D"/>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customStyle="1" w:styleId="normaltextrun">
    <w:name w:val="normaltextrun"/>
    <w:basedOn w:val="DefaultParagraphFont"/>
    <w:rsid w:val="00B56F30"/>
  </w:style>
  <w:style w:type="character" w:customStyle="1" w:styleId="eop">
    <w:name w:val="eop"/>
    <w:basedOn w:val="DefaultParagraphFont"/>
    <w:rsid w:val="00B56F30"/>
  </w:style>
  <w:style w:type="paragraph" w:customStyle="1" w:styleId="paragraph">
    <w:name w:val="paragraph"/>
    <w:basedOn w:val="Normal"/>
    <w:rsid w:val="004973FB"/>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2470659">
      <w:bodyDiv w:val="1"/>
      <w:marLeft w:val="0"/>
      <w:marRight w:val="0"/>
      <w:marTop w:val="0"/>
      <w:marBottom w:val="0"/>
      <w:divBdr>
        <w:top w:val="none" w:sz="0" w:space="0" w:color="auto"/>
        <w:left w:val="none" w:sz="0" w:space="0" w:color="auto"/>
        <w:bottom w:val="none" w:sz="0" w:space="0" w:color="auto"/>
        <w:right w:val="none" w:sz="0" w:space="0" w:color="auto"/>
      </w:divBdr>
      <w:divsChild>
        <w:div w:id="384916407">
          <w:marLeft w:val="0"/>
          <w:marRight w:val="0"/>
          <w:marTop w:val="0"/>
          <w:marBottom w:val="0"/>
          <w:divBdr>
            <w:top w:val="none" w:sz="0" w:space="0" w:color="auto"/>
            <w:left w:val="none" w:sz="0" w:space="0" w:color="auto"/>
            <w:bottom w:val="none" w:sz="0" w:space="0" w:color="auto"/>
            <w:right w:val="none" w:sz="0" w:space="0" w:color="auto"/>
          </w:divBdr>
          <w:divsChild>
            <w:div w:id="796531537">
              <w:marLeft w:val="0"/>
              <w:marRight w:val="0"/>
              <w:marTop w:val="0"/>
              <w:marBottom w:val="0"/>
              <w:divBdr>
                <w:top w:val="none" w:sz="0" w:space="0" w:color="auto"/>
                <w:left w:val="none" w:sz="0" w:space="0" w:color="auto"/>
                <w:bottom w:val="none" w:sz="0" w:space="0" w:color="auto"/>
                <w:right w:val="none" w:sz="0" w:space="0" w:color="auto"/>
              </w:divBdr>
            </w:div>
            <w:div w:id="332034613">
              <w:marLeft w:val="0"/>
              <w:marRight w:val="0"/>
              <w:marTop w:val="0"/>
              <w:marBottom w:val="0"/>
              <w:divBdr>
                <w:top w:val="none" w:sz="0" w:space="0" w:color="auto"/>
                <w:left w:val="none" w:sz="0" w:space="0" w:color="auto"/>
                <w:bottom w:val="none" w:sz="0" w:space="0" w:color="auto"/>
                <w:right w:val="none" w:sz="0" w:space="0" w:color="auto"/>
              </w:divBdr>
            </w:div>
            <w:div w:id="65805637">
              <w:marLeft w:val="0"/>
              <w:marRight w:val="0"/>
              <w:marTop w:val="0"/>
              <w:marBottom w:val="0"/>
              <w:divBdr>
                <w:top w:val="none" w:sz="0" w:space="0" w:color="auto"/>
                <w:left w:val="none" w:sz="0" w:space="0" w:color="auto"/>
                <w:bottom w:val="none" w:sz="0" w:space="0" w:color="auto"/>
                <w:right w:val="none" w:sz="0" w:space="0" w:color="auto"/>
              </w:divBdr>
            </w:div>
            <w:div w:id="978994639">
              <w:marLeft w:val="0"/>
              <w:marRight w:val="0"/>
              <w:marTop w:val="0"/>
              <w:marBottom w:val="0"/>
              <w:divBdr>
                <w:top w:val="none" w:sz="0" w:space="0" w:color="auto"/>
                <w:left w:val="none" w:sz="0" w:space="0" w:color="auto"/>
                <w:bottom w:val="none" w:sz="0" w:space="0" w:color="auto"/>
                <w:right w:val="none" w:sz="0" w:space="0" w:color="auto"/>
              </w:divBdr>
            </w:div>
            <w:div w:id="1418094875">
              <w:marLeft w:val="0"/>
              <w:marRight w:val="0"/>
              <w:marTop w:val="0"/>
              <w:marBottom w:val="0"/>
              <w:divBdr>
                <w:top w:val="none" w:sz="0" w:space="0" w:color="auto"/>
                <w:left w:val="none" w:sz="0" w:space="0" w:color="auto"/>
                <w:bottom w:val="none" w:sz="0" w:space="0" w:color="auto"/>
                <w:right w:val="none" w:sz="0" w:space="0" w:color="auto"/>
              </w:divBdr>
            </w:div>
            <w:div w:id="2113430594">
              <w:marLeft w:val="0"/>
              <w:marRight w:val="0"/>
              <w:marTop w:val="0"/>
              <w:marBottom w:val="0"/>
              <w:divBdr>
                <w:top w:val="none" w:sz="0" w:space="0" w:color="auto"/>
                <w:left w:val="none" w:sz="0" w:space="0" w:color="auto"/>
                <w:bottom w:val="none" w:sz="0" w:space="0" w:color="auto"/>
                <w:right w:val="none" w:sz="0" w:space="0" w:color="auto"/>
              </w:divBdr>
            </w:div>
            <w:div w:id="1622376285">
              <w:marLeft w:val="0"/>
              <w:marRight w:val="0"/>
              <w:marTop w:val="0"/>
              <w:marBottom w:val="0"/>
              <w:divBdr>
                <w:top w:val="none" w:sz="0" w:space="0" w:color="auto"/>
                <w:left w:val="none" w:sz="0" w:space="0" w:color="auto"/>
                <w:bottom w:val="none" w:sz="0" w:space="0" w:color="auto"/>
                <w:right w:val="none" w:sz="0" w:space="0" w:color="auto"/>
              </w:divBdr>
            </w:div>
            <w:div w:id="1034036126">
              <w:marLeft w:val="0"/>
              <w:marRight w:val="0"/>
              <w:marTop w:val="0"/>
              <w:marBottom w:val="0"/>
              <w:divBdr>
                <w:top w:val="none" w:sz="0" w:space="0" w:color="auto"/>
                <w:left w:val="none" w:sz="0" w:space="0" w:color="auto"/>
                <w:bottom w:val="none" w:sz="0" w:space="0" w:color="auto"/>
                <w:right w:val="none" w:sz="0" w:space="0" w:color="auto"/>
              </w:divBdr>
            </w:div>
            <w:div w:id="1704556815">
              <w:marLeft w:val="0"/>
              <w:marRight w:val="0"/>
              <w:marTop w:val="0"/>
              <w:marBottom w:val="0"/>
              <w:divBdr>
                <w:top w:val="none" w:sz="0" w:space="0" w:color="auto"/>
                <w:left w:val="none" w:sz="0" w:space="0" w:color="auto"/>
                <w:bottom w:val="none" w:sz="0" w:space="0" w:color="auto"/>
                <w:right w:val="none" w:sz="0" w:space="0" w:color="auto"/>
              </w:divBdr>
            </w:div>
            <w:div w:id="1508325996">
              <w:marLeft w:val="0"/>
              <w:marRight w:val="0"/>
              <w:marTop w:val="0"/>
              <w:marBottom w:val="0"/>
              <w:divBdr>
                <w:top w:val="none" w:sz="0" w:space="0" w:color="auto"/>
                <w:left w:val="none" w:sz="0" w:space="0" w:color="auto"/>
                <w:bottom w:val="none" w:sz="0" w:space="0" w:color="auto"/>
                <w:right w:val="none" w:sz="0" w:space="0" w:color="auto"/>
              </w:divBdr>
            </w:div>
            <w:div w:id="149221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REGU-212-13536937</_dlc_DocId>
    <_dlc_DocIdUrl xmlns="9be56660-2c31-41ef-bc00-23e72f632f2a">
      <Url>https://cyfoethnaturiolcymru.sharepoint.com/teams/Regulatory/Permitting/_layouts/15/DocIdRedir.aspx?ID=REGU-212-13536937</Url>
      <Description>REGU-212-13536937</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Church Stoke WWTW</Site_x0020_Name>
    <Internal_x002f_External xmlns="859f7ad6-93f6-4205-b62b-a17f28acbbac">Internal document</Internal_x002f_External>
    <Post_x0020_code xmlns="859f7ad6-93f6-4205-b62b-a17f28acbbac">SY15 6AE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Sceptre House, Sceptre Way, Bamber Bridge, Preston, PR5 6AW</Addressee>
    <Process_x0020_Type xmlns="859f7ad6-93f6-4205-b62b-a17f28acbbac">Application</Process_x0020_Type>
    <Surrendered_x002f_Expired xmlns="859f7ad6-93f6-4205-b62b-a17f28acbbac" xsi:nil="true"/>
    <Document_x0020_Date xmlns="859f7ad6-93f6-4205-b62b-a17f28acbbac">2024-08-11T23:00:00+00:00</Document_x0020_Date>
    <Facility_x0020_Address xmlns="859f7ad6-93f6-4205-b62b-a17f28acbbac">Off A490, Church Stoke, Montgomery, Powys</Facility_x0020_Address>
    <Environment_x0020_Sub_x0020_Folder xmlns="859f7ad6-93f6-4205-b62b-a17f28acbbac">Licences applications</Environment_x0020_Sub_x0020_Folder>
    <Customer_x0020_Name xmlns="859f7ad6-93f6-4205-b62b-a17f28acbbac">Eric Wright Water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11F885A5-7D73-47E8-AD1F-A2385B1A7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purl.org/dc/dcmitype/"/>
    <ds:schemaRef ds:uri="http://www.w3.org/XML/1998/namespace"/>
    <ds:schemaRef ds:uri="859f7ad6-93f6-4205-b62b-a17f28acbbac"/>
    <ds:schemaRef ds:uri="http://purl.org/dc/terms/"/>
    <ds:schemaRef ds:uri="6e121689-de5b-41b9-a751-bfeda7fa2b07"/>
    <ds:schemaRef ds:uri="9be56660-2c31-41ef-bc00-23e72f632f2a"/>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941</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2024-03-25T11:29:00Z</dcterms:created>
  <dcterms:modified xsi:type="dcterms:W3CDTF">2024-08-12T13:35:00Z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ac493021-3407-4f4a-8069-c16588e60f9b</vt:lpwstr>
  </property>
  <property fmtid="{D5CDD505-2E9C-101B-9397-08002B2CF9AE}" pid="11" name="SharedWithUsers">
    <vt:lpwstr/>
  </property>
  <property fmtid="{D5CDD505-2E9C-101B-9397-08002B2CF9AE}" pid="12" name="MediaServiceImageTags">
    <vt:lpwstr/>
  </property>
</Properties>
</file>