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Pr="00DB6AA6" w:rsidRDefault="00F21FE3" w:rsidP="00D04424">
      <w:pPr>
        <w:pStyle w:val="Heading1"/>
        <w:jc w:val="left"/>
        <w:rPr>
          <w:color w:val="auto"/>
          <w:sz w:val="32"/>
          <w:szCs w:val="32"/>
        </w:rPr>
      </w:pPr>
      <w:r w:rsidRPr="00DB6AA6">
        <w:rPr>
          <w:color w:val="auto"/>
          <w:sz w:val="32"/>
          <w:szCs w:val="32"/>
        </w:rPr>
        <w:t>Natural Resources Wales</w:t>
      </w:r>
      <w:r w:rsidR="00D04424" w:rsidRPr="00DB6AA6">
        <w:rPr>
          <w:bCs/>
          <w:color w:val="auto"/>
          <w:sz w:val="32"/>
          <w:szCs w:val="32"/>
        </w:rPr>
        <w:t xml:space="preserve"> </w:t>
      </w:r>
      <w:r w:rsidR="0067478B" w:rsidRPr="00DB6AA6">
        <w:rPr>
          <w:bCs/>
          <w:color w:val="auto"/>
          <w:sz w:val="32"/>
          <w:szCs w:val="32"/>
        </w:rPr>
        <w:t>p</w:t>
      </w:r>
      <w:r w:rsidR="00D04424" w:rsidRPr="00DB6AA6">
        <w:rPr>
          <w:bCs/>
          <w:color w:val="auto"/>
          <w:sz w:val="32"/>
          <w:szCs w:val="32"/>
        </w:rPr>
        <w:t>ermitting</w:t>
      </w:r>
      <w:r w:rsidR="00D04424" w:rsidRPr="00DB6AA6">
        <w:rPr>
          <w:color w:val="auto"/>
          <w:sz w:val="32"/>
          <w:szCs w:val="32"/>
        </w:rPr>
        <w:t xml:space="preserve"> decisions</w:t>
      </w:r>
    </w:p>
    <w:p w14:paraId="38DDE788" w14:textId="77777777" w:rsidR="003719AD" w:rsidRPr="00DB6AA6" w:rsidRDefault="003719AD" w:rsidP="003719AD">
      <w:pPr>
        <w:pStyle w:val="Heading1"/>
        <w:spacing w:before="0" w:after="0"/>
        <w:jc w:val="left"/>
        <w:rPr>
          <w:bCs/>
          <w:color w:val="auto"/>
          <w:sz w:val="24"/>
          <w:szCs w:val="24"/>
        </w:rPr>
      </w:pPr>
    </w:p>
    <w:p w14:paraId="38DDE789" w14:textId="4057FE37" w:rsidR="00D04424" w:rsidRPr="00DB6AA6" w:rsidRDefault="001F0E23" w:rsidP="003719AD">
      <w:pPr>
        <w:pStyle w:val="Heading1"/>
        <w:spacing w:before="0" w:after="0"/>
        <w:jc w:val="left"/>
        <w:rPr>
          <w:bCs/>
          <w:color w:val="auto"/>
          <w:sz w:val="32"/>
        </w:rPr>
      </w:pPr>
      <w:r w:rsidRPr="00DB6AA6">
        <w:rPr>
          <w:bCs/>
          <w:color w:val="auto"/>
          <w:sz w:val="32"/>
        </w:rPr>
        <w:t>Variation</w:t>
      </w:r>
      <w:r w:rsidR="00B73ECB" w:rsidRPr="00DB6AA6">
        <w:rPr>
          <w:bCs/>
          <w:color w:val="auto"/>
          <w:sz w:val="32"/>
        </w:rPr>
        <w:t xml:space="preserve"> </w:t>
      </w:r>
    </w:p>
    <w:p w14:paraId="38DDE78C" w14:textId="198FB948" w:rsidR="00C632B1" w:rsidRPr="00DB6AA6" w:rsidRDefault="003719AD" w:rsidP="0067478B">
      <w:pPr>
        <w:spacing w:after="120"/>
        <w:rPr>
          <w:rFonts w:ascii="Arial" w:hAnsi="Arial"/>
          <w:szCs w:val="24"/>
        </w:rPr>
      </w:pPr>
      <w:r w:rsidRPr="00DB6AA6">
        <w:rPr>
          <w:rFonts w:ascii="Arial" w:hAnsi="Arial"/>
          <w:szCs w:val="24"/>
        </w:rPr>
        <w:t xml:space="preserve"> </w:t>
      </w:r>
      <w:r w:rsidR="00BF76FA" w:rsidRPr="00DB6AA6">
        <w:rPr>
          <w:rFonts w:ascii="Arial" w:hAnsi="Arial"/>
          <w:szCs w:val="24"/>
        </w:rPr>
        <w:t xml:space="preserve"> </w:t>
      </w:r>
    </w:p>
    <w:p w14:paraId="38DDE78D" w14:textId="228DEE2E" w:rsidR="00D04424" w:rsidRPr="00DB6AA6" w:rsidRDefault="0060457F" w:rsidP="0067478B">
      <w:pPr>
        <w:spacing w:after="120"/>
        <w:rPr>
          <w:rFonts w:ascii="Arial" w:hAnsi="Arial" w:cs="Arial"/>
          <w:szCs w:val="24"/>
        </w:rPr>
      </w:pPr>
      <w:r w:rsidRPr="00DB6AA6">
        <w:rPr>
          <w:rFonts w:ascii="Arial" w:hAnsi="Arial" w:cs="Arial"/>
          <w:szCs w:val="24"/>
        </w:rPr>
        <w:t xml:space="preserve">We have decided to </w:t>
      </w:r>
      <w:r w:rsidR="00153BAE" w:rsidRPr="00DB6AA6">
        <w:rPr>
          <w:rFonts w:ascii="Arial" w:hAnsi="Arial" w:cs="Arial"/>
          <w:szCs w:val="24"/>
        </w:rPr>
        <w:t>i</w:t>
      </w:r>
      <w:r w:rsidR="001500A3" w:rsidRPr="00DB6AA6">
        <w:rPr>
          <w:rFonts w:ascii="Arial" w:hAnsi="Arial" w:cs="Arial"/>
          <w:szCs w:val="24"/>
        </w:rPr>
        <w:t xml:space="preserve">ssue </w:t>
      </w:r>
      <w:r w:rsidRPr="00DB6AA6">
        <w:rPr>
          <w:rFonts w:ascii="Arial" w:hAnsi="Arial" w:cs="Arial"/>
          <w:szCs w:val="24"/>
        </w:rPr>
        <w:t xml:space="preserve">the variation for </w:t>
      </w:r>
      <w:r w:rsidR="00153BAE" w:rsidRPr="00DB6AA6">
        <w:rPr>
          <w:rFonts w:ascii="Arial" w:hAnsi="Arial" w:cs="Arial"/>
          <w:szCs w:val="24"/>
        </w:rPr>
        <w:t xml:space="preserve">New Horizon Biofuel and Animal Bedding Co </w:t>
      </w:r>
      <w:r w:rsidR="003C606C">
        <w:rPr>
          <w:rFonts w:ascii="Arial" w:hAnsi="Arial" w:cs="Arial"/>
          <w:szCs w:val="24"/>
        </w:rPr>
        <w:t>Ltd</w:t>
      </w:r>
      <w:r w:rsidR="003C606C" w:rsidRPr="00DB6AA6">
        <w:rPr>
          <w:rFonts w:ascii="Arial" w:hAnsi="Arial" w:cs="Arial"/>
          <w:szCs w:val="24"/>
        </w:rPr>
        <w:t xml:space="preserve"> </w:t>
      </w:r>
      <w:r w:rsidRPr="00DB6AA6">
        <w:rPr>
          <w:rFonts w:ascii="Arial" w:hAnsi="Arial" w:cs="Arial"/>
          <w:szCs w:val="24"/>
        </w:rPr>
        <w:t xml:space="preserve">operated by </w:t>
      </w:r>
      <w:r w:rsidR="00153BAE" w:rsidRPr="00DB6AA6">
        <w:rPr>
          <w:rFonts w:ascii="Arial" w:hAnsi="Arial" w:cs="Arial"/>
          <w:szCs w:val="24"/>
        </w:rPr>
        <w:t xml:space="preserve">New Horizon Biofuel </w:t>
      </w:r>
      <w:r w:rsidR="003C606C">
        <w:rPr>
          <w:rFonts w:ascii="Arial" w:hAnsi="Arial" w:cs="Arial"/>
          <w:szCs w:val="24"/>
        </w:rPr>
        <w:t>&amp;</w:t>
      </w:r>
      <w:r w:rsidR="003C606C" w:rsidRPr="00DB6AA6">
        <w:rPr>
          <w:rFonts w:ascii="Arial" w:hAnsi="Arial" w:cs="Arial"/>
          <w:szCs w:val="24"/>
        </w:rPr>
        <w:t xml:space="preserve"> </w:t>
      </w:r>
      <w:r w:rsidR="00153BAE" w:rsidRPr="00DB6AA6">
        <w:rPr>
          <w:rFonts w:ascii="Arial" w:hAnsi="Arial" w:cs="Arial"/>
          <w:szCs w:val="24"/>
        </w:rPr>
        <w:t>Animal Bedding</w:t>
      </w:r>
      <w:r w:rsidR="003C606C">
        <w:rPr>
          <w:rFonts w:ascii="Arial" w:hAnsi="Arial" w:cs="Arial"/>
          <w:szCs w:val="24"/>
        </w:rPr>
        <w:t>s</w:t>
      </w:r>
      <w:r w:rsidR="00153BAE" w:rsidRPr="00DB6AA6">
        <w:rPr>
          <w:rFonts w:ascii="Arial" w:hAnsi="Arial" w:cs="Arial"/>
          <w:szCs w:val="24"/>
        </w:rPr>
        <w:t xml:space="preserve"> Co </w:t>
      </w:r>
      <w:r w:rsidR="003C606C">
        <w:rPr>
          <w:rFonts w:ascii="Arial" w:hAnsi="Arial" w:cs="Arial"/>
          <w:szCs w:val="24"/>
        </w:rPr>
        <w:t>Ltd</w:t>
      </w:r>
      <w:r w:rsidR="00153BAE" w:rsidRPr="00DB6AA6">
        <w:rPr>
          <w:rFonts w:ascii="Arial" w:hAnsi="Arial" w:cs="Arial"/>
          <w:szCs w:val="24"/>
        </w:rPr>
        <w:t>.</w:t>
      </w:r>
    </w:p>
    <w:p w14:paraId="38DDE78E" w14:textId="493FBD5A" w:rsidR="00D04424" w:rsidRPr="00DB6AA6" w:rsidRDefault="00D04424" w:rsidP="0067478B">
      <w:pPr>
        <w:tabs>
          <w:tab w:val="left" w:pos="4253"/>
          <w:tab w:val="left" w:pos="6804"/>
        </w:tabs>
        <w:spacing w:after="120"/>
        <w:rPr>
          <w:rFonts w:ascii="Arial" w:hAnsi="Arial"/>
          <w:szCs w:val="24"/>
        </w:rPr>
      </w:pPr>
      <w:bookmarkStart w:id="0" w:name="OLE_LINK1"/>
      <w:bookmarkStart w:id="1" w:name="OLE_LINK2"/>
      <w:r w:rsidRPr="00DB6AA6">
        <w:rPr>
          <w:rFonts w:ascii="Arial" w:hAnsi="Arial"/>
          <w:kern w:val="28"/>
          <w:szCs w:val="24"/>
        </w:rPr>
        <w:t>The</w:t>
      </w:r>
      <w:r w:rsidRPr="00DB6AA6">
        <w:rPr>
          <w:rFonts w:ascii="Arial" w:hAnsi="Arial"/>
          <w:b/>
          <w:kern w:val="28"/>
          <w:szCs w:val="24"/>
        </w:rPr>
        <w:t xml:space="preserve"> </w:t>
      </w:r>
      <w:r w:rsidR="00857E69" w:rsidRPr="00DB6AA6">
        <w:rPr>
          <w:rFonts w:ascii="Arial" w:hAnsi="Arial"/>
          <w:szCs w:val="24"/>
        </w:rPr>
        <w:t>variation</w:t>
      </w:r>
      <w:r w:rsidR="00DB6AA6" w:rsidRPr="00DB6AA6">
        <w:rPr>
          <w:rFonts w:ascii="Arial" w:hAnsi="Arial"/>
          <w:szCs w:val="24"/>
        </w:rPr>
        <w:t xml:space="preserve"> </w:t>
      </w:r>
      <w:r w:rsidRPr="00DB6AA6">
        <w:rPr>
          <w:rFonts w:ascii="Arial" w:hAnsi="Arial"/>
          <w:szCs w:val="24"/>
        </w:rPr>
        <w:t xml:space="preserve">number is </w:t>
      </w:r>
      <w:r w:rsidR="00DB6AA6" w:rsidRPr="00DB6AA6">
        <w:rPr>
          <w:rFonts w:ascii="Arial" w:hAnsi="Arial"/>
          <w:szCs w:val="24"/>
        </w:rPr>
        <w:t>EPR/CB3797CA/V002</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DB6AA6" w:rsidRDefault="0067478B" w:rsidP="00B756D3">
      <w:pPr>
        <w:numPr>
          <w:ilvl w:val="0"/>
          <w:numId w:val="18"/>
        </w:numPr>
        <w:tabs>
          <w:tab w:val="clear" w:pos="1440"/>
          <w:tab w:val="num" w:pos="1134"/>
        </w:tabs>
        <w:spacing w:after="60"/>
        <w:ind w:left="1134" w:hanging="567"/>
        <w:rPr>
          <w:rFonts w:ascii="Arial" w:hAnsi="Arial"/>
        </w:rPr>
      </w:pPr>
      <w:r w:rsidRPr="00DB6AA6">
        <w:rPr>
          <w:rFonts w:ascii="Arial" w:hAnsi="Arial"/>
          <w:szCs w:val="24"/>
        </w:rPr>
        <w:t>Annex 1 the decision checklist</w:t>
      </w:r>
    </w:p>
    <w:p w14:paraId="167E0A06" w14:textId="5B8EB9D3" w:rsidR="00C44B7E" w:rsidRPr="00DB6AA6" w:rsidRDefault="00D04424" w:rsidP="00887A38">
      <w:pPr>
        <w:numPr>
          <w:ilvl w:val="0"/>
          <w:numId w:val="18"/>
        </w:numPr>
        <w:tabs>
          <w:tab w:val="clear" w:pos="1440"/>
          <w:tab w:val="num" w:pos="1134"/>
        </w:tabs>
        <w:spacing w:after="120"/>
        <w:ind w:left="1134" w:hanging="567"/>
        <w:rPr>
          <w:rFonts w:ascii="Arial" w:hAnsi="Arial"/>
          <w:szCs w:val="24"/>
        </w:rPr>
      </w:pPr>
      <w:r w:rsidRPr="00DB6AA6">
        <w:rPr>
          <w:rFonts w:ascii="Arial" w:hAnsi="Arial"/>
          <w:szCs w:val="24"/>
        </w:rPr>
        <w:t xml:space="preserve">Annex 2 the </w:t>
      </w:r>
      <w:r w:rsidR="005D09D0" w:rsidRPr="00DB6AA6">
        <w:rPr>
          <w:rFonts w:ascii="Arial" w:hAnsi="Arial"/>
          <w:szCs w:val="24"/>
        </w:rPr>
        <w:t xml:space="preserve">consultation, </w:t>
      </w:r>
      <w:r w:rsidR="00F42026" w:rsidRPr="00DB6AA6">
        <w:rPr>
          <w:rFonts w:ascii="Arial" w:hAnsi="Arial"/>
          <w:szCs w:val="24"/>
        </w:rPr>
        <w:t>web public</w:t>
      </w:r>
      <w:r w:rsidR="00857E69" w:rsidRPr="00DB6AA6">
        <w:rPr>
          <w:rFonts w:ascii="Arial" w:hAnsi="Arial"/>
          <w:szCs w:val="24"/>
        </w:rPr>
        <w:t>ising</w:t>
      </w:r>
      <w:r w:rsidR="00DE522D" w:rsidRPr="00DB6AA6">
        <w:rPr>
          <w:rFonts w:ascii="Arial" w:hAnsi="Arial"/>
          <w:szCs w:val="24"/>
        </w:rPr>
        <w:t xml:space="preserve"> and newspaper</w:t>
      </w:r>
      <w:r w:rsidR="00F42026" w:rsidRPr="00DB6AA6">
        <w:rPr>
          <w:rFonts w:ascii="Arial" w:hAnsi="Arial"/>
          <w:szCs w:val="24"/>
        </w:rPr>
        <w:t xml:space="preserve"> </w:t>
      </w:r>
      <w:r w:rsidRPr="00DB6AA6">
        <w:rPr>
          <w:rFonts w:ascii="Arial" w:hAnsi="Arial"/>
          <w:szCs w:val="24"/>
        </w:rPr>
        <w:t>advertising</w:t>
      </w:r>
      <w:r w:rsidR="00DB6AA6" w:rsidRPr="00DB6AA6">
        <w:rPr>
          <w:rFonts w:ascii="Arial" w:hAnsi="Arial"/>
          <w:szCs w:val="24"/>
        </w:rPr>
        <w:t xml:space="preserve"> </w:t>
      </w:r>
      <w:r w:rsidR="009047F4" w:rsidRPr="00DB6AA6">
        <w:rPr>
          <w:rFonts w:ascii="Arial" w:hAnsi="Arial"/>
          <w:szCs w:val="24"/>
        </w:rPr>
        <w:t>responses</w:t>
      </w:r>
      <w:r w:rsidR="00887A38" w:rsidRPr="00DB6AA6">
        <w:rPr>
          <w:rFonts w:ascii="Arial" w:hAnsi="Arial"/>
          <w:szCs w:val="24"/>
        </w:rPr>
        <w:br w:type="page"/>
      </w:r>
    </w:p>
    <w:p w14:paraId="38DDE7AE" w14:textId="2DE2DC70"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0" w14:textId="77777777" w:rsidR="00EB26B4" w:rsidRDefault="00EB26B4" w:rsidP="00D96438">
      <w:pPr>
        <w:rPr>
          <w:rFonts w:ascii="Arial" w:hAnsi="Arial"/>
          <w:color w:val="FF00FF"/>
          <w:szCs w:val="24"/>
        </w:rPr>
      </w:pPr>
    </w:p>
    <w:p w14:paraId="38DDE7B5" w14:textId="3CF83096"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741B3D79" w:rsidR="00F42026" w:rsidRPr="00135CE9" w:rsidRDefault="00F42026" w:rsidP="007C0DCA">
            <w:pPr>
              <w:pStyle w:val="Heading3"/>
              <w:spacing w:before="60"/>
              <w:rPr>
                <w:rFonts w:ascii="Arial" w:hAnsi="Arial" w:cs="Arial"/>
                <w:b w:val="0"/>
                <w:szCs w:val="24"/>
                <w:highlight w:val="red"/>
              </w:rPr>
            </w:pPr>
            <w:r w:rsidRPr="00135CE9">
              <w:rPr>
                <w:rFonts w:ascii="Arial" w:hAnsi="Arial" w:cs="Arial"/>
                <w:b w:val="0"/>
                <w:szCs w:val="24"/>
              </w:rPr>
              <w:t>Responses to consultation</w:t>
            </w:r>
            <w:r w:rsidR="00222658" w:rsidRPr="00135CE9">
              <w:rPr>
                <w:rFonts w:ascii="Arial" w:hAnsi="Arial" w:cs="Arial"/>
                <w:b w:val="0"/>
                <w:szCs w:val="24"/>
              </w:rPr>
              <w:t xml:space="preserve"> </w:t>
            </w:r>
          </w:p>
        </w:tc>
        <w:tc>
          <w:tcPr>
            <w:tcW w:w="6242" w:type="dxa"/>
            <w:tcBorders>
              <w:bottom w:val="single" w:sz="4" w:space="0" w:color="auto"/>
            </w:tcBorders>
          </w:tcPr>
          <w:p w14:paraId="38DDE7D8" w14:textId="5CDFF562" w:rsidR="00F42026" w:rsidRPr="00135CE9" w:rsidRDefault="00F42026" w:rsidP="007C0DCA">
            <w:pPr>
              <w:spacing w:before="60"/>
              <w:rPr>
                <w:rFonts w:ascii="Arial" w:hAnsi="Arial" w:cs="Arial"/>
                <w:szCs w:val="24"/>
              </w:rPr>
            </w:pPr>
            <w:r w:rsidRPr="00135CE9">
              <w:rPr>
                <w:rFonts w:ascii="Arial" w:hAnsi="Arial" w:cs="Arial"/>
                <w:szCs w:val="24"/>
              </w:rPr>
              <w:t>The consultation responses</w:t>
            </w:r>
            <w:r w:rsidR="00AC5DE6" w:rsidRPr="00135CE9">
              <w:rPr>
                <w:rFonts w:ascii="Arial" w:hAnsi="Arial" w:cs="Arial"/>
                <w:szCs w:val="24"/>
              </w:rPr>
              <w:t xml:space="preserve"> </w:t>
            </w:r>
            <w:r w:rsidRPr="00135CE9">
              <w:rPr>
                <w:rFonts w:ascii="Arial" w:hAnsi="Arial" w:cs="Arial"/>
                <w:szCs w:val="24"/>
              </w:rPr>
              <w:t xml:space="preserve">(Annex 2) were taken into account in the decision.  </w:t>
            </w:r>
          </w:p>
          <w:p w14:paraId="37C90325" w14:textId="77777777" w:rsidR="00DB6AA6" w:rsidRPr="00135CE9" w:rsidRDefault="00DB6AA6" w:rsidP="007C0DCA">
            <w:pPr>
              <w:spacing w:before="60"/>
              <w:rPr>
                <w:rFonts w:ascii="Arial" w:hAnsi="Arial" w:cs="Arial"/>
                <w:szCs w:val="24"/>
              </w:rPr>
            </w:pPr>
          </w:p>
          <w:p w14:paraId="03E5F651" w14:textId="79077B48" w:rsidR="00135CE9" w:rsidRPr="00135CE9" w:rsidRDefault="00DB6AA6" w:rsidP="007C0DCA">
            <w:pPr>
              <w:spacing w:before="60"/>
              <w:rPr>
                <w:rFonts w:ascii="Arial" w:hAnsi="Arial" w:cs="Arial"/>
                <w:szCs w:val="24"/>
              </w:rPr>
            </w:pPr>
            <w:r w:rsidRPr="00135CE9">
              <w:rPr>
                <w:rFonts w:ascii="Arial" w:hAnsi="Arial" w:cs="Arial"/>
                <w:szCs w:val="24"/>
              </w:rPr>
              <w:t>We decided to consult</w:t>
            </w:r>
            <w:r w:rsidR="00135CE9" w:rsidRPr="00135CE9">
              <w:rPr>
                <w:rFonts w:ascii="Arial" w:hAnsi="Arial" w:cs="Arial"/>
                <w:szCs w:val="24"/>
              </w:rPr>
              <w:t>ation</w:t>
            </w:r>
            <w:r w:rsidRPr="00135CE9">
              <w:rPr>
                <w:rFonts w:ascii="Arial" w:hAnsi="Arial" w:cs="Arial"/>
                <w:szCs w:val="24"/>
              </w:rPr>
              <w:t xml:space="preserve"> </w:t>
            </w:r>
            <w:r w:rsidR="00135CE9" w:rsidRPr="00135CE9">
              <w:rPr>
                <w:rFonts w:ascii="Arial" w:hAnsi="Arial" w:cs="Arial"/>
                <w:szCs w:val="24"/>
              </w:rPr>
              <w:t xml:space="preserve">limited to consultation </w:t>
            </w:r>
            <w:r w:rsidRPr="00135CE9">
              <w:rPr>
                <w:rFonts w:ascii="Arial" w:hAnsi="Arial" w:cs="Arial"/>
                <w:szCs w:val="24"/>
              </w:rPr>
              <w:t xml:space="preserve">with North Wales Fire and Rescue Service </w:t>
            </w:r>
            <w:proofErr w:type="gramStart"/>
            <w:r w:rsidRPr="00135CE9">
              <w:rPr>
                <w:rFonts w:ascii="Arial" w:hAnsi="Arial" w:cs="Arial"/>
                <w:szCs w:val="24"/>
              </w:rPr>
              <w:t>in regards to</w:t>
            </w:r>
            <w:proofErr w:type="gramEnd"/>
            <w:r w:rsidRPr="00135CE9">
              <w:rPr>
                <w:rFonts w:ascii="Arial" w:hAnsi="Arial" w:cs="Arial"/>
                <w:szCs w:val="24"/>
              </w:rPr>
              <w:t xml:space="preserve"> the Operators Fire Prevention and Mitigation Plan. </w:t>
            </w:r>
          </w:p>
          <w:p w14:paraId="557265C5" w14:textId="77777777" w:rsidR="00DB6AA6" w:rsidRPr="00135CE9" w:rsidRDefault="00DB6AA6" w:rsidP="007C0DCA">
            <w:pPr>
              <w:spacing w:before="60"/>
              <w:rPr>
                <w:rFonts w:ascii="Arial" w:hAnsi="Arial" w:cs="Arial"/>
                <w:szCs w:val="24"/>
              </w:rPr>
            </w:pPr>
          </w:p>
          <w:p w14:paraId="2A11568D" w14:textId="487D18DC" w:rsidR="00DB6AA6" w:rsidRPr="00135CE9" w:rsidRDefault="00DB6AA6" w:rsidP="007C0DCA">
            <w:pPr>
              <w:spacing w:before="60"/>
              <w:rPr>
                <w:rFonts w:ascii="Arial" w:hAnsi="Arial" w:cs="Arial"/>
                <w:szCs w:val="24"/>
              </w:rPr>
            </w:pPr>
            <w:proofErr w:type="gramStart"/>
            <w:r w:rsidRPr="00135CE9">
              <w:rPr>
                <w:rFonts w:ascii="Arial" w:hAnsi="Arial" w:cs="Arial"/>
                <w:szCs w:val="24"/>
              </w:rPr>
              <w:t>Specifically</w:t>
            </w:r>
            <w:proofErr w:type="gramEnd"/>
            <w:r w:rsidRPr="00135CE9">
              <w:rPr>
                <w:rFonts w:ascii="Arial" w:hAnsi="Arial" w:cs="Arial"/>
                <w:szCs w:val="24"/>
              </w:rPr>
              <w:t xml:space="preserve"> we </w:t>
            </w:r>
            <w:r w:rsidR="00135CE9" w:rsidRPr="00135CE9">
              <w:rPr>
                <w:rFonts w:ascii="Arial" w:hAnsi="Arial" w:cs="Arial"/>
                <w:szCs w:val="24"/>
              </w:rPr>
              <w:t xml:space="preserve">had questions regarding: </w:t>
            </w:r>
          </w:p>
          <w:p w14:paraId="73C2269D" w14:textId="31D165D1" w:rsidR="00135CE9" w:rsidRPr="00135CE9" w:rsidRDefault="00135CE9" w:rsidP="00135CE9">
            <w:pPr>
              <w:pStyle w:val="ListParagraph"/>
              <w:numPr>
                <w:ilvl w:val="0"/>
                <w:numId w:val="23"/>
              </w:numPr>
              <w:spacing w:before="60"/>
              <w:rPr>
                <w:rFonts w:ascii="Arial" w:hAnsi="Arial" w:cs="Arial"/>
                <w:szCs w:val="24"/>
              </w:rPr>
            </w:pPr>
            <w:r w:rsidRPr="00135CE9">
              <w:rPr>
                <w:rFonts w:ascii="Arial" w:hAnsi="Arial" w:cs="Arial"/>
                <w:szCs w:val="24"/>
              </w:rPr>
              <w:t xml:space="preserve">Site Layout and Fire Fighting Access. </w:t>
            </w:r>
          </w:p>
          <w:p w14:paraId="156C4117" w14:textId="6892167A" w:rsidR="00135CE9" w:rsidRPr="00135CE9" w:rsidRDefault="00135CE9" w:rsidP="00135CE9">
            <w:pPr>
              <w:pStyle w:val="ListParagraph"/>
              <w:numPr>
                <w:ilvl w:val="0"/>
                <w:numId w:val="23"/>
              </w:numPr>
              <w:spacing w:before="60"/>
              <w:rPr>
                <w:rFonts w:ascii="Arial" w:hAnsi="Arial" w:cs="Arial"/>
                <w:szCs w:val="24"/>
              </w:rPr>
            </w:pPr>
            <w:r w:rsidRPr="00135CE9">
              <w:rPr>
                <w:rFonts w:ascii="Arial" w:hAnsi="Arial" w:cs="Arial"/>
                <w:szCs w:val="24"/>
              </w:rPr>
              <w:t xml:space="preserve">Water Supply and Fire Hydrants. </w:t>
            </w:r>
          </w:p>
          <w:p w14:paraId="7705CC88" w14:textId="77777777" w:rsidR="00135CE9" w:rsidRPr="00135CE9" w:rsidRDefault="00135CE9" w:rsidP="00135CE9">
            <w:pPr>
              <w:spacing w:before="60"/>
              <w:rPr>
                <w:rFonts w:ascii="Arial" w:hAnsi="Arial" w:cs="Arial"/>
                <w:szCs w:val="24"/>
              </w:rPr>
            </w:pPr>
          </w:p>
          <w:p w14:paraId="441A4235" w14:textId="045A63BD" w:rsidR="00135CE9" w:rsidRPr="00135CE9" w:rsidRDefault="00135CE9" w:rsidP="00135CE9">
            <w:pPr>
              <w:spacing w:before="60"/>
              <w:rPr>
                <w:rFonts w:ascii="Arial" w:hAnsi="Arial" w:cs="Arial"/>
                <w:szCs w:val="24"/>
              </w:rPr>
            </w:pPr>
            <w:r w:rsidRPr="00135CE9">
              <w:rPr>
                <w:rFonts w:ascii="Arial" w:hAnsi="Arial" w:cs="Arial"/>
                <w:szCs w:val="24"/>
              </w:rPr>
              <w:t xml:space="preserve">The responses to this consultation are visible in Annex 2. </w:t>
            </w:r>
          </w:p>
          <w:p w14:paraId="38DDE7D9" w14:textId="77777777" w:rsidR="00F42026" w:rsidRPr="00135CE9" w:rsidRDefault="00F42026" w:rsidP="007C0DCA">
            <w:pPr>
              <w:spacing w:before="60"/>
              <w:rPr>
                <w:rFonts w:ascii="Arial" w:hAnsi="Arial" w:cs="Arial"/>
                <w:szCs w:val="24"/>
              </w:rPr>
            </w:pPr>
          </w:p>
          <w:p w14:paraId="4BEDF5A8" w14:textId="2C9CC3E5" w:rsidR="00135CE9" w:rsidRPr="00135CE9" w:rsidRDefault="00135CE9" w:rsidP="007C0DCA">
            <w:pPr>
              <w:spacing w:before="60"/>
              <w:rPr>
                <w:rFonts w:ascii="Arial" w:hAnsi="Arial" w:cs="Arial"/>
                <w:szCs w:val="24"/>
              </w:rPr>
            </w:pPr>
            <w:r w:rsidRPr="00135CE9">
              <w:rPr>
                <w:rFonts w:ascii="Arial" w:hAnsi="Arial" w:cs="Arial"/>
                <w:szCs w:val="24"/>
              </w:rPr>
              <w:t>Wider consultation (</w:t>
            </w:r>
            <w:proofErr w:type="spellStart"/>
            <w:r w:rsidRPr="00135CE9">
              <w:rPr>
                <w:rFonts w:ascii="Arial" w:hAnsi="Arial" w:cs="Arial"/>
                <w:szCs w:val="24"/>
              </w:rPr>
              <w:t>eg.</w:t>
            </w:r>
            <w:proofErr w:type="spellEnd"/>
            <w:r w:rsidRPr="00135CE9">
              <w:rPr>
                <w:rFonts w:ascii="Arial" w:hAnsi="Arial" w:cs="Arial"/>
                <w:szCs w:val="24"/>
              </w:rPr>
              <w:t xml:space="preserve"> with the public) was not undertaken</w:t>
            </w:r>
            <w:r w:rsidR="003C606C">
              <w:rPr>
                <w:rFonts w:ascii="Arial" w:hAnsi="Arial" w:cs="Arial"/>
                <w:szCs w:val="24"/>
              </w:rPr>
              <w:t>,</w:t>
            </w:r>
            <w:r w:rsidRPr="00135CE9">
              <w:rPr>
                <w:rFonts w:ascii="Arial" w:hAnsi="Arial" w:cs="Arial"/>
                <w:szCs w:val="24"/>
              </w:rPr>
              <w:t xml:space="preserve"> in line with our Public Participation Guidance and Working Together Agreements. </w:t>
            </w:r>
          </w:p>
          <w:p w14:paraId="38DDE7DA" w14:textId="77777777" w:rsidR="00F42026" w:rsidRPr="00135CE9" w:rsidRDefault="00F42026" w:rsidP="007C0DCA">
            <w:pPr>
              <w:spacing w:before="60"/>
              <w:rPr>
                <w:rFonts w:ascii="Arial" w:hAnsi="Arial" w:cs="Arial"/>
                <w:szCs w:val="24"/>
              </w:rPr>
            </w:pPr>
            <w:r w:rsidRPr="00135CE9">
              <w:rPr>
                <w:rFonts w:ascii="Arial" w:hAnsi="Arial" w:cs="Arial"/>
                <w:szCs w:val="24"/>
              </w:rPr>
              <w:t xml:space="preserve">The decision was taken in accordance with our guidance. </w:t>
            </w:r>
          </w:p>
          <w:p w14:paraId="38DDE7DB" w14:textId="77777777" w:rsidR="00A656E7" w:rsidRPr="00135CE9"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6DD2E983"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w:t>
            </w:r>
            <w:proofErr w:type="gramStart"/>
            <w:r w:rsidRPr="00DA70FE">
              <w:rPr>
                <w:rFonts w:ascii="Arial" w:hAnsi="Arial" w:cs="Arial"/>
                <w:szCs w:val="24"/>
              </w:rPr>
              <w:t>of  the</w:t>
            </w:r>
            <w:proofErr w:type="gramEnd"/>
            <w:r w:rsidRPr="00DA70FE">
              <w:rPr>
                <w:rFonts w:ascii="Arial" w:hAnsi="Arial" w:cs="Arial"/>
                <w:szCs w:val="24"/>
              </w:rPr>
              <w:t xml:space="preserv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Pr="004678FB" w:rsidRDefault="00AC5DE6" w:rsidP="00685F82">
            <w:pPr>
              <w:spacing w:before="60"/>
              <w:rPr>
                <w:rFonts w:ascii="Arial" w:hAnsi="Arial" w:cs="Arial"/>
                <w:szCs w:val="24"/>
              </w:rPr>
            </w:pPr>
          </w:p>
          <w:p w14:paraId="38DDE807" w14:textId="46B3697D" w:rsidR="00A656E7" w:rsidRPr="00135CE9" w:rsidRDefault="00D1383C" w:rsidP="002B3D95">
            <w:pPr>
              <w:spacing w:before="60"/>
              <w:rPr>
                <w:rFonts w:ascii="Arial" w:hAnsi="Arial" w:cs="Arial"/>
                <w:color w:val="FF0000"/>
                <w:szCs w:val="24"/>
              </w:rPr>
            </w:pPr>
            <w:r w:rsidRPr="00831BED">
              <w:rPr>
                <w:rFonts w:ascii="Arial" w:hAnsi="Arial" w:cs="Arial"/>
                <w:szCs w:val="24"/>
              </w:rPr>
              <w:lastRenderedPageBreak/>
              <w:t>Pre-treatment of waste for incineration and co-incineration</w:t>
            </w:r>
            <w:r w:rsidR="00135CE9" w:rsidRPr="004678FB">
              <w:rPr>
                <w:rFonts w:ascii="Arial" w:hAnsi="Arial" w:cs="Arial"/>
                <w:szCs w:val="24"/>
              </w:rPr>
              <w:t xml:space="preserve"> and</w:t>
            </w:r>
            <w:r w:rsidRPr="004678FB">
              <w:rPr>
                <w:rFonts w:ascii="Arial" w:hAnsi="Arial" w:cs="Arial"/>
                <w:szCs w:val="24"/>
              </w:rPr>
              <w:t xml:space="preserve"> </w:t>
            </w:r>
            <w:r w:rsidR="001F7933" w:rsidRPr="004678FB">
              <w:rPr>
                <w:rFonts w:ascii="Arial" w:hAnsi="Arial" w:cs="Arial"/>
                <w:szCs w:val="24"/>
              </w:rPr>
              <w:t>Hazardous waste storage are treatment activities under the Industrial Emissions Directive. Therefore, daily treatment</w:t>
            </w:r>
            <w:r w:rsidR="00746E2D" w:rsidRPr="004678FB">
              <w:rPr>
                <w:rFonts w:ascii="Arial" w:hAnsi="Arial" w:cs="Arial"/>
                <w:szCs w:val="24"/>
              </w:rPr>
              <w:t xml:space="preserve"> /</w:t>
            </w:r>
            <w:r w:rsidR="001F7933" w:rsidRPr="004678FB">
              <w:rPr>
                <w:rFonts w:ascii="Arial" w:hAnsi="Arial" w:cs="Arial"/>
                <w:szCs w:val="24"/>
              </w:rPr>
              <w:t xml:space="preserve"> and storage capacity limits have been set in Table S1.1 of the permit.</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611A5BA7" w:rsidR="006B5D0B" w:rsidRPr="004678FB"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13B7AC05" w:rsidR="003C0D32" w:rsidRDefault="00F30520" w:rsidP="004678FB">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6FB2B640"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4678FB">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1" w14:textId="3606B082" w:rsidR="00A656E7" w:rsidRPr="00DA70FE" w:rsidRDefault="00F42026" w:rsidP="004678FB">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51B84A3B" w:rsidR="00F42026" w:rsidRPr="004678FB" w:rsidRDefault="00F42026" w:rsidP="007C0DCA">
            <w:pPr>
              <w:spacing w:before="60"/>
              <w:rPr>
                <w:rFonts w:ascii="Arial" w:hAnsi="Arial" w:cs="Arial"/>
                <w:szCs w:val="24"/>
              </w:rPr>
            </w:pPr>
            <w:r w:rsidRPr="00DA70FE">
              <w:rPr>
                <w:rFonts w:ascii="Arial" w:hAnsi="Arial" w:cs="Arial"/>
                <w:szCs w:val="24"/>
              </w:rPr>
              <w:t>Site condition report</w:t>
            </w: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F" w14:textId="796FCCAF" w:rsidR="00A656E7" w:rsidRPr="004678FB" w:rsidRDefault="00F42026" w:rsidP="004678FB">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64FAD993" w14:textId="5B6EBC0A" w:rsidR="002C30C4" w:rsidRPr="00CA18DA" w:rsidRDefault="00F42026" w:rsidP="00EF5877">
            <w:pPr>
              <w:spacing w:before="60"/>
              <w:rPr>
                <w:rFonts w:ascii="Arial" w:hAnsi="Arial" w:cs="Arial"/>
                <w:szCs w:val="24"/>
              </w:rPr>
            </w:pPr>
            <w:r w:rsidRPr="00CA18DA">
              <w:rPr>
                <w:rFonts w:ascii="Arial" w:hAnsi="Arial" w:cs="Arial"/>
                <w:szCs w:val="24"/>
              </w:rPr>
              <w:t xml:space="preserve">A full assessment of the application and its potential to affect </w:t>
            </w:r>
            <w:r w:rsidR="00CA18DA" w:rsidRPr="00CA18DA">
              <w:rPr>
                <w:rFonts w:ascii="Arial" w:hAnsi="Arial" w:cs="Arial"/>
                <w:szCs w:val="24"/>
              </w:rPr>
              <w:t xml:space="preserve">designated sites has been carried out. The only </w:t>
            </w:r>
            <w:r w:rsidR="00CA18DA" w:rsidRPr="00CA18DA">
              <w:rPr>
                <w:rFonts w:ascii="Arial" w:hAnsi="Arial" w:cs="Arial"/>
                <w:szCs w:val="24"/>
              </w:rPr>
              <w:lastRenderedPageBreak/>
              <w:t xml:space="preserve">designated site within the relevant screening distances is the </w:t>
            </w:r>
            <w:proofErr w:type="spellStart"/>
            <w:r w:rsidR="00CA18DA" w:rsidRPr="00CA18DA">
              <w:rPr>
                <w:rFonts w:ascii="Arial" w:hAnsi="Arial" w:cs="Arial"/>
                <w:szCs w:val="24"/>
              </w:rPr>
              <w:t>Stryt</w:t>
            </w:r>
            <w:proofErr w:type="spellEnd"/>
            <w:r w:rsidR="00CA18DA" w:rsidRPr="00CA18DA">
              <w:rPr>
                <w:rFonts w:ascii="Arial" w:hAnsi="Arial" w:cs="Arial"/>
                <w:szCs w:val="24"/>
              </w:rPr>
              <w:t xml:space="preserve"> Las a’r </w:t>
            </w:r>
            <w:proofErr w:type="spellStart"/>
            <w:r w:rsidR="00CA18DA" w:rsidRPr="00CA18DA">
              <w:rPr>
                <w:rFonts w:ascii="Arial" w:hAnsi="Arial" w:cs="Arial"/>
                <w:szCs w:val="24"/>
              </w:rPr>
              <w:t>Hafod</w:t>
            </w:r>
            <w:proofErr w:type="spellEnd"/>
            <w:r w:rsidR="00CA18DA" w:rsidRPr="00CA18DA">
              <w:rPr>
                <w:rFonts w:ascii="Arial" w:hAnsi="Arial" w:cs="Arial"/>
                <w:szCs w:val="24"/>
              </w:rPr>
              <w:t xml:space="preserve"> SSSI</w:t>
            </w:r>
            <w:r w:rsidR="00831BED">
              <w:rPr>
                <w:rFonts w:ascii="Arial" w:hAnsi="Arial" w:cs="Arial"/>
                <w:szCs w:val="24"/>
              </w:rPr>
              <w:t xml:space="preserve"> / </w:t>
            </w:r>
            <w:r w:rsidR="00831BED" w:rsidRPr="00831BED">
              <w:rPr>
                <w:rFonts w:ascii="Arial" w:hAnsi="Arial" w:cs="Arial"/>
                <w:szCs w:val="24"/>
              </w:rPr>
              <w:t>Johnstown Newt Sites</w:t>
            </w:r>
            <w:r w:rsidR="00831BED">
              <w:rPr>
                <w:rFonts w:ascii="Arial" w:hAnsi="Arial" w:cs="Arial"/>
                <w:szCs w:val="24"/>
              </w:rPr>
              <w:t xml:space="preserve"> SAC</w:t>
            </w:r>
            <w:r w:rsidR="00CA18DA" w:rsidRPr="00CA18DA">
              <w:rPr>
                <w:rFonts w:ascii="Arial" w:hAnsi="Arial" w:cs="Arial"/>
                <w:szCs w:val="24"/>
              </w:rPr>
              <w:t xml:space="preserve">. </w:t>
            </w:r>
            <w:r w:rsidRPr="00CA18DA">
              <w:rPr>
                <w:rFonts w:ascii="Arial" w:hAnsi="Arial" w:cs="Arial"/>
                <w:szCs w:val="24"/>
              </w:rPr>
              <w:t xml:space="preserve"> </w:t>
            </w:r>
            <w:r w:rsidR="00FB385B" w:rsidRPr="00CA18DA">
              <w:rPr>
                <w:rFonts w:ascii="Arial" w:hAnsi="Arial" w:cs="Arial"/>
                <w:szCs w:val="24"/>
              </w:rPr>
              <w:t xml:space="preserve"> </w:t>
            </w:r>
          </w:p>
          <w:p w14:paraId="4585A6FF" w14:textId="77777777" w:rsidR="002C30C4" w:rsidRPr="00CA18DA" w:rsidRDefault="002C30C4" w:rsidP="007C0DCA">
            <w:pPr>
              <w:spacing w:before="60"/>
              <w:rPr>
                <w:rFonts w:ascii="Arial" w:hAnsi="Arial" w:cs="Arial"/>
                <w:szCs w:val="24"/>
              </w:rPr>
            </w:pPr>
          </w:p>
          <w:p w14:paraId="68A76A5E" w14:textId="77777777" w:rsidR="002C30C4" w:rsidRPr="00CA18DA" w:rsidRDefault="002C30C4" w:rsidP="002C30C4">
            <w:pPr>
              <w:rPr>
                <w:rFonts w:ascii="Arial" w:hAnsi="Arial" w:cs="Arial"/>
                <w:b/>
                <w:szCs w:val="24"/>
              </w:rPr>
            </w:pPr>
            <w:r w:rsidRPr="00CA18DA">
              <w:rPr>
                <w:rFonts w:ascii="Arial" w:hAnsi="Arial" w:cs="Arial"/>
                <w:b/>
                <w:szCs w:val="24"/>
              </w:rPr>
              <w:t>No FORM 1 completed:</w:t>
            </w:r>
          </w:p>
          <w:p w14:paraId="79A89979" w14:textId="77777777" w:rsidR="002C30C4" w:rsidRPr="00EF5877" w:rsidRDefault="002C30C4" w:rsidP="002C30C4">
            <w:pPr>
              <w:rPr>
                <w:rFonts w:ascii="Arial" w:hAnsi="Arial" w:cs="Arial"/>
                <w:szCs w:val="24"/>
                <w:u w:val="single"/>
              </w:rPr>
            </w:pPr>
          </w:p>
          <w:p w14:paraId="5414A46D" w14:textId="77777777" w:rsidR="002C30C4" w:rsidRPr="00EF5877" w:rsidRDefault="002C30C4" w:rsidP="002C30C4">
            <w:pPr>
              <w:rPr>
                <w:rFonts w:ascii="Arial" w:hAnsi="Arial" w:cs="Arial"/>
                <w:szCs w:val="24"/>
                <w:u w:val="single"/>
              </w:rPr>
            </w:pPr>
            <w:r w:rsidRPr="00EF5877">
              <w:rPr>
                <w:rFonts w:ascii="Arial" w:hAnsi="Arial" w:cs="Arial"/>
                <w:szCs w:val="24"/>
                <w:u w:val="single"/>
              </w:rPr>
              <w:t xml:space="preserve">HRA is not required because there is no conceivable impact pathway to any Natura 2000/Ramsar site </w:t>
            </w:r>
          </w:p>
          <w:p w14:paraId="36F4D1F9" w14:textId="77777777" w:rsidR="002C30C4" w:rsidRPr="00EF5877" w:rsidRDefault="002C30C4" w:rsidP="002C30C4">
            <w:pPr>
              <w:rPr>
                <w:i/>
                <w:szCs w:val="24"/>
              </w:rPr>
            </w:pPr>
            <w:r w:rsidRPr="00EF5877">
              <w:rPr>
                <w:i/>
                <w:szCs w:val="24"/>
              </w:rPr>
              <w:t>Note: From OGN 200 - no conceivable impact on any Natura 2000 site, by virtue of the scale or location or nature of the project.</w:t>
            </w:r>
          </w:p>
          <w:p w14:paraId="69281845" w14:textId="77777777" w:rsidR="002C30C4" w:rsidRPr="002C30C4" w:rsidRDefault="002C30C4" w:rsidP="002C30C4">
            <w:pPr>
              <w:rPr>
                <w:color w:val="FF0000"/>
                <w:szCs w:val="24"/>
              </w:rPr>
            </w:pPr>
          </w:p>
          <w:p w14:paraId="03BB3D6A" w14:textId="77777777" w:rsidR="001D4436" w:rsidRPr="00CA18DA" w:rsidRDefault="00EF5877" w:rsidP="00EF5877">
            <w:pPr>
              <w:spacing w:before="60"/>
              <w:rPr>
                <w:rFonts w:ascii="Arial" w:hAnsi="Arial" w:cs="Arial"/>
                <w:b/>
                <w:bCs/>
                <w:szCs w:val="24"/>
              </w:rPr>
            </w:pPr>
            <w:r w:rsidRPr="00CA18DA">
              <w:rPr>
                <w:rFonts w:ascii="Arial" w:hAnsi="Arial" w:cs="Arial"/>
                <w:b/>
                <w:bCs/>
                <w:szCs w:val="24"/>
              </w:rPr>
              <w:t>Appendix 4 Completed:</w:t>
            </w:r>
          </w:p>
          <w:p w14:paraId="27BCCF35" w14:textId="77777777" w:rsidR="00EF5877" w:rsidRPr="00CA18DA" w:rsidRDefault="00EF5877" w:rsidP="00EF5877">
            <w:pPr>
              <w:spacing w:before="60"/>
              <w:rPr>
                <w:rFonts w:ascii="Arial" w:hAnsi="Arial" w:cs="Arial"/>
                <w:b/>
                <w:bCs/>
                <w:szCs w:val="24"/>
              </w:rPr>
            </w:pPr>
          </w:p>
          <w:p w14:paraId="40E364E3" w14:textId="29117CF3" w:rsidR="00EF5877" w:rsidRPr="00EF5877" w:rsidRDefault="00EF5877" w:rsidP="00EF5877">
            <w:pPr>
              <w:spacing w:before="60"/>
              <w:rPr>
                <w:rFonts w:ascii="Arial" w:hAnsi="Arial" w:cs="Arial"/>
                <w:color w:val="FF00FF"/>
                <w:szCs w:val="24"/>
              </w:rPr>
            </w:pPr>
            <w:r w:rsidRPr="00CA18DA">
              <w:rPr>
                <w:rFonts w:ascii="Arial" w:hAnsi="Arial" w:cs="Arial"/>
                <w:szCs w:val="24"/>
              </w:rPr>
              <w:t xml:space="preserve">A full assessment of the application and its potential to damage the features which are of special interest for the SSSI.  The assessment concludes that the proposed variation is not likely to damage any of the </w:t>
            </w:r>
            <w:r w:rsidR="00831BED" w:rsidRPr="00CA18DA">
              <w:rPr>
                <w:rFonts w:ascii="Arial" w:hAnsi="Arial" w:cs="Arial"/>
                <w:szCs w:val="24"/>
              </w:rPr>
              <w:t>flor</w:t>
            </w:r>
            <w:r w:rsidR="00831BED">
              <w:rPr>
                <w:rFonts w:ascii="Arial" w:hAnsi="Arial" w:cs="Arial"/>
                <w:szCs w:val="24"/>
              </w:rPr>
              <w:t>a</w:t>
            </w:r>
            <w:r w:rsidRPr="00CA18DA">
              <w:rPr>
                <w:rFonts w:ascii="Arial" w:hAnsi="Arial" w:cs="Arial"/>
                <w:szCs w:val="24"/>
              </w:rPr>
              <w:t>, fauna, geological, or physio</w:t>
            </w:r>
            <w:r w:rsidR="00CA18DA" w:rsidRPr="00CA18DA">
              <w:rPr>
                <w:rFonts w:ascii="Arial" w:hAnsi="Arial" w:cs="Arial"/>
                <w:szCs w:val="24"/>
              </w:rPr>
              <w:t xml:space="preserve">logical features which are of special interest. </w:t>
            </w:r>
          </w:p>
          <w:p w14:paraId="38DDE83D" w14:textId="5E740A17" w:rsidR="00EF5877" w:rsidRPr="00EF5877" w:rsidRDefault="00EF5877" w:rsidP="00EF5877">
            <w:pPr>
              <w:spacing w:before="60"/>
              <w:rPr>
                <w:rFonts w:ascii="Arial" w:hAnsi="Arial" w:cs="Arial"/>
                <w:b/>
                <w:bCs/>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5D8C0FC5"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4006D60C" w14:textId="77777777" w:rsidR="0055036D" w:rsidRPr="0055036D" w:rsidRDefault="0055036D" w:rsidP="007C0DCA">
            <w:pPr>
              <w:spacing w:before="60"/>
              <w:rPr>
                <w:rFonts w:ascii="Arial" w:hAnsi="Arial" w:cs="Arial"/>
                <w:szCs w:val="24"/>
              </w:rPr>
            </w:pPr>
          </w:p>
          <w:p w14:paraId="7BB4D5D0" w14:textId="77777777" w:rsidR="0069413D" w:rsidRDefault="004678FB" w:rsidP="007C0DCA">
            <w:pPr>
              <w:spacing w:before="60"/>
              <w:rPr>
                <w:rFonts w:ascii="Arial" w:hAnsi="Arial" w:cs="Arial"/>
                <w:szCs w:val="24"/>
              </w:rPr>
            </w:pPr>
            <w:r w:rsidRPr="0055036D">
              <w:rPr>
                <w:rFonts w:ascii="Arial" w:hAnsi="Arial" w:cs="Arial"/>
                <w:szCs w:val="24"/>
              </w:rPr>
              <w:t>With the exception of</w:t>
            </w:r>
            <w:r w:rsidR="00E60FFD" w:rsidRPr="0055036D">
              <w:rPr>
                <w:rFonts w:ascii="Arial" w:hAnsi="Arial" w:cs="Arial"/>
                <w:szCs w:val="24"/>
              </w:rPr>
              <w:t xml:space="preserve"> the risk from site surface water we </w:t>
            </w:r>
          </w:p>
          <w:p w14:paraId="38DDE84E" w14:textId="05968D3B" w:rsidR="00F42026" w:rsidRPr="0055036D" w:rsidRDefault="00E60FFD" w:rsidP="007C0DCA">
            <w:pPr>
              <w:spacing w:before="60"/>
              <w:rPr>
                <w:rFonts w:ascii="Arial" w:hAnsi="Arial" w:cs="Arial"/>
                <w:szCs w:val="24"/>
              </w:rPr>
            </w:pPr>
            <w:r w:rsidRPr="0055036D">
              <w:rPr>
                <w:rFonts w:ascii="Arial" w:hAnsi="Arial" w:cs="Arial"/>
                <w:szCs w:val="24"/>
              </w:rPr>
              <w:t xml:space="preserve">consider the </w:t>
            </w:r>
            <w:r w:rsidR="00F42026" w:rsidRPr="0055036D">
              <w:rPr>
                <w:rFonts w:ascii="Arial" w:hAnsi="Arial" w:cs="Arial"/>
                <w:szCs w:val="24"/>
              </w:rPr>
              <w:t xml:space="preserve">operator’s risk assessment is satisfactory. </w:t>
            </w:r>
          </w:p>
          <w:p w14:paraId="195DD392" w14:textId="77777777" w:rsidR="0055036D" w:rsidRDefault="0055036D" w:rsidP="004678FB">
            <w:pPr>
              <w:pStyle w:val="BodyText"/>
              <w:spacing w:before="60"/>
              <w:rPr>
                <w:rFonts w:ascii="Arial" w:hAnsi="Arial" w:cs="Arial"/>
                <w:szCs w:val="24"/>
              </w:rPr>
            </w:pPr>
          </w:p>
          <w:p w14:paraId="4017269C" w14:textId="77777777" w:rsidR="0055036D" w:rsidRDefault="0055036D" w:rsidP="004678FB">
            <w:pPr>
              <w:pStyle w:val="BodyText"/>
              <w:spacing w:before="60"/>
              <w:rPr>
                <w:rFonts w:ascii="Arial" w:hAnsi="Arial" w:cs="Arial"/>
                <w:b/>
                <w:bCs/>
                <w:szCs w:val="24"/>
                <w:u w:val="single"/>
              </w:rPr>
            </w:pPr>
            <w:r w:rsidRPr="0055036D">
              <w:rPr>
                <w:rFonts w:ascii="Arial" w:hAnsi="Arial" w:cs="Arial"/>
                <w:b/>
                <w:bCs/>
                <w:szCs w:val="24"/>
                <w:u w:val="single"/>
              </w:rPr>
              <w:t>Unit 10 – Site Surfacing and Site Run-off</w:t>
            </w:r>
          </w:p>
          <w:p w14:paraId="4945BC80" w14:textId="77777777" w:rsidR="0055036D" w:rsidRDefault="0055036D" w:rsidP="004678FB">
            <w:pPr>
              <w:pStyle w:val="BodyText"/>
              <w:spacing w:before="60"/>
              <w:rPr>
                <w:rFonts w:ascii="Arial" w:hAnsi="Arial" w:cs="Arial"/>
                <w:b/>
                <w:bCs/>
                <w:szCs w:val="24"/>
                <w:u w:val="single"/>
              </w:rPr>
            </w:pPr>
          </w:p>
          <w:p w14:paraId="1A6CAFF1" w14:textId="1ACB1E2F" w:rsidR="0055036D" w:rsidRDefault="0055036D" w:rsidP="004678FB">
            <w:pPr>
              <w:pStyle w:val="BodyText"/>
              <w:spacing w:before="60"/>
              <w:rPr>
                <w:rFonts w:ascii="Arial" w:hAnsi="Arial" w:cs="Arial"/>
                <w:szCs w:val="24"/>
              </w:rPr>
            </w:pPr>
            <w:r>
              <w:rPr>
                <w:rFonts w:ascii="Arial" w:hAnsi="Arial" w:cs="Arial"/>
                <w:szCs w:val="24"/>
              </w:rPr>
              <w:t>During the determination of EPR/CB3797CA/A001 the site surfacing to the external areas of Unit 10 were permitted as shown in the plan below</w:t>
            </w:r>
            <w:r w:rsidR="007D5DA4">
              <w:rPr>
                <w:rFonts w:ascii="Arial" w:hAnsi="Arial" w:cs="Arial"/>
                <w:szCs w:val="24"/>
              </w:rPr>
              <w:t xml:space="preserve">. This shows the site mainly has impermeable surfacing apart </w:t>
            </w:r>
            <w:r w:rsidR="00A74BAB">
              <w:rPr>
                <w:rFonts w:ascii="Arial" w:hAnsi="Arial" w:cs="Arial"/>
                <w:szCs w:val="24"/>
              </w:rPr>
              <w:t xml:space="preserve">from </w:t>
            </w:r>
            <w:r w:rsidR="007D5DA4">
              <w:rPr>
                <w:rFonts w:ascii="Arial" w:hAnsi="Arial" w:cs="Arial"/>
                <w:szCs w:val="24"/>
              </w:rPr>
              <w:t xml:space="preserve">a small area of </w:t>
            </w:r>
            <w:proofErr w:type="spellStart"/>
            <w:r w:rsidR="007D5DA4">
              <w:rPr>
                <w:rFonts w:ascii="Arial" w:hAnsi="Arial" w:cs="Arial"/>
                <w:szCs w:val="24"/>
              </w:rPr>
              <w:t>of</w:t>
            </w:r>
            <w:proofErr w:type="spellEnd"/>
            <w:r w:rsidR="007D5DA4">
              <w:rPr>
                <w:rFonts w:ascii="Arial" w:hAnsi="Arial" w:cs="Arial"/>
                <w:szCs w:val="24"/>
              </w:rPr>
              <w:t xml:space="preserve"> hardstanding around the building indicated by </w:t>
            </w:r>
            <w:proofErr w:type="spellStart"/>
            <w:r w:rsidR="007C5C55">
              <w:rPr>
                <w:rFonts w:ascii="Arial" w:hAnsi="Arial" w:cs="Arial"/>
                <w:szCs w:val="24"/>
              </w:rPr>
              <w:t>draker</w:t>
            </w:r>
            <w:proofErr w:type="spellEnd"/>
            <w:r w:rsidR="007C5C55">
              <w:rPr>
                <w:rFonts w:ascii="Arial" w:hAnsi="Arial" w:cs="Arial"/>
                <w:szCs w:val="24"/>
              </w:rPr>
              <w:t xml:space="preserve"> grey colour and </w:t>
            </w:r>
            <w:r w:rsidR="007D5DA4">
              <w:rPr>
                <w:rFonts w:ascii="Arial" w:hAnsi="Arial" w:cs="Arial"/>
                <w:szCs w:val="24"/>
              </w:rPr>
              <w:t xml:space="preserve">the purple oval overlayed. </w:t>
            </w:r>
            <w:r>
              <w:rPr>
                <w:rFonts w:ascii="Arial" w:hAnsi="Arial" w:cs="Arial"/>
                <w:szCs w:val="24"/>
              </w:rPr>
              <w:t xml:space="preserve"> </w:t>
            </w:r>
          </w:p>
          <w:p w14:paraId="026A739C" w14:textId="421262B7" w:rsidR="007D5DA4" w:rsidRDefault="007D5DA4" w:rsidP="004678FB">
            <w:pPr>
              <w:pStyle w:val="BodyText"/>
              <w:spacing w:before="60"/>
              <w:rPr>
                <w:rFonts w:ascii="Arial" w:hAnsi="Arial" w:cs="Arial"/>
                <w:szCs w:val="24"/>
              </w:rPr>
            </w:pPr>
            <w:r w:rsidRPr="007D5DA4">
              <w:rPr>
                <w:rFonts w:ascii="Arial" w:hAnsi="Arial" w:cs="Arial"/>
                <w:noProof/>
                <w:szCs w:val="24"/>
              </w:rPr>
              <w:lastRenderedPageBreak/>
              <w:drawing>
                <wp:inline distT="0" distB="0" distL="0" distR="0" wp14:anchorId="5661EDBB" wp14:editId="596481C3">
                  <wp:extent cx="2571750" cy="1747219"/>
                  <wp:effectExtent l="0" t="0" r="0" b="5715"/>
                  <wp:docPr id="12" name="Picture 11">
                    <a:extLst xmlns:a="http://schemas.openxmlformats.org/drawingml/2006/main">
                      <a:ext uri="{FF2B5EF4-FFF2-40B4-BE49-F238E27FC236}">
                        <a16:creationId xmlns:a16="http://schemas.microsoft.com/office/drawing/2014/main" id="{2E452D08-A242-A3D8-0D60-1C3A190870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2E452D08-A242-A3D8-0D60-1C3A190870CC}"/>
                              </a:ext>
                            </a:extLst>
                          </pic:cNvPr>
                          <pic:cNvPicPr>
                            <a:picLocks noChangeAspect="1"/>
                          </pic:cNvPicPr>
                        </pic:nvPicPr>
                        <pic:blipFill>
                          <a:blip r:embed="rId13"/>
                          <a:stretch>
                            <a:fillRect/>
                          </a:stretch>
                        </pic:blipFill>
                        <pic:spPr>
                          <a:xfrm>
                            <a:off x="0" y="0"/>
                            <a:ext cx="2579488" cy="1752476"/>
                          </a:xfrm>
                          <a:prstGeom prst="rect">
                            <a:avLst/>
                          </a:prstGeom>
                        </pic:spPr>
                      </pic:pic>
                    </a:graphicData>
                  </a:graphic>
                </wp:inline>
              </w:drawing>
            </w:r>
          </w:p>
          <w:p w14:paraId="13895099" w14:textId="77777777" w:rsidR="0055036D" w:rsidRDefault="0055036D" w:rsidP="004678FB">
            <w:pPr>
              <w:pStyle w:val="BodyText"/>
              <w:spacing w:before="60"/>
              <w:rPr>
                <w:rFonts w:ascii="Arial" w:hAnsi="Arial" w:cs="Arial"/>
                <w:szCs w:val="24"/>
              </w:rPr>
            </w:pPr>
          </w:p>
          <w:p w14:paraId="2B8952CC" w14:textId="430E4F14" w:rsidR="0055036D" w:rsidRDefault="0055036D" w:rsidP="004678FB">
            <w:pPr>
              <w:pStyle w:val="BodyText"/>
              <w:spacing w:before="60"/>
              <w:rPr>
                <w:rFonts w:ascii="Arial" w:hAnsi="Arial" w:cs="Arial"/>
                <w:szCs w:val="24"/>
              </w:rPr>
            </w:pPr>
            <w:r>
              <w:rPr>
                <w:rFonts w:ascii="Arial" w:hAnsi="Arial" w:cs="Arial"/>
                <w:szCs w:val="24"/>
              </w:rPr>
              <w:t>During this determination (EPR/CB3797CA</w:t>
            </w:r>
            <w:r w:rsidR="007D5DA4">
              <w:rPr>
                <w:rFonts w:ascii="Arial" w:hAnsi="Arial" w:cs="Arial"/>
                <w:szCs w:val="24"/>
              </w:rPr>
              <w:t>/V002) the operator has demonstrated that the site surfacing is as shown</w:t>
            </w:r>
            <w:r w:rsidR="00EB105A">
              <w:rPr>
                <w:rFonts w:ascii="Arial" w:hAnsi="Arial" w:cs="Arial"/>
                <w:szCs w:val="24"/>
              </w:rPr>
              <w:t xml:space="preserve"> in the plan below</w:t>
            </w:r>
            <w:r w:rsidR="007D5DA4">
              <w:rPr>
                <w:rFonts w:ascii="Arial" w:hAnsi="Arial" w:cs="Arial"/>
                <w:szCs w:val="24"/>
              </w:rPr>
              <w:t xml:space="preserve">. The majority of the site is impermeable surfacing but with larger area of permeable hardstanding shown by the darker grey area with an orange oval overlayed.  (NOTE: The change in permeable hardstanding is as a result of a mistake on the original plan. The Operator has not removed impermeable surfacing </w:t>
            </w:r>
            <w:r w:rsidR="00A74BAB">
              <w:rPr>
                <w:rFonts w:ascii="Arial" w:hAnsi="Arial" w:cs="Arial"/>
                <w:szCs w:val="24"/>
              </w:rPr>
              <w:t xml:space="preserve">from </w:t>
            </w:r>
            <w:r w:rsidR="007D5DA4">
              <w:rPr>
                <w:rFonts w:ascii="Arial" w:hAnsi="Arial" w:cs="Arial"/>
                <w:szCs w:val="24"/>
              </w:rPr>
              <w:t xml:space="preserve">the site.) </w:t>
            </w:r>
          </w:p>
          <w:p w14:paraId="6A0CCB59" w14:textId="77777777" w:rsidR="007D5DA4" w:rsidRDefault="007D5DA4" w:rsidP="004678FB">
            <w:pPr>
              <w:pStyle w:val="BodyText"/>
              <w:spacing w:before="60"/>
              <w:rPr>
                <w:rFonts w:ascii="Arial" w:hAnsi="Arial" w:cs="Arial"/>
                <w:szCs w:val="24"/>
              </w:rPr>
            </w:pPr>
          </w:p>
          <w:p w14:paraId="55D02EE2" w14:textId="7E17F26A" w:rsidR="007D5DA4" w:rsidRPr="0055036D" w:rsidRDefault="007D5DA4" w:rsidP="004678FB">
            <w:pPr>
              <w:pStyle w:val="BodyText"/>
              <w:spacing w:before="60"/>
              <w:rPr>
                <w:rFonts w:ascii="Arial" w:hAnsi="Arial" w:cs="Arial"/>
                <w:szCs w:val="24"/>
              </w:rPr>
            </w:pPr>
            <w:r w:rsidRPr="007D5DA4">
              <w:rPr>
                <w:rFonts w:ascii="Arial" w:hAnsi="Arial" w:cs="Arial"/>
                <w:noProof/>
                <w:szCs w:val="24"/>
              </w:rPr>
              <w:drawing>
                <wp:inline distT="0" distB="0" distL="0" distR="0" wp14:anchorId="77BBD446" wp14:editId="7BCB86B9">
                  <wp:extent cx="3826510" cy="2132330"/>
                  <wp:effectExtent l="0" t="0" r="2540" b="1270"/>
                  <wp:docPr id="8" name="Picture 7">
                    <a:extLst xmlns:a="http://schemas.openxmlformats.org/drawingml/2006/main">
                      <a:ext uri="{FF2B5EF4-FFF2-40B4-BE49-F238E27FC236}">
                        <a16:creationId xmlns:a16="http://schemas.microsoft.com/office/drawing/2014/main" id="{709AABDA-D71E-ADA7-675B-ACCF5DC128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09AABDA-D71E-ADA7-675B-ACCF5DC1289A}"/>
                              </a:ext>
                            </a:extLst>
                          </pic:cNvPr>
                          <pic:cNvPicPr>
                            <a:picLocks noChangeAspect="1"/>
                          </pic:cNvPicPr>
                        </pic:nvPicPr>
                        <pic:blipFill>
                          <a:blip r:embed="rId14"/>
                          <a:stretch>
                            <a:fillRect/>
                          </a:stretch>
                        </pic:blipFill>
                        <pic:spPr>
                          <a:xfrm>
                            <a:off x="0" y="0"/>
                            <a:ext cx="3826510" cy="2132330"/>
                          </a:xfrm>
                          <a:prstGeom prst="rect">
                            <a:avLst/>
                          </a:prstGeom>
                        </pic:spPr>
                      </pic:pic>
                    </a:graphicData>
                  </a:graphic>
                </wp:inline>
              </w:drawing>
            </w:r>
          </w:p>
          <w:p w14:paraId="7DBBA7CF" w14:textId="65B7674B" w:rsidR="0055036D" w:rsidRDefault="0055036D" w:rsidP="004678FB">
            <w:pPr>
              <w:pStyle w:val="BodyText"/>
              <w:spacing w:before="60"/>
              <w:rPr>
                <w:rFonts w:ascii="Arial" w:hAnsi="Arial" w:cs="Arial"/>
                <w:b/>
                <w:bCs/>
                <w:szCs w:val="24"/>
              </w:rPr>
            </w:pPr>
          </w:p>
          <w:p w14:paraId="5FF0ECDB" w14:textId="0A6A6D0F" w:rsidR="00EB105A" w:rsidRDefault="007D79BC" w:rsidP="004678FB">
            <w:pPr>
              <w:pStyle w:val="BodyText"/>
              <w:spacing w:before="60"/>
              <w:rPr>
                <w:rFonts w:ascii="Arial" w:hAnsi="Arial" w:cs="Arial"/>
                <w:szCs w:val="24"/>
              </w:rPr>
            </w:pPr>
            <w:r>
              <w:rPr>
                <w:rFonts w:ascii="Arial" w:hAnsi="Arial" w:cs="Arial"/>
                <w:szCs w:val="24"/>
              </w:rPr>
              <w:t>T</w:t>
            </w:r>
            <w:r w:rsidR="00825672">
              <w:rPr>
                <w:rFonts w:ascii="Arial" w:hAnsi="Arial" w:cs="Arial"/>
                <w:szCs w:val="24"/>
              </w:rPr>
              <w:t xml:space="preserve">he result of this </w:t>
            </w:r>
            <w:r w:rsidR="00E65122">
              <w:rPr>
                <w:rFonts w:ascii="Arial" w:hAnsi="Arial" w:cs="Arial"/>
                <w:szCs w:val="24"/>
              </w:rPr>
              <w:t xml:space="preserve">amended site surfacing is that the normal operational risk is reduced as waste is not proposed to be stored on areas of hardstanding. </w:t>
            </w:r>
            <w:r w:rsidR="0087300A">
              <w:rPr>
                <w:rFonts w:ascii="Arial" w:hAnsi="Arial" w:cs="Arial"/>
                <w:szCs w:val="24"/>
              </w:rPr>
              <w:t xml:space="preserve">(Note: this is considering the </w:t>
            </w:r>
            <w:proofErr w:type="gramStart"/>
            <w:r w:rsidR="0087300A">
              <w:rPr>
                <w:rFonts w:ascii="Arial" w:hAnsi="Arial" w:cs="Arial"/>
                <w:szCs w:val="24"/>
              </w:rPr>
              <w:t>real world</w:t>
            </w:r>
            <w:proofErr w:type="gramEnd"/>
            <w:r w:rsidR="0087300A">
              <w:rPr>
                <w:rFonts w:ascii="Arial" w:hAnsi="Arial" w:cs="Arial"/>
                <w:szCs w:val="24"/>
              </w:rPr>
              <w:t xml:space="preserve"> conditions of the site not the </w:t>
            </w:r>
            <w:r w:rsidR="00876CB8">
              <w:rPr>
                <w:rFonts w:ascii="Arial" w:hAnsi="Arial" w:cs="Arial"/>
                <w:szCs w:val="24"/>
              </w:rPr>
              <w:t xml:space="preserve">permitted </w:t>
            </w:r>
            <w:r w:rsidR="00EB105A">
              <w:rPr>
                <w:rFonts w:ascii="Arial" w:hAnsi="Arial" w:cs="Arial"/>
                <w:szCs w:val="24"/>
              </w:rPr>
              <w:t xml:space="preserve">circumstances.) however it does increase the risk </w:t>
            </w:r>
            <w:r w:rsidR="00C440E1">
              <w:rPr>
                <w:rFonts w:ascii="Arial" w:hAnsi="Arial" w:cs="Arial"/>
                <w:szCs w:val="24"/>
              </w:rPr>
              <w:t xml:space="preserve">of </w:t>
            </w:r>
            <w:r w:rsidR="00EB105A">
              <w:rPr>
                <w:rFonts w:ascii="Arial" w:hAnsi="Arial" w:cs="Arial"/>
                <w:szCs w:val="24"/>
              </w:rPr>
              <w:t>contaminated fire water entering the environment through the permeable surface should there be a fire on site. This is because the slope of the site would take the firewater directly over this hardstanding towards the surface water containment.</w:t>
            </w:r>
          </w:p>
          <w:p w14:paraId="173E852D" w14:textId="1594A635" w:rsidR="00EB105A" w:rsidRDefault="00EB105A" w:rsidP="004678FB">
            <w:pPr>
              <w:pStyle w:val="BodyText"/>
              <w:spacing w:before="60"/>
              <w:rPr>
                <w:rFonts w:ascii="Arial" w:hAnsi="Arial" w:cs="Arial"/>
                <w:szCs w:val="24"/>
              </w:rPr>
            </w:pPr>
          </w:p>
          <w:p w14:paraId="0BB50813" w14:textId="64CBC657" w:rsidR="00EB105A" w:rsidRDefault="00EB105A" w:rsidP="004678FB">
            <w:pPr>
              <w:pStyle w:val="BodyText"/>
              <w:spacing w:before="60"/>
              <w:rPr>
                <w:rFonts w:ascii="Arial" w:hAnsi="Arial" w:cs="Arial"/>
                <w:szCs w:val="24"/>
              </w:rPr>
            </w:pPr>
            <w:r>
              <w:rPr>
                <w:rFonts w:ascii="Arial" w:hAnsi="Arial" w:cs="Arial"/>
                <w:szCs w:val="24"/>
              </w:rPr>
              <w:lastRenderedPageBreak/>
              <w:t xml:space="preserve">We must also consider that the Fire Prevention &amp; Mitigation Plan indicates that wastes stored in these bays are </w:t>
            </w:r>
            <w:proofErr w:type="gramStart"/>
            <w:r>
              <w:rPr>
                <w:rFonts w:ascii="Arial" w:hAnsi="Arial" w:cs="Arial"/>
                <w:szCs w:val="24"/>
              </w:rPr>
              <w:t>there</w:t>
            </w:r>
            <w:proofErr w:type="gramEnd"/>
            <w:r>
              <w:rPr>
                <w:rFonts w:ascii="Arial" w:hAnsi="Arial" w:cs="Arial"/>
                <w:szCs w:val="24"/>
              </w:rPr>
              <w:t xml:space="preserve"> short term (&lt;10 weeks) and therefore there is limited risk of self combustion. </w:t>
            </w:r>
          </w:p>
          <w:p w14:paraId="5D006F57" w14:textId="77777777" w:rsidR="00EB105A" w:rsidRDefault="00EB105A" w:rsidP="004678FB">
            <w:pPr>
              <w:pStyle w:val="BodyText"/>
              <w:spacing w:before="60"/>
              <w:rPr>
                <w:rFonts w:ascii="Arial" w:hAnsi="Arial" w:cs="Arial"/>
                <w:szCs w:val="24"/>
              </w:rPr>
            </w:pPr>
          </w:p>
          <w:p w14:paraId="73030AC6" w14:textId="5DF518B5" w:rsidR="00EB105A" w:rsidRDefault="00EB105A" w:rsidP="004678FB">
            <w:pPr>
              <w:pStyle w:val="BodyText"/>
              <w:spacing w:before="60"/>
              <w:rPr>
                <w:rFonts w:ascii="Arial" w:hAnsi="Arial" w:cs="Arial"/>
                <w:szCs w:val="24"/>
              </w:rPr>
            </w:pPr>
            <w:r>
              <w:rPr>
                <w:rFonts w:ascii="Arial" w:hAnsi="Arial" w:cs="Arial"/>
                <w:szCs w:val="24"/>
              </w:rPr>
              <w:t xml:space="preserve">We considered the above points and have determined that the site must remove the risk of surface water run-off entering the environment through the permeable hardstanding surface. However, this may be done through on-going compliance and does not need to be considered further as part of this determination. This is because the risk of contaminated run-off (normal and abnormal conditions) entering the environment through the permeable hardstanding surface was already present. </w:t>
            </w:r>
          </w:p>
          <w:p w14:paraId="31D60238" w14:textId="77777777" w:rsidR="00EB105A" w:rsidRDefault="00EB105A" w:rsidP="004678FB">
            <w:pPr>
              <w:pStyle w:val="BodyText"/>
              <w:spacing w:before="60"/>
              <w:rPr>
                <w:rFonts w:ascii="Arial" w:hAnsi="Arial" w:cs="Arial"/>
                <w:szCs w:val="24"/>
              </w:rPr>
            </w:pPr>
          </w:p>
          <w:p w14:paraId="3602A5F3" w14:textId="0184CD55" w:rsidR="00EB105A" w:rsidRDefault="00EB105A" w:rsidP="004678FB">
            <w:pPr>
              <w:pStyle w:val="BodyText"/>
              <w:spacing w:before="60"/>
              <w:rPr>
                <w:rFonts w:ascii="Arial" w:hAnsi="Arial" w:cs="Arial"/>
                <w:szCs w:val="24"/>
              </w:rPr>
            </w:pPr>
            <w:r>
              <w:rPr>
                <w:rFonts w:ascii="Arial" w:hAnsi="Arial" w:cs="Arial"/>
                <w:szCs w:val="24"/>
              </w:rPr>
              <w:t>We therefore have included a</w:t>
            </w:r>
            <w:r w:rsidR="00C440E1">
              <w:rPr>
                <w:rFonts w:ascii="Arial" w:hAnsi="Arial" w:cs="Arial"/>
                <w:szCs w:val="24"/>
              </w:rPr>
              <w:t>n</w:t>
            </w:r>
            <w:r>
              <w:rPr>
                <w:rFonts w:ascii="Arial" w:hAnsi="Arial" w:cs="Arial"/>
                <w:szCs w:val="24"/>
              </w:rPr>
              <w:t xml:space="preserve"> improvement condition in Table S1.3 of the permit to ensure that the Operator either:</w:t>
            </w:r>
          </w:p>
          <w:p w14:paraId="12E18FC0" w14:textId="2EAA8268" w:rsidR="00EB105A" w:rsidRDefault="00EB105A" w:rsidP="00EB105A">
            <w:pPr>
              <w:pStyle w:val="BodyText"/>
              <w:numPr>
                <w:ilvl w:val="0"/>
                <w:numId w:val="24"/>
              </w:numPr>
              <w:spacing w:before="60"/>
              <w:rPr>
                <w:rFonts w:ascii="Arial" w:hAnsi="Arial" w:cs="Arial"/>
                <w:szCs w:val="24"/>
              </w:rPr>
            </w:pPr>
            <w:r>
              <w:rPr>
                <w:rFonts w:ascii="Arial" w:hAnsi="Arial" w:cs="Arial"/>
                <w:szCs w:val="24"/>
              </w:rPr>
              <w:t xml:space="preserve">Demonstrates through robust risk assessment that there is no pathway from the permeable hardstanding to the environment. </w:t>
            </w:r>
          </w:p>
          <w:p w14:paraId="2E26A8F5" w14:textId="6E2F641A" w:rsidR="00EB105A" w:rsidRPr="007D79BC" w:rsidRDefault="00EB105A" w:rsidP="00EB105A">
            <w:pPr>
              <w:pStyle w:val="BodyText"/>
              <w:numPr>
                <w:ilvl w:val="0"/>
                <w:numId w:val="24"/>
              </w:numPr>
              <w:spacing w:before="60"/>
              <w:rPr>
                <w:rFonts w:ascii="Arial" w:hAnsi="Arial" w:cs="Arial"/>
                <w:szCs w:val="24"/>
              </w:rPr>
            </w:pPr>
            <w:r>
              <w:rPr>
                <w:rFonts w:ascii="Arial" w:hAnsi="Arial" w:cs="Arial"/>
                <w:szCs w:val="24"/>
              </w:rPr>
              <w:t>Remove the risk by for example resurfacing the hardstanding are</w:t>
            </w:r>
            <w:r w:rsidR="00C440E1">
              <w:rPr>
                <w:rFonts w:ascii="Arial" w:hAnsi="Arial" w:cs="Arial"/>
                <w:szCs w:val="24"/>
              </w:rPr>
              <w:t>a</w:t>
            </w:r>
            <w:r>
              <w:rPr>
                <w:rFonts w:ascii="Arial" w:hAnsi="Arial" w:cs="Arial"/>
                <w:szCs w:val="24"/>
              </w:rPr>
              <w:t xml:space="preserve"> of the site</w:t>
            </w:r>
            <w:r w:rsidR="0069413D">
              <w:rPr>
                <w:rFonts w:ascii="Arial" w:hAnsi="Arial" w:cs="Arial"/>
                <w:szCs w:val="24"/>
              </w:rPr>
              <w:t xml:space="preserve"> OR </w:t>
            </w:r>
            <w:r>
              <w:rPr>
                <w:rFonts w:ascii="Arial" w:hAnsi="Arial" w:cs="Arial"/>
                <w:szCs w:val="24"/>
              </w:rPr>
              <w:t xml:space="preserve">using kerbing, or ACO drains </w:t>
            </w:r>
            <w:r w:rsidR="0069413D">
              <w:rPr>
                <w:rFonts w:ascii="Arial" w:hAnsi="Arial" w:cs="Arial"/>
                <w:szCs w:val="24"/>
              </w:rPr>
              <w:t xml:space="preserve">to ensure that water from the site surface cannot enter the environment through the hard standing area or a </w:t>
            </w:r>
            <w:proofErr w:type="spellStart"/>
            <w:r w:rsidR="0069413D">
              <w:rPr>
                <w:rFonts w:ascii="Arial" w:hAnsi="Arial" w:cs="Arial"/>
                <w:szCs w:val="24"/>
              </w:rPr>
              <w:t>mixure</w:t>
            </w:r>
            <w:proofErr w:type="spellEnd"/>
            <w:r w:rsidR="0069413D">
              <w:rPr>
                <w:rFonts w:ascii="Arial" w:hAnsi="Arial" w:cs="Arial"/>
                <w:szCs w:val="24"/>
              </w:rPr>
              <w:t xml:space="preserve"> of these options. </w:t>
            </w:r>
          </w:p>
          <w:p w14:paraId="38DDE855" w14:textId="7C433185" w:rsidR="0055036D" w:rsidRPr="0055036D" w:rsidRDefault="0055036D" w:rsidP="004678FB">
            <w:pPr>
              <w:pStyle w:val="BodyText"/>
              <w:spacing w:before="60"/>
              <w:rPr>
                <w:rFonts w:ascii="Arial" w:hAnsi="Arial" w:cs="Arial"/>
                <w:b/>
                <w:bCs/>
                <w:szCs w:val="24"/>
                <w:u w:val="single"/>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Operating techniques</w:t>
            </w:r>
          </w:p>
        </w:tc>
        <w:tc>
          <w:tcPr>
            <w:tcW w:w="6242" w:type="dxa"/>
          </w:tcPr>
          <w:p w14:paraId="38DDE866" w14:textId="77777777"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5131BDC4" w14:textId="77777777" w:rsidR="000F152C" w:rsidRPr="00DA70FE" w:rsidRDefault="000F152C" w:rsidP="007C0DCA">
            <w:pPr>
              <w:pStyle w:val="BodyText"/>
              <w:spacing w:before="60"/>
              <w:rPr>
                <w:rFonts w:ascii="Arial" w:hAnsi="Arial" w:cs="Arial"/>
                <w:szCs w:val="24"/>
              </w:rPr>
            </w:pPr>
          </w:p>
          <w:p w14:paraId="7B91F3C2" w14:textId="77777777" w:rsidR="000F152C" w:rsidRPr="00A56FA0" w:rsidRDefault="000F152C" w:rsidP="000F152C">
            <w:pPr>
              <w:pStyle w:val="BodyText"/>
              <w:spacing w:before="60"/>
              <w:rPr>
                <w:rFonts w:ascii="Arial" w:hAnsi="Arial" w:cs="Arial"/>
                <w:szCs w:val="24"/>
              </w:rPr>
            </w:pPr>
            <w:r w:rsidRPr="00A56FA0">
              <w:rPr>
                <w:rFonts w:ascii="Arial" w:hAnsi="Arial" w:cs="Arial"/>
                <w:szCs w:val="24"/>
              </w:rPr>
              <w:t>The operator has identified suitable measures in accordance with the relevant technical guidance note for waste activities; ‘How to comply with your environmental permit’.</w:t>
            </w:r>
          </w:p>
          <w:p w14:paraId="29414BAB" w14:textId="77777777" w:rsidR="000F152C" w:rsidRPr="00A56FA0" w:rsidRDefault="000F152C" w:rsidP="000F152C">
            <w:pPr>
              <w:pStyle w:val="BodyText"/>
              <w:spacing w:before="60"/>
              <w:rPr>
                <w:rFonts w:ascii="Arial" w:hAnsi="Arial" w:cs="Arial"/>
                <w:szCs w:val="24"/>
              </w:rPr>
            </w:pPr>
          </w:p>
          <w:p w14:paraId="4900B211" w14:textId="5A15362A" w:rsidR="000F152C" w:rsidRDefault="000F152C" w:rsidP="000F152C">
            <w:pPr>
              <w:pStyle w:val="BodyText"/>
              <w:spacing w:before="60"/>
              <w:rPr>
                <w:rFonts w:ascii="Arial" w:hAnsi="Arial" w:cs="Arial"/>
                <w:szCs w:val="24"/>
              </w:rPr>
            </w:pPr>
            <w:r w:rsidRPr="00A56FA0">
              <w:rPr>
                <w:rFonts w:ascii="Arial" w:hAnsi="Arial" w:cs="Arial"/>
                <w:szCs w:val="24"/>
              </w:rPr>
              <w:t>The operator submitted a</w:t>
            </w:r>
            <w:r>
              <w:rPr>
                <w:rFonts w:ascii="Arial" w:hAnsi="Arial" w:cs="Arial"/>
                <w:szCs w:val="24"/>
              </w:rPr>
              <w:t xml:space="preserve"> Dust Management Plan (DMP), Noise Management Plan (NMP) and F</w:t>
            </w:r>
            <w:r w:rsidRPr="00A56FA0">
              <w:rPr>
                <w:rFonts w:ascii="Arial" w:hAnsi="Arial" w:cs="Arial"/>
                <w:szCs w:val="24"/>
              </w:rPr>
              <w:t xml:space="preserve">ire </w:t>
            </w:r>
            <w:r>
              <w:rPr>
                <w:rFonts w:ascii="Arial" w:hAnsi="Arial" w:cs="Arial"/>
                <w:szCs w:val="24"/>
              </w:rPr>
              <w:t>P</w:t>
            </w:r>
            <w:r w:rsidRPr="00A56FA0">
              <w:rPr>
                <w:rFonts w:ascii="Arial" w:hAnsi="Arial" w:cs="Arial"/>
                <w:szCs w:val="24"/>
              </w:rPr>
              <w:t xml:space="preserve">revention </w:t>
            </w:r>
            <w:r>
              <w:rPr>
                <w:rFonts w:ascii="Arial" w:hAnsi="Arial" w:cs="Arial"/>
                <w:szCs w:val="24"/>
              </w:rPr>
              <w:t>&amp;</w:t>
            </w:r>
            <w:r w:rsidRPr="00A56FA0">
              <w:rPr>
                <w:rFonts w:ascii="Arial" w:hAnsi="Arial" w:cs="Arial"/>
                <w:szCs w:val="24"/>
              </w:rPr>
              <w:t xml:space="preserve"> </w:t>
            </w:r>
            <w:r>
              <w:rPr>
                <w:rFonts w:ascii="Arial" w:hAnsi="Arial" w:cs="Arial"/>
                <w:szCs w:val="24"/>
              </w:rPr>
              <w:t>M</w:t>
            </w:r>
            <w:r w:rsidRPr="00A56FA0">
              <w:rPr>
                <w:rFonts w:ascii="Arial" w:hAnsi="Arial" w:cs="Arial"/>
                <w:szCs w:val="24"/>
              </w:rPr>
              <w:t xml:space="preserve">itigation </w:t>
            </w:r>
            <w:r>
              <w:rPr>
                <w:rFonts w:ascii="Arial" w:hAnsi="Arial" w:cs="Arial"/>
                <w:szCs w:val="24"/>
              </w:rPr>
              <w:t>P</w:t>
            </w:r>
            <w:r w:rsidRPr="00A56FA0">
              <w:rPr>
                <w:rFonts w:ascii="Arial" w:hAnsi="Arial" w:cs="Arial"/>
                <w:szCs w:val="24"/>
              </w:rPr>
              <w:t>lan</w:t>
            </w:r>
            <w:r>
              <w:rPr>
                <w:rFonts w:ascii="Arial" w:hAnsi="Arial" w:cs="Arial"/>
                <w:szCs w:val="24"/>
              </w:rPr>
              <w:t xml:space="preserve"> (FPMP)</w:t>
            </w:r>
            <w:r w:rsidRPr="00A56FA0">
              <w:rPr>
                <w:rFonts w:ascii="Arial" w:hAnsi="Arial" w:cs="Arial"/>
                <w:szCs w:val="24"/>
              </w:rPr>
              <w:t xml:space="preserve"> detailing measures used to prevent or minimise the risk of</w:t>
            </w:r>
            <w:r>
              <w:rPr>
                <w:rFonts w:ascii="Arial" w:hAnsi="Arial" w:cs="Arial"/>
                <w:szCs w:val="24"/>
              </w:rPr>
              <w:t xml:space="preserve"> emissions</w:t>
            </w:r>
            <w:r w:rsidRPr="00A56FA0">
              <w:rPr>
                <w:rFonts w:ascii="Arial" w:hAnsi="Arial" w:cs="Arial"/>
                <w:szCs w:val="24"/>
              </w:rPr>
              <w:t xml:space="preserve"> from the activity. </w:t>
            </w:r>
          </w:p>
          <w:p w14:paraId="3ABC12F0" w14:textId="77777777" w:rsidR="000F152C" w:rsidRPr="00A56FA0" w:rsidRDefault="000F152C" w:rsidP="000F152C">
            <w:pPr>
              <w:pStyle w:val="BodyText"/>
              <w:spacing w:before="60"/>
              <w:rPr>
                <w:rFonts w:ascii="Arial" w:hAnsi="Arial" w:cs="Arial"/>
                <w:szCs w:val="24"/>
              </w:rPr>
            </w:pPr>
          </w:p>
          <w:p w14:paraId="5C2F5614" w14:textId="139DC487" w:rsidR="000F152C" w:rsidRDefault="000F152C" w:rsidP="000F152C">
            <w:pPr>
              <w:pStyle w:val="BodyText"/>
              <w:spacing w:before="60"/>
              <w:rPr>
                <w:rFonts w:ascii="Arial" w:hAnsi="Arial" w:cs="Arial"/>
                <w:szCs w:val="24"/>
              </w:rPr>
            </w:pPr>
            <w:r w:rsidRPr="00A56FA0">
              <w:rPr>
                <w:rFonts w:ascii="Arial" w:hAnsi="Arial" w:cs="Arial"/>
                <w:szCs w:val="24"/>
              </w:rPr>
              <w:t>The measures included in the</w:t>
            </w:r>
            <w:r>
              <w:rPr>
                <w:rFonts w:ascii="Arial" w:hAnsi="Arial" w:cs="Arial"/>
                <w:szCs w:val="24"/>
              </w:rPr>
              <w:t xml:space="preserve"> DMP, NMP and FPMP</w:t>
            </w:r>
            <w:r w:rsidRPr="00A56FA0">
              <w:rPr>
                <w:rFonts w:ascii="Arial" w:hAnsi="Arial" w:cs="Arial"/>
                <w:szCs w:val="24"/>
              </w:rPr>
              <w:t xml:space="preserve"> have been assessed and are considered as suitable to </w:t>
            </w:r>
            <w:r w:rsidRPr="00A56FA0">
              <w:rPr>
                <w:rFonts w:ascii="Arial" w:hAnsi="Arial" w:cs="Arial"/>
                <w:szCs w:val="24"/>
              </w:rPr>
              <w:lastRenderedPageBreak/>
              <w:t xml:space="preserve">control the risk of </w:t>
            </w:r>
            <w:r>
              <w:rPr>
                <w:rFonts w:ascii="Arial" w:hAnsi="Arial" w:cs="Arial"/>
                <w:szCs w:val="24"/>
              </w:rPr>
              <w:t xml:space="preserve">emissions </w:t>
            </w:r>
            <w:r w:rsidRPr="00A56FA0">
              <w:rPr>
                <w:rFonts w:ascii="Arial" w:hAnsi="Arial" w:cs="Arial"/>
                <w:szCs w:val="24"/>
              </w:rPr>
              <w:t>from the activity</w:t>
            </w:r>
            <w:r>
              <w:rPr>
                <w:rFonts w:ascii="Arial" w:hAnsi="Arial" w:cs="Arial"/>
                <w:szCs w:val="24"/>
              </w:rPr>
              <w:t xml:space="preserve"> and the risk of fire</w:t>
            </w:r>
            <w:r w:rsidRPr="00A56FA0">
              <w:rPr>
                <w:rFonts w:ascii="Arial" w:hAnsi="Arial" w:cs="Arial"/>
                <w:szCs w:val="24"/>
              </w:rPr>
              <w:t xml:space="preserve">. </w:t>
            </w:r>
            <w:r>
              <w:rPr>
                <w:rFonts w:ascii="Arial" w:hAnsi="Arial" w:cs="Arial"/>
                <w:szCs w:val="24"/>
              </w:rPr>
              <w:t>These were assessed i</w:t>
            </w:r>
            <w:r w:rsidRPr="00A56FA0">
              <w:rPr>
                <w:rFonts w:ascii="Arial" w:hAnsi="Arial" w:cs="Arial"/>
                <w:szCs w:val="24"/>
              </w:rPr>
              <w:t>n accordance with</w:t>
            </w:r>
            <w:r>
              <w:rPr>
                <w:rFonts w:ascii="Arial" w:hAnsi="Arial" w:cs="Arial"/>
                <w:szCs w:val="24"/>
              </w:rPr>
              <w:t xml:space="preserve"> ‘How to comply with your environmental permit’, ‘</w:t>
            </w:r>
            <w:r w:rsidRPr="00EF222F">
              <w:rPr>
                <w:rFonts w:ascii="Arial" w:hAnsi="Arial" w:cs="Arial"/>
                <w:szCs w:val="24"/>
              </w:rPr>
              <w:t>Noise and vibration management: environmental permits</w:t>
            </w:r>
            <w:r>
              <w:rPr>
                <w:rFonts w:ascii="Arial" w:hAnsi="Arial" w:cs="Arial"/>
                <w:szCs w:val="24"/>
              </w:rPr>
              <w:t>’ and ‘</w:t>
            </w:r>
            <w:r w:rsidRPr="00A56FA0">
              <w:rPr>
                <w:rFonts w:ascii="Arial" w:hAnsi="Arial" w:cs="Arial"/>
                <w:szCs w:val="24"/>
              </w:rPr>
              <w:t>Fire prevention and mitigation plan - waste management Guidance No. 16.</w:t>
            </w:r>
            <w:r>
              <w:rPr>
                <w:rFonts w:ascii="Arial" w:hAnsi="Arial" w:cs="Arial"/>
                <w:szCs w:val="24"/>
              </w:rPr>
              <w:t>’</w:t>
            </w:r>
          </w:p>
          <w:p w14:paraId="1F0635C1" w14:textId="77777777" w:rsidR="000F152C" w:rsidRDefault="000F152C" w:rsidP="000F152C">
            <w:pPr>
              <w:pStyle w:val="BodyText"/>
              <w:rPr>
                <w:rFonts w:ascii="Arial" w:hAnsi="Arial" w:cs="Arial"/>
                <w:szCs w:val="24"/>
              </w:rPr>
            </w:pPr>
          </w:p>
          <w:p w14:paraId="38DDE874"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68D7E7F7"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F4539D" w:rsidRDefault="00F42026" w:rsidP="007C0DCA">
            <w:pPr>
              <w:spacing w:before="60"/>
              <w:rPr>
                <w:rFonts w:ascii="Arial" w:hAnsi="Arial" w:cs="Arial"/>
                <w:szCs w:val="24"/>
              </w:rPr>
            </w:pPr>
            <w:r w:rsidRPr="00F4539D">
              <w:rPr>
                <w:rFonts w:ascii="Arial" w:hAnsi="Arial" w:cs="Arial"/>
                <w:szCs w:val="24"/>
              </w:rPr>
              <w:t xml:space="preserve">We have specified the permitted waste types, descriptions and quantities, which can be accepted at the regulated facility. </w:t>
            </w:r>
          </w:p>
          <w:p w14:paraId="38DDE8A4" w14:textId="77777777" w:rsidR="00F42026" w:rsidRPr="00F4539D" w:rsidRDefault="00F42026" w:rsidP="007C0DCA">
            <w:pPr>
              <w:spacing w:before="60"/>
              <w:rPr>
                <w:rFonts w:ascii="Arial" w:hAnsi="Arial" w:cs="Arial"/>
                <w:szCs w:val="24"/>
              </w:rPr>
            </w:pPr>
          </w:p>
          <w:p w14:paraId="38DDE8A5" w14:textId="57CCD142" w:rsidR="00F42026" w:rsidRPr="00F4539D" w:rsidRDefault="00F42026" w:rsidP="007C0DCA">
            <w:pPr>
              <w:spacing w:before="60"/>
              <w:rPr>
                <w:rFonts w:ascii="Arial" w:hAnsi="Arial" w:cs="Arial"/>
                <w:szCs w:val="24"/>
              </w:rPr>
            </w:pPr>
            <w:r w:rsidRPr="00F4539D">
              <w:rPr>
                <w:rFonts w:ascii="Arial" w:hAnsi="Arial" w:cs="Arial"/>
                <w:szCs w:val="24"/>
              </w:rPr>
              <w:t>We are satisfied that the operator can accept these waste</w:t>
            </w:r>
            <w:r w:rsidR="00317F5A" w:rsidRPr="00F4539D">
              <w:rPr>
                <w:rFonts w:ascii="Arial" w:hAnsi="Arial" w:cs="Arial"/>
                <w:szCs w:val="24"/>
              </w:rPr>
              <w:t>s</w:t>
            </w:r>
            <w:r w:rsidRPr="00F4539D">
              <w:rPr>
                <w:rFonts w:ascii="Arial" w:hAnsi="Arial" w:cs="Arial"/>
                <w:szCs w:val="24"/>
              </w:rPr>
              <w:t xml:space="preserve"> </w:t>
            </w:r>
            <w:r w:rsidR="00F4539D" w:rsidRPr="00F4539D">
              <w:rPr>
                <w:rFonts w:ascii="Arial" w:hAnsi="Arial" w:cs="Arial"/>
                <w:szCs w:val="24"/>
              </w:rPr>
              <w:t xml:space="preserve">as they are consistent with the activities to be undertaken on site and the environmental controls present. </w:t>
            </w:r>
          </w:p>
          <w:p w14:paraId="38DDE8A7" w14:textId="7933D235" w:rsidR="008E3ADF" w:rsidRPr="00F4539D" w:rsidRDefault="008E3ADF" w:rsidP="007C0DCA">
            <w:pPr>
              <w:spacing w:before="60"/>
              <w:rPr>
                <w:rFonts w:ascii="Arial" w:hAnsi="Arial" w:cs="Arial"/>
                <w:szCs w:val="24"/>
              </w:rPr>
            </w:pPr>
          </w:p>
          <w:p w14:paraId="38DDE8A8" w14:textId="1A5A950D" w:rsidR="00F42026" w:rsidRPr="00F4539D" w:rsidRDefault="00F42026" w:rsidP="007C0DCA">
            <w:pPr>
              <w:spacing w:before="60"/>
              <w:rPr>
                <w:rFonts w:ascii="Arial" w:hAnsi="Arial" w:cs="Arial"/>
                <w:szCs w:val="24"/>
              </w:rPr>
            </w:pPr>
            <w:r w:rsidRPr="00F4539D">
              <w:rPr>
                <w:rFonts w:ascii="Arial" w:hAnsi="Arial" w:cs="Arial"/>
                <w:szCs w:val="24"/>
              </w:rPr>
              <w:t xml:space="preserve">We made these decisions with respect to waste types in accordance with </w:t>
            </w:r>
            <w:r w:rsidR="00F4539D" w:rsidRPr="00F4539D">
              <w:rPr>
                <w:rFonts w:ascii="Arial" w:hAnsi="Arial" w:cs="Arial"/>
                <w:szCs w:val="24"/>
              </w:rPr>
              <w:t>our ‘How to comply with your environmental permit’ and ‘WM3: Waste Classification Technical’ guidance.</w:t>
            </w:r>
          </w:p>
          <w:p w14:paraId="38DDE8A9" w14:textId="77777777" w:rsidR="00A656E7" w:rsidRPr="00F4539D" w:rsidRDefault="00A656E7" w:rsidP="007C0DCA">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B1" w14:textId="77777777" w:rsidTr="00880F75">
        <w:tc>
          <w:tcPr>
            <w:tcW w:w="1980" w:type="dxa"/>
            <w:gridSpan w:val="2"/>
          </w:tcPr>
          <w:p w14:paraId="38DDE8AC"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Pre-operational conditions</w:t>
            </w:r>
          </w:p>
        </w:tc>
        <w:tc>
          <w:tcPr>
            <w:tcW w:w="6242" w:type="dxa"/>
          </w:tcPr>
          <w:p w14:paraId="38DDE8AD"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w:t>
            </w:r>
            <w:r w:rsidR="00925040" w:rsidRPr="00DA70FE">
              <w:rPr>
                <w:rFonts w:ascii="Arial" w:hAnsi="Arial" w:cs="Arial"/>
                <w:color w:val="000000"/>
                <w:szCs w:val="24"/>
              </w:rPr>
              <w:t>i</w:t>
            </w:r>
            <w:r w:rsidRPr="00DA70FE">
              <w:rPr>
                <w:rFonts w:ascii="Arial" w:hAnsi="Arial" w:cs="Arial"/>
                <w:color w:val="000000"/>
                <w:szCs w:val="24"/>
              </w:rPr>
              <w:t xml:space="preserve">n the application, we consider that we need to impose pre-operational conditions.   </w:t>
            </w:r>
          </w:p>
          <w:p w14:paraId="419E6811" w14:textId="77777777" w:rsidR="00F4539D" w:rsidRDefault="00F4539D" w:rsidP="007C0DCA">
            <w:pPr>
              <w:spacing w:before="60"/>
              <w:rPr>
                <w:rFonts w:ascii="Arial" w:hAnsi="Arial" w:cs="Arial"/>
                <w:color w:val="000000" w:themeColor="text1"/>
                <w:szCs w:val="24"/>
              </w:rPr>
            </w:pPr>
          </w:p>
          <w:p w14:paraId="38DDE8AF" w14:textId="48AB7BCD" w:rsidR="00A656E7" w:rsidRPr="00DA70FE" w:rsidRDefault="00F4539D" w:rsidP="007C0DCA">
            <w:pPr>
              <w:spacing w:before="60"/>
              <w:rPr>
                <w:rFonts w:ascii="Arial" w:hAnsi="Arial" w:cs="Arial"/>
                <w:color w:val="FF00FF"/>
                <w:szCs w:val="24"/>
              </w:rPr>
            </w:pPr>
            <w:r w:rsidRPr="00D24DBB">
              <w:rPr>
                <w:rFonts w:ascii="Arial" w:hAnsi="Arial" w:cs="Arial"/>
                <w:color w:val="000000" w:themeColor="text1"/>
                <w:szCs w:val="24"/>
              </w:rPr>
              <w:t>We have imposed a preoperational condition to ensure that the integral infrastructure required for ensuring the new waste storage and treatment operations on site do not cause pollution</w:t>
            </w:r>
            <w:r>
              <w:rPr>
                <w:rFonts w:ascii="Arial" w:hAnsi="Arial" w:cs="Arial"/>
                <w:color w:val="000000" w:themeColor="text1"/>
                <w:szCs w:val="24"/>
              </w:rPr>
              <w:t>, during normal or abnormal (</w:t>
            </w:r>
            <w:proofErr w:type="spellStart"/>
            <w:r>
              <w:rPr>
                <w:rFonts w:ascii="Arial" w:hAnsi="Arial" w:cs="Arial"/>
                <w:color w:val="000000" w:themeColor="text1"/>
                <w:szCs w:val="24"/>
              </w:rPr>
              <w:t>eg.</w:t>
            </w:r>
            <w:proofErr w:type="spellEnd"/>
            <w:r>
              <w:rPr>
                <w:rFonts w:ascii="Arial" w:hAnsi="Arial" w:cs="Arial"/>
                <w:color w:val="000000" w:themeColor="text1"/>
                <w:szCs w:val="24"/>
              </w:rPr>
              <w:t xml:space="preserve"> Fire) conditions</w:t>
            </w:r>
            <w:r w:rsidRPr="00D24DBB">
              <w:rPr>
                <w:rFonts w:ascii="Arial" w:hAnsi="Arial" w:cs="Arial"/>
                <w:color w:val="000000" w:themeColor="text1"/>
                <w:szCs w:val="24"/>
              </w:rPr>
              <w:t xml:space="preserve">. </w:t>
            </w:r>
          </w:p>
        </w:tc>
        <w:tc>
          <w:tcPr>
            <w:tcW w:w="1135" w:type="dxa"/>
            <w:gridSpan w:val="2"/>
          </w:tcPr>
          <w:p w14:paraId="38DDE8B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539D" w:rsidRPr="00DA70FE" w14:paraId="38DDE8C4" w14:textId="77777777" w:rsidTr="00880F75">
        <w:tc>
          <w:tcPr>
            <w:tcW w:w="1980" w:type="dxa"/>
            <w:gridSpan w:val="2"/>
          </w:tcPr>
          <w:p w14:paraId="38DDE8B2" w14:textId="77777777" w:rsidR="00F4539D" w:rsidRPr="00DA70FE" w:rsidRDefault="00F4539D" w:rsidP="00F4539D">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609E0542" w14:textId="77777777" w:rsidR="00F4539D" w:rsidRPr="00DA70FE" w:rsidRDefault="00F4539D" w:rsidP="00F4539D">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293C921D" w14:textId="77777777" w:rsidR="00F4539D" w:rsidRPr="00D24DBB" w:rsidRDefault="00F4539D" w:rsidP="00F4539D">
            <w:pPr>
              <w:spacing w:before="60"/>
              <w:rPr>
                <w:rFonts w:ascii="Arial" w:hAnsi="Arial" w:cs="Arial"/>
                <w:color w:val="000000" w:themeColor="text1"/>
                <w:szCs w:val="24"/>
              </w:rPr>
            </w:pPr>
          </w:p>
          <w:p w14:paraId="441408F8" w14:textId="5BC0EA09" w:rsidR="00F4539D" w:rsidRDefault="00F4539D" w:rsidP="00F4539D">
            <w:pPr>
              <w:spacing w:before="60"/>
              <w:rPr>
                <w:rFonts w:ascii="Arial" w:hAnsi="Arial" w:cs="Arial"/>
                <w:color w:val="000000" w:themeColor="text1"/>
                <w:szCs w:val="24"/>
              </w:rPr>
            </w:pPr>
            <w:r w:rsidRPr="00D24DBB">
              <w:rPr>
                <w:rFonts w:ascii="Arial" w:hAnsi="Arial" w:cs="Arial"/>
                <w:color w:val="000000" w:themeColor="text1"/>
                <w:szCs w:val="24"/>
              </w:rPr>
              <w:t xml:space="preserve">See </w:t>
            </w:r>
            <w:r w:rsidR="00D54475">
              <w:rPr>
                <w:rFonts w:ascii="Arial" w:hAnsi="Arial" w:cs="Arial"/>
                <w:color w:val="000000" w:themeColor="text1"/>
                <w:szCs w:val="24"/>
              </w:rPr>
              <w:t xml:space="preserve">environmental risk </w:t>
            </w:r>
            <w:proofErr w:type="gramStart"/>
            <w:r w:rsidR="00D54475">
              <w:rPr>
                <w:rFonts w:ascii="Arial" w:hAnsi="Arial" w:cs="Arial"/>
                <w:color w:val="000000" w:themeColor="text1"/>
                <w:szCs w:val="24"/>
              </w:rPr>
              <w:t xml:space="preserve">assessment </w:t>
            </w:r>
            <w:r w:rsidR="00E60FFD">
              <w:rPr>
                <w:rFonts w:ascii="Arial" w:hAnsi="Arial" w:cs="Arial"/>
                <w:color w:val="000000" w:themeColor="text1"/>
                <w:szCs w:val="24"/>
              </w:rPr>
              <w:t xml:space="preserve"> section</w:t>
            </w:r>
            <w:proofErr w:type="gramEnd"/>
            <w:r w:rsidR="00E60FFD">
              <w:rPr>
                <w:rFonts w:ascii="Arial" w:hAnsi="Arial" w:cs="Arial"/>
                <w:color w:val="000000" w:themeColor="text1"/>
                <w:szCs w:val="24"/>
              </w:rPr>
              <w:t xml:space="preserve"> above</w:t>
            </w:r>
            <w:r w:rsidRPr="00D24DBB">
              <w:rPr>
                <w:rFonts w:ascii="Arial" w:hAnsi="Arial" w:cs="Arial"/>
                <w:color w:val="000000" w:themeColor="text1"/>
                <w:szCs w:val="24"/>
              </w:rPr>
              <w:t xml:space="preserve"> for </w:t>
            </w:r>
            <w:r w:rsidR="00D54475">
              <w:rPr>
                <w:rFonts w:ascii="Arial" w:hAnsi="Arial" w:cs="Arial"/>
                <w:color w:val="000000" w:themeColor="text1"/>
                <w:szCs w:val="24"/>
              </w:rPr>
              <w:t>further information on IPC1</w:t>
            </w:r>
            <w:r w:rsidRPr="00D24DBB">
              <w:rPr>
                <w:rFonts w:ascii="Arial" w:hAnsi="Arial" w:cs="Arial"/>
                <w:color w:val="000000" w:themeColor="text1"/>
                <w:szCs w:val="24"/>
              </w:rPr>
              <w:t xml:space="preserve">. </w:t>
            </w:r>
          </w:p>
          <w:p w14:paraId="0ABEFC40" w14:textId="77777777" w:rsidR="000F152C" w:rsidRDefault="000F152C" w:rsidP="00F4539D">
            <w:pPr>
              <w:spacing w:before="60"/>
              <w:rPr>
                <w:rFonts w:ascii="Arial" w:hAnsi="Arial" w:cs="Arial"/>
                <w:color w:val="000000" w:themeColor="text1"/>
                <w:szCs w:val="24"/>
              </w:rPr>
            </w:pPr>
          </w:p>
          <w:p w14:paraId="2B3720A5" w14:textId="2F969D33" w:rsidR="000F152C" w:rsidRPr="00557691" w:rsidRDefault="00127138" w:rsidP="000F152C">
            <w:pPr>
              <w:spacing w:before="60"/>
              <w:rPr>
                <w:rFonts w:ascii="Arial" w:hAnsi="Arial" w:cs="Arial"/>
                <w:szCs w:val="24"/>
              </w:rPr>
            </w:pPr>
            <w:r w:rsidRPr="008A4E88">
              <w:rPr>
                <w:rFonts w:ascii="Arial" w:hAnsi="Arial" w:cs="Arial"/>
                <w:szCs w:val="24"/>
              </w:rPr>
              <w:t xml:space="preserve">We have imposed </w:t>
            </w:r>
            <w:r w:rsidR="00D54475">
              <w:rPr>
                <w:rFonts w:ascii="Arial" w:hAnsi="Arial" w:cs="Arial"/>
                <w:szCs w:val="24"/>
              </w:rPr>
              <w:t>IPC2</w:t>
            </w:r>
            <w:r w:rsidRPr="008A4E88">
              <w:rPr>
                <w:rFonts w:ascii="Arial" w:hAnsi="Arial" w:cs="Arial"/>
                <w:szCs w:val="24"/>
              </w:rPr>
              <w:t xml:space="preserve"> </w:t>
            </w:r>
            <w:r w:rsidRPr="00E10450">
              <w:rPr>
                <w:rFonts w:ascii="Arial" w:hAnsi="Arial" w:cs="Arial"/>
                <w:szCs w:val="24"/>
              </w:rPr>
              <w:t xml:space="preserve">to </w:t>
            </w:r>
            <w:r w:rsidR="00D54475" w:rsidRPr="00557691">
              <w:rPr>
                <w:rFonts w:ascii="Arial" w:hAnsi="Arial" w:cs="Arial"/>
                <w:szCs w:val="24"/>
              </w:rPr>
              <w:t>carry o</w:t>
            </w:r>
            <w:r w:rsidR="00D54475">
              <w:rPr>
                <w:rFonts w:ascii="Arial" w:hAnsi="Arial" w:cs="Arial"/>
                <w:szCs w:val="24"/>
              </w:rPr>
              <w:t xml:space="preserve">ut </w:t>
            </w:r>
            <w:r w:rsidR="00D54475">
              <w:rPr>
                <w:rFonts w:ascii="Arial" w:hAnsi="Arial" w:cs="Arial"/>
                <w:szCs w:val="24"/>
              </w:rPr>
              <w:t>a Noise Impact Assessment</w:t>
            </w:r>
            <w:r w:rsidR="00D54475">
              <w:rPr>
                <w:rFonts w:ascii="Arial" w:hAnsi="Arial" w:cs="Arial"/>
                <w:szCs w:val="24"/>
              </w:rPr>
              <w:t xml:space="preserve"> </w:t>
            </w:r>
            <w:r w:rsidR="00D54475" w:rsidRPr="00E10450">
              <w:rPr>
                <w:rFonts w:ascii="Arial" w:hAnsi="Arial" w:cs="Arial"/>
                <w:szCs w:val="24"/>
              </w:rPr>
              <w:t>within 6 months of permit issue</w:t>
            </w:r>
            <w:r w:rsidR="00D54475">
              <w:rPr>
                <w:rFonts w:ascii="Arial" w:hAnsi="Arial" w:cs="Arial"/>
                <w:szCs w:val="24"/>
              </w:rPr>
              <w:t>. The NIA is required</w:t>
            </w:r>
            <w:r w:rsidR="00D54475" w:rsidRPr="00E10450">
              <w:rPr>
                <w:rFonts w:ascii="Arial" w:hAnsi="Arial" w:cs="Arial"/>
                <w:szCs w:val="24"/>
              </w:rPr>
              <w:t xml:space="preserve"> </w:t>
            </w:r>
            <w:r w:rsidR="00D54475">
              <w:rPr>
                <w:rFonts w:ascii="Arial" w:hAnsi="Arial" w:cs="Arial"/>
                <w:szCs w:val="24"/>
              </w:rPr>
              <w:t>to confirm the predictions in the modelling</w:t>
            </w:r>
            <w:r w:rsidR="00D54475">
              <w:rPr>
                <w:rFonts w:ascii="Arial" w:hAnsi="Arial" w:cs="Arial"/>
                <w:szCs w:val="24"/>
              </w:rPr>
              <w:t xml:space="preserve"> </w:t>
            </w:r>
            <w:r w:rsidRPr="00E10450">
              <w:rPr>
                <w:rFonts w:ascii="Arial" w:hAnsi="Arial" w:cs="Arial"/>
                <w:szCs w:val="24"/>
              </w:rPr>
              <w:t>and the conclusions are correct</w:t>
            </w:r>
            <w:r w:rsidR="00D54475">
              <w:rPr>
                <w:rFonts w:ascii="Arial" w:hAnsi="Arial" w:cs="Arial"/>
                <w:szCs w:val="24"/>
              </w:rPr>
              <w:t xml:space="preserve"> once the facility is fully operational</w:t>
            </w:r>
            <w:r w:rsidRPr="00E10450">
              <w:rPr>
                <w:rFonts w:ascii="Arial" w:hAnsi="Arial" w:cs="Arial"/>
                <w:szCs w:val="24"/>
              </w:rPr>
              <w:t>.</w:t>
            </w:r>
            <w:r w:rsidR="000F152C" w:rsidRPr="00557691">
              <w:rPr>
                <w:rFonts w:ascii="Arial" w:hAnsi="Arial" w:cs="Arial"/>
                <w:szCs w:val="24"/>
              </w:rPr>
              <w:t xml:space="preserve"> </w:t>
            </w:r>
          </w:p>
          <w:p w14:paraId="452B9F20" w14:textId="77777777" w:rsidR="000F152C" w:rsidRDefault="000F152C" w:rsidP="00F4539D">
            <w:pPr>
              <w:spacing w:before="60"/>
              <w:rPr>
                <w:rFonts w:ascii="Arial" w:hAnsi="Arial" w:cs="Arial"/>
                <w:color w:val="000000" w:themeColor="text1"/>
                <w:szCs w:val="24"/>
              </w:rPr>
            </w:pPr>
          </w:p>
          <w:p w14:paraId="38DDE8C2" w14:textId="27D0B7F1" w:rsidR="000F152C" w:rsidRPr="00DA70FE" w:rsidRDefault="000F152C" w:rsidP="00F4539D">
            <w:pPr>
              <w:spacing w:before="60"/>
              <w:rPr>
                <w:rFonts w:ascii="Arial" w:hAnsi="Arial" w:cs="Arial"/>
                <w:color w:val="FF00FF"/>
                <w:szCs w:val="24"/>
              </w:rPr>
            </w:pPr>
          </w:p>
        </w:tc>
        <w:tc>
          <w:tcPr>
            <w:tcW w:w="1135" w:type="dxa"/>
            <w:gridSpan w:val="2"/>
          </w:tcPr>
          <w:p w14:paraId="38DDE8C3" w14:textId="77777777" w:rsidR="00F4539D" w:rsidRPr="00DA70FE" w:rsidRDefault="00F4539D" w:rsidP="00F4539D">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4" w14:textId="325146DF" w:rsidR="00A656E7" w:rsidRPr="00DA70FE" w:rsidRDefault="00F42026" w:rsidP="004678FB">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6" w14:textId="31771332" w:rsidR="00C44B7E" w:rsidRPr="006E6088" w:rsidRDefault="006765AE" w:rsidP="00E60FFD">
      <w:pPr>
        <w:pStyle w:val="Heading1"/>
        <w:jc w:val="left"/>
        <w:rPr>
          <w:color w:val="auto"/>
          <w:sz w:val="24"/>
        </w:rPr>
      </w:pPr>
      <w:r>
        <w:br w:type="page"/>
      </w:r>
      <w:r w:rsidR="00591E64" w:rsidRPr="006E6088">
        <w:rPr>
          <w:color w:val="auto"/>
          <w:sz w:val="24"/>
        </w:rPr>
        <w:lastRenderedPageBreak/>
        <w:t xml:space="preserve">Annex </w:t>
      </w:r>
      <w:r w:rsidR="00F37C15" w:rsidRPr="006E6088">
        <w:rPr>
          <w:color w:val="auto"/>
          <w:sz w:val="24"/>
        </w:rPr>
        <w:t>2:</w:t>
      </w:r>
      <w:r w:rsidR="00C44B7E" w:rsidRPr="006E6088">
        <w:rPr>
          <w:color w:val="auto"/>
          <w:sz w:val="24"/>
        </w:rPr>
        <w:t xml:space="preserve"> </w:t>
      </w:r>
      <w:r w:rsidR="001A47AE" w:rsidRPr="006E6088">
        <w:rPr>
          <w:color w:val="auto"/>
          <w:sz w:val="24"/>
        </w:rPr>
        <w:t>C</w:t>
      </w:r>
      <w:r w:rsidR="00591E64" w:rsidRPr="006E6088">
        <w:rPr>
          <w:color w:val="auto"/>
          <w:sz w:val="24"/>
        </w:rPr>
        <w:t>onsultation</w:t>
      </w:r>
      <w:r w:rsidR="00F65FDE" w:rsidRPr="006E6088">
        <w:rPr>
          <w:color w:val="auto"/>
          <w:sz w:val="24"/>
        </w:rPr>
        <w:t xml:space="preserve"> </w:t>
      </w:r>
      <w:r w:rsidR="00591E64" w:rsidRPr="006E6088">
        <w:rPr>
          <w:color w:val="auto"/>
          <w:sz w:val="24"/>
        </w:rPr>
        <w:t>responses</w:t>
      </w:r>
      <w:r w:rsidR="00F65FDE" w:rsidRPr="006E6088">
        <w:rPr>
          <w:color w:val="auto"/>
          <w:sz w:val="24"/>
        </w:rPr>
        <w:t xml:space="preserve"> </w:t>
      </w:r>
    </w:p>
    <w:p w14:paraId="38DDE927" w14:textId="20542A05" w:rsidR="00C44B7E" w:rsidRPr="006E6088" w:rsidRDefault="00C44B7E">
      <w:pPr>
        <w:rPr>
          <w:rFonts w:ascii="Arial" w:hAnsi="Arial"/>
        </w:rPr>
      </w:pPr>
      <w:r w:rsidRPr="006E6088">
        <w:rPr>
          <w:rFonts w:ascii="Arial" w:hAnsi="Arial"/>
        </w:rPr>
        <w:t xml:space="preserve">Summary of responses to </w:t>
      </w:r>
      <w:r w:rsidR="00DF13FA" w:rsidRPr="006E6088">
        <w:rPr>
          <w:rFonts w:ascii="Arial" w:hAnsi="Arial"/>
        </w:rPr>
        <w:t>c</w:t>
      </w:r>
      <w:r w:rsidRPr="006E6088">
        <w:rPr>
          <w:rFonts w:ascii="Arial" w:hAnsi="Arial"/>
        </w:rPr>
        <w:t>onsultation</w:t>
      </w:r>
      <w:r w:rsidR="00DF13FA" w:rsidRPr="006E6088">
        <w:rPr>
          <w:rFonts w:ascii="Arial" w:hAnsi="Arial"/>
        </w:rPr>
        <w:t>,</w:t>
      </w:r>
      <w:r w:rsidRPr="006E6088">
        <w:rPr>
          <w:rFonts w:ascii="Arial" w:hAnsi="Arial"/>
        </w:rPr>
        <w:t xml:space="preserve"> and the way in which we have taken these into accou</w:t>
      </w:r>
      <w:r w:rsidR="001500A3" w:rsidRPr="006E6088">
        <w:rPr>
          <w:rFonts w:ascii="Arial" w:hAnsi="Arial"/>
        </w:rPr>
        <w:t>nt in the determination process</w:t>
      </w:r>
      <w:r w:rsidR="00E60FFD" w:rsidRPr="006E6088">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43FB1AA5" w:rsidR="00257119" w:rsidRDefault="006E6088">
            <w:pPr>
              <w:jc w:val="both"/>
              <w:rPr>
                <w:rFonts w:ascii="Arial" w:hAnsi="Arial" w:cs="Arial"/>
              </w:rPr>
            </w:pPr>
            <w:r>
              <w:rPr>
                <w:rFonts w:ascii="Arial" w:hAnsi="Arial" w:cs="Arial"/>
              </w:rPr>
              <w:t>North Wales Fire &amp; Rescue Service on 29/04/24 &amp;24/06/24</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49822FE1" w14:textId="77777777" w:rsidR="00257119" w:rsidRDefault="006E6088">
            <w:pPr>
              <w:jc w:val="both"/>
              <w:rPr>
                <w:rFonts w:ascii="Arial" w:hAnsi="Arial" w:cs="Arial"/>
              </w:rPr>
            </w:pPr>
            <w:r>
              <w:rPr>
                <w:rFonts w:ascii="Arial" w:hAnsi="Arial" w:cs="Arial"/>
              </w:rPr>
              <w:t>The FRS confirmed it was crucial the max stack sizes are managed to keep them at least 1m below the wall height, and that the daily checklist must be used.</w:t>
            </w:r>
          </w:p>
          <w:p w14:paraId="1C619BB0" w14:textId="77777777" w:rsidR="006E6088" w:rsidRDefault="006E6088">
            <w:pPr>
              <w:jc w:val="both"/>
              <w:rPr>
                <w:rFonts w:ascii="Arial" w:hAnsi="Arial" w:cs="Arial"/>
              </w:rPr>
            </w:pPr>
          </w:p>
          <w:p w14:paraId="1BD5FCA2" w14:textId="77777777" w:rsidR="006E6088" w:rsidRDefault="006E6088">
            <w:pPr>
              <w:jc w:val="both"/>
              <w:rPr>
                <w:rFonts w:ascii="Arial" w:hAnsi="Arial" w:cs="Arial"/>
              </w:rPr>
            </w:pPr>
            <w:r>
              <w:rPr>
                <w:rFonts w:ascii="Arial" w:hAnsi="Arial" w:cs="Arial"/>
              </w:rPr>
              <w:t>Additionally, following further discussion they confirmed that a</w:t>
            </w:r>
            <w:r w:rsidRPr="006E6088">
              <w:rPr>
                <w:rFonts w:ascii="Arial" w:hAnsi="Arial" w:cs="Arial"/>
              </w:rPr>
              <w:t xml:space="preserve">ccording to </w:t>
            </w:r>
            <w:r>
              <w:rPr>
                <w:rFonts w:ascii="Arial" w:hAnsi="Arial" w:cs="Arial"/>
              </w:rPr>
              <w:t>their</w:t>
            </w:r>
            <w:r w:rsidRPr="006E6088">
              <w:rPr>
                <w:rFonts w:ascii="Arial" w:hAnsi="Arial" w:cs="Arial"/>
              </w:rPr>
              <w:t xml:space="preserve"> data, the </w:t>
            </w:r>
            <w:r>
              <w:rPr>
                <w:rFonts w:ascii="Arial" w:hAnsi="Arial" w:cs="Arial"/>
              </w:rPr>
              <w:t xml:space="preserve">fire </w:t>
            </w:r>
            <w:r w:rsidRPr="006E6088">
              <w:rPr>
                <w:rFonts w:ascii="Arial" w:hAnsi="Arial" w:cs="Arial"/>
              </w:rPr>
              <w:t>hydrants</w:t>
            </w:r>
            <w:r>
              <w:rPr>
                <w:rFonts w:ascii="Arial" w:hAnsi="Arial" w:cs="Arial"/>
              </w:rPr>
              <w:t xml:space="preserve"> acting as water supply in the event of a fire</w:t>
            </w:r>
            <w:r w:rsidRPr="006E6088">
              <w:rPr>
                <w:rFonts w:ascii="Arial" w:hAnsi="Arial" w:cs="Arial"/>
              </w:rPr>
              <w:t xml:space="preserve"> are of between 100-150 mm in diameter so it is assumed the flow expected should suffice for the site concerned.</w:t>
            </w:r>
          </w:p>
          <w:p w14:paraId="56C76D72" w14:textId="509ED361" w:rsidR="006E6088" w:rsidRDefault="006E6088">
            <w:pPr>
              <w:jc w:val="both"/>
              <w:rPr>
                <w:rFonts w:ascii="Arial" w:hAnsi="Arial" w:cs="Arial"/>
              </w:rPr>
            </w:pP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5EEB8504" w:rsidR="00257119" w:rsidRDefault="006E6088">
            <w:pPr>
              <w:jc w:val="both"/>
              <w:rPr>
                <w:rFonts w:ascii="Arial" w:hAnsi="Arial" w:cs="Arial"/>
              </w:rPr>
            </w:pPr>
            <w:r>
              <w:rPr>
                <w:rFonts w:ascii="Arial" w:hAnsi="Arial" w:cs="Arial"/>
              </w:rPr>
              <w:t>The FPMP has been assessed in line with our guidance and incorporated into the permit in S1.2. This includes measures on maintaining a freeboard and checks in line with the FPMP.</w:t>
            </w:r>
          </w:p>
        </w:tc>
      </w:tr>
    </w:tbl>
    <w:p w14:paraId="4A2E0599" w14:textId="14C18D8E" w:rsidR="00257119" w:rsidRDefault="00257119" w:rsidP="00257119">
      <w:pPr>
        <w:jc w:val="both"/>
        <w:rPr>
          <w:rFonts w:ascii="Arial" w:hAnsi="Arial" w:cs="Arial"/>
          <w:color w:val="FF00FF"/>
          <w:szCs w:val="24"/>
        </w:rPr>
      </w:pPr>
    </w:p>
    <w:p w14:paraId="6299A30F" w14:textId="77777777" w:rsidR="00257119" w:rsidRDefault="00257119" w:rsidP="00257119">
      <w:pPr>
        <w:jc w:val="both"/>
        <w:rPr>
          <w:rFonts w:ascii="Arial" w:hAnsi="Arial" w:cs="Arial"/>
        </w:rPr>
      </w:pPr>
    </w:p>
    <w:sectPr w:rsidR="00257119" w:rsidSect="00365084">
      <w:footerReference w:type="even" r:id="rId15"/>
      <w:footerReference w:type="default" r:id="rId16"/>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8B4B73"/>
    <w:multiLevelType w:val="hybridMultilevel"/>
    <w:tmpl w:val="4E3EF9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5D2D28"/>
    <w:multiLevelType w:val="hybridMultilevel"/>
    <w:tmpl w:val="2D00D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2"/>
  </w:num>
  <w:num w:numId="2" w16cid:durableId="1685937626">
    <w:abstractNumId w:val="19"/>
  </w:num>
  <w:num w:numId="3" w16cid:durableId="1687365851">
    <w:abstractNumId w:val="15"/>
  </w:num>
  <w:num w:numId="4" w16cid:durableId="341248935">
    <w:abstractNumId w:val="3"/>
  </w:num>
  <w:num w:numId="5" w16cid:durableId="2040156728">
    <w:abstractNumId w:val="7"/>
  </w:num>
  <w:num w:numId="6" w16cid:durableId="1289582058">
    <w:abstractNumId w:val="5"/>
  </w:num>
  <w:num w:numId="7" w16cid:durableId="1759251624">
    <w:abstractNumId w:val="9"/>
  </w:num>
  <w:num w:numId="8" w16cid:durableId="1853571413">
    <w:abstractNumId w:val="18"/>
  </w:num>
  <w:num w:numId="9" w16cid:durableId="1209685453">
    <w:abstractNumId w:val="23"/>
  </w:num>
  <w:num w:numId="10" w16cid:durableId="1964771344">
    <w:abstractNumId w:val="13"/>
  </w:num>
  <w:num w:numId="11" w16cid:durableId="1469047">
    <w:abstractNumId w:val="16"/>
  </w:num>
  <w:num w:numId="12" w16cid:durableId="626663788">
    <w:abstractNumId w:val="22"/>
  </w:num>
  <w:num w:numId="13" w16cid:durableId="1641105476">
    <w:abstractNumId w:val="20"/>
  </w:num>
  <w:num w:numId="14" w16cid:durableId="528032458">
    <w:abstractNumId w:val="11"/>
  </w:num>
  <w:num w:numId="15" w16cid:durableId="1736783868">
    <w:abstractNumId w:val="14"/>
  </w:num>
  <w:num w:numId="16" w16cid:durableId="40903822">
    <w:abstractNumId w:val="8"/>
  </w:num>
  <w:num w:numId="17" w16cid:durableId="1087580391">
    <w:abstractNumId w:val="17"/>
  </w:num>
  <w:num w:numId="18" w16cid:durableId="1729647190">
    <w:abstractNumId w:val="0"/>
  </w:num>
  <w:num w:numId="19" w16cid:durableId="1795438313">
    <w:abstractNumId w:val="10"/>
  </w:num>
  <w:num w:numId="20" w16cid:durableId="688262012">
    <w:abstractNumId w:val="4"/>
  </w:num>
  <w:num w:numId="21" w16cid:durableId="745148092">
    <w:abstractNumId w:val="6"/>
  </w:num>
  <w:num w:numId="22" w16cid:durableId="1947420921">
    <w:abstractNumId w:val="21"/>
  </w:num>
  <w:num w:numId="23" w16cid:durableId="1438982260">
    <w:abstractNumId w:val="12"/>
  </w:num>
  <w:num w:numId="24" w16cid:durableId="104988855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152C"/>
    <w:rsid w:val="000F3D3D"/>
    <w:rsid w:val="00107C27"/>
    <w:rsid w:val="00112F82"/>
    <w:rsid w:val="00120FD3"/>
    <w:rsid w:val="00124B9A"/>
    <w:rsid w:val="00125DED"/>
    <w:rsid w:val="00127138"/>
    <w:rsid w:val="00135CE9"/>
    <w:rsid w:val="00141DD3"/>
    <w:rsid w:val="00143AFA"/>
    <w:rsid w:val="00147725"/>
    <w:rsid w:val="001500A3"/>
    <w:rsid w:val="00153BAE"/>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06C"/>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678FB"/>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5036D"/>
    <w:rsid w:val="00563D41"/>
    <w:rsid w:val="0056738F"/>
    <w:rsid w:val="005761B2"/>
    <w:rsid w:val="005910D1"/>
    <w:rsid w:val="00591E64"/>
    <w:rsid w:val="00593362"/>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413D"/>
    <w:rsid w:val="00695D92"/>
    <w:rsid w:val="006A6E52"/>
    <w:rsid w:val="006A6F22"/>
    <w:rsid w:val="006B1FC3"/>
    <w:rsid w:val="006B4555"/>
    <w:rsid w:val="006B5264"/>
    <w:rsid w:val="006B5D0B"/>
    <w:rsid w:val="006E36FC"/>
    <w:rsid w:val="006E6088"/>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C5C55"/>
    <w:rsid w:val="007C5CFD"/>
    <w:rsid w:val="007D145A"/>
    <w:rsid w:val="007D2A88"/>
    <w:rsid w:val="007D2C10"/>
    <w:rsid w:val="007D5DA4"/>
    <w:rsid w:val="007D79BC"/>
    <w:rsid w:val="007E1C67"/>
    <w:rsid w:val="007E3284"/>
    <w:rsid w:val="007E5AD7"/>
    <w:rsid w:val="007F1354"/>
    <w:rsid w:val="008146E9"/>
    <w:rsid w:val="00825672"/>
    <w:rsid w:val="00831BED"/>
    <w:rsid w:val="0084003E"/>
    <w:rsid w:val="00845513"/>
    <w:rsid w:val="00857E69"/>
    <w:rsid w:val="00862631"/>
    <w:rsid w:val="008642DA"/>
    <w:rsid w:val="0087300A"/>
    <w:rsid w:val="008743F4"/>
    <w:rsid w:val="00876CB8"/>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3D9C"/>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4BAB"/>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86064"/>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0E1"/>
    <w:rsid w:val="00C44B7E"/>
    <w:rsid w:val="00C57F82"/>
    <w:rsid w:val="00C61D9C"/>
    <w:rsid w:val="00C632B1"/>
    <w:rsid w:val="00C77886"/>
    <w:rsid w:val="00C8353B"/>
    <w:rsid w:val="00C85FD5"/>
    <w:rsid w:val="00C91798"/>
    <w:rsid w:val="00C92FD1"/>
    <w:rsid w:val="00C93F6F"/>
    <w:rsid w:val="00CA18DA"/>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4475"/>
    <w:rsid w:val="00D5690F"/>
    <w:rsid w:val="00D57A4B"/>
    <w:rsid w:val="00D61AB7"/>
    <w:rsid w:val="00D63230"/>
    <w:rsid w:val="00D7711B"/>
    <w:rsid w:val="00D7760F"/>
    <w:rsid w:val="00D8193B"/>
    <w:rsid w:val="00D825C3"/>
    <w:rsid w:val="00D96438"/>
    <w:rsid w:val="00DA70FE"/>
    <w:rsid w:val="00DA72C7"/>
    <w:rsid w:val="00DA7802"/>
    <w:rsid w:val="00DB00B6"/>
    <w:rsid w:val="00DB6AA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0FFD"/>
    <w:rsid w:val="00E618F8"/>
    <w:rsid w:val="00E64CB7"/>
    <w:rsid w:val="00E65122"/>
    <w:rsid w:val="00E6621A"/>
    <w:rsid w:val="00E71881"/>
    <w:rsid w:val="00E723B6"/>
    <w:rsid w:val="00E76ABB"/>
    <w:rsid w:val="00E80DBE"/>
    <w:rsid w:val="00EA3AB8"/>
    <w:rsid w:val="00EA4DEE"/>
    <w:rsid w:val="00EB010F"/>
    <w:rsid w:val="00EB105A"/>
    <w:rsid w:val="00EB26B4"/>
    <w:rsid w:val="00EC05E5"/>
    <w:rsid w:val="00EC07DD"/>
    <w:rsid w:val="00EC690E"/>
    <w:rsid w:val="00ED1D92"/>
    <w:rsid w:val="00ED50CB"/>
    <w:rsid w:val="00EE5639"/>
    <w:rsid w:val="00EF499E"/>
    <w:rsid w:val="00EF5877"/>
    <w:rsid w:val="00F0619C"/>
    <w:rsid w:val="00F10E2F"/>
    <w:rsid w:val="00F21FE3"/>
    <w:rsid w:val="00F22A07"/>
    <w:rsid w:val="00F2779C"/>
    <w:rsid w:val="00F30520"/>
    <w:rsid w:val="00F37C15"/>
    <w:rsid w:val="00F42026"/>
    <w:rsid w:val="00F44625"/>
    <w:rsid w:val="00F44A44"/>
    <w:rsid w:val="00F4539D"/>
    <w:rsid w:val="00F65963"/>
    <w:rsid w:val="00F65FDE"/>
    <w:rsid w:val="00F75702"/>
    <w:rsid w:val="00F84220"/>
    <w:rsid w:val="00F852AC"/>
    <w:rsid w:val="00F87A6E"/>
    <w:rsid w:val="00F97A77"/>
    <w:rsid w:val="00FB02D6"/>
    <w:rsid w:val="00FB10D0"/>
    <w:rsid w:val="00FB385B"/>
    <w:rsid w:val="00FB3A29"/>
    <w:rsid w:val="00FC29AE"/>
    <w:rsid w:val="00FD1353"/>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3C606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REGU-204-2750209</_dlc_DocId>
    <_dlc_DocIdUrl xmlns="9be56660-2c31-41ef-bc00-23e72f632f2a">
      <Url>https://cyfoethnaturiolcymru.sharepoint.com/teams/Regulatory/Permitting/_layouts/15/DocIdRedir.aspx?ID=REGU-204-2750209</Url>
      <Description>REGU-204-2750209</Description>
    </_dlc_DocIdUrl>
    <Site_x0020_Name xmlns="859f7ad6-93f6-4205-b62b-a17f28acbbac">New Horizon Biofuel and Animal Bedding Co Ltd</Site_x0020_Name>
    <Internal_x002f_External xmlns="859f7ad6-93f6-4205-b62b-a17f28acbbac">Internal document</Internal_x002f_External>
    <Post_x0020_code xmlns="859f7ad6-93f6-4205-b62b-a17f28acbbac">LL14 6HA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91 Soho Hill, Birmingham, B19 1AY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2024-08-13T23:00:00+00:00</Document_x0020_Date>
    <Facility_x0020_Address xmlns="859f7ad6-93f6-4205-b62b-a17f28acbbac">Units 9 &amp; 10, Vauxhall Industrial Estate, Ruabon, Wrexham</Facility_x0020_Address>
    <Environment_x0020_Sub_x0020_Folder xmlns="859f7ad6-93f6-4205-b62b-a17f28acbbac">Licence variation</Environment_x0020_Sub_x0020_Folder>
    <Customer_x0020_Name xmlns="859f7ad6-93f6-4205-b62b-a17f28acbbac">New Horizon Biofuel and Animal Bedding Co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B05FFFB7-427B-48F1-9AAF-52F0D56C44BB}">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9EDD32A-86B9-4DFA-93CD-DAF83C400AB4}"/>
</file>

<file path=customXml/itemProps6.xml><?xml version="1.0" encoding="utf-8"?>
<ds:datastoreItem xmlns:ds="http://schemas.openxmlformats.org/officeDocument/2006/customXml" ds:itemID="{8F6B5BD7-62E7-42DF-815A-5875E254B53C}"/>
</file>

<file path=docProps/app.xml><?xml version="1.0" encoding="utf-8"?>
<Properties xmlns="http://schemas.openxmlformats.org/officeDocument/2006/extended-properties" xmlns:vt="http://schemas.openxmlformats.org/officeDocument/2006/docPropsVTypes">
  <Template>Normal</Template>
  <TotalTime>458</TotalTime>
  <Pages>9</Pages>
  <Words>1829</Words>
  <Characters>10017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Anna Gale</cp:lastModifiedBy>
  <cp:revision>37</cp:revision>
  <cp:lastPrinted>2010-09-29T12:15:00Z</cp:lastPrinted>
  <dcterms:created xsi:type="dcterms:W3CDTF">2016-10-24T15:32:00Z</dcterms:created>
  <dcterms:modified xsi:type="dcterms:W3CDTF">2024-08-13T09:57:00Z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4738758d-c1ff-48b5-9e74-4b759320d31c</vt:lpwstr>
  </property>
  <property fmtid="{D5CDD505-2E9C-101B-9397-08002B2CF9AE}" pid="5" name="AuthorIds_UIVersion_6144">
    <vt:lpwstr>200</vt:lpwstr>
  </property>
  <property fmtid="{D5CDD505-2E9C-101B-9397-08002B2CF9AE}" pid="6" name="MediaServiceImageTags">
    <vt:lpwstr/>
  </property>
</Properties>
</file>