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7781168E" w14:textId="47550CCD" w:rsidR="001E3A37" w:rsidRPr="002C4ADA" w:rsidRDefault="001E3A37" w:rsidP="00E40A29">
      <w:pPr>
        <w:pStyle w:val="Heading1"/>
        <w:spacing w:before="0" w:after="0"/>
        <w:jc w:val="left"/>
        <w:rPr>
          <w:color w:val="auto"/>
        </w:rPr>
      </w:pPr>
      <w:r w:rsidRPr="002C4ADA">
        <w:rPr>
          <w:bCs/>
          <w:color w:val="auto"/>
          <w:sz w:val="32"/>
        </w:rPr>
        <w:t>Bespoke permit</w:t>
      </w:r>
      <w:r w:rsidRPr="002C4ADA">
        <w:rPr>
          <w:color w:val="auto"/>
        </w:rPr>
        <w:t xml:space="preserve"> </w:t>
      </w:r>
    </w:p>
    <w:p w14:paraId="41AC372F" w14:textId="77777777" w:rsidR="00136717" w:rsidRPr="002C4ADA" w:rsidRDefault="00136717" w:rsidP="00136717"/>
    <w:p w14:paraId="0FF15250" w14:textId="12CDA9F2" w:rsidR="00D04424" w:rsidRPr="002B744D" w:rsidRDefault="0060457F" w:rsidP="006B0BFB">
      <w:pPr>
        <w:spacing w:after="120"/>
        <w:rPr>
          <w:rFonts w:ascii="Arial" w:hAnsi="Arial" w:cs="Arial"/>
          <w:szCs w:val="24"/>
        </w:rPr>
      </w:pPr>
      <w:r w:rsidRPr="002C4ADA">
        <w:rPr>
          <w:rFonts w:ascii="Arial" w:hAnsi="Arial" w:cs="Arial"/>
          <w:szCs w:val="24"/>
        </w:rPr>
        <w:t xml:space="preserve">We have decided to </w:t>
      </w:r>
      <w:r w:rsidR="00D2020E" w:rsidRPr="002C4ADA">
        <w:rPr>
          <w:rFonts w:ascii="Arial" w:hAnsi="Arial" w:cs="Arial"/>
          <w:szCs w:val="24"/>
        </w:rPr>
        <w:t xml:space="preserve">grant </w:t>
      </w:r>
      <w:r w:rsidRPr="002C4ADA">
        <w:rPr>
          <w:rFonts w:ascii="Arial" w:hAnsi="Arial" w:cs="Arial"/>
          <w:szCs w:val="24"/>
        </w:rPr>
        <w:t>the permit for</w:t>
      </w:r>
      <w:r w:rsidR="00E40A29" w:rsidRPr="002C4ADA">
        <w:rPr>
          <w:rFonts w:ascii="Arial" w:hAnsi="Arial" w:cs="Arial"/>
          <w:szCs w:val="24"/>
        </w:rPr>
        <w:t xml:space="preserve"> Woodlands</w:t>
      </w:r>
      <w:r w:rsidR="002C4ADA" w:rsidRPr="002C4ADA">
        <w:rPr>
          <w:rFonts w:ascii="Arial" w:hAnsi="Arial" w:cs="Arial"/>
          <w:szCs w:val="24"/>
        </w:rPr>
        <w:t xml:space="preserve"> Green</w:t>
      </w:r>
      <w:r w:rsidRPr="002C4ADA">
        <w:rPr>
          <w:rFonts w:ascii="Arial" w:hAnsi="Arial" w:cs="Arial"/>
          <w:szCs w:val="24"/>
        </w:rPr>
        <w:t xml:space="preserve"> operated by </w:t>
      </w:r>
      <w:r w:rsidR="002C4ADA" w:rsidRPr="002C4ADA">
        <w:rPr>
          <w:rFonts w:ascii="Arial" w:hAnsi="Arial" w:cs="Arial"/>
          <w:szCs w:val="24"/>
        </w:rPr>
        <w:t xml:space="preserve">Lewis Homes (Woodlands </w:t>
      </w:r>
      <w:r w:rsidR="002C4ADA" w:rsidRPr="002B744D">
        <w:rPr>
          <w:rFonts w:ascii="Arial" w:hAnsi="Arial" w:cs="Arial"/>
          <w:szCs w:val="24"/>
        </w:rPr>
        <w:t>Green) Limited</w:t>
      </w:r>
      <w:r w:rsidR="001034AC" w:rsidRPr="002B744D">
        <w:rPr>
          <w:rFonts w:ascii="Arial" w:hAnsi="Arial" w:cs="Arial"/>
          <w:szCs w:val="24"/>
        </w:rPr>
        <w:t>.</w:t>
      </w:r>
    </w:p>
    <w:p w14:paraId="178F17B4" w14:textId="20A2D9D3" w:rsidR="00E907C6" w:rsidRPr="002B744D" w:rsidRDefault="00E907C6" w:rsidP="006B0BFB">
      <w:pPr>
        <w:tabs>
          <w:tab w:val="left" w:pos="4253"/>
          <w:tab w:val="left" w:pos="6804"/>
        </w:tabs>
        <w:spacing w:after="120"/>
        <w:rPr>
          <w:rFonts w:ascii="Arial" w:hAnsi="Arial"/>
          <w:kern w:val="28"/>
          <w:szCs w:val="24"/>
        </w:rPr>
      </w:pPr>
      <w:bookmarkStart w:id="0" w:name="OLE_LINK1"/>
      <w:bookmarkStart w:id="1" w:name="OLE_LINK2"/>
      <w:r w:rsidRPr="002B744D">
        <w:rPr>
          <w:rFonts w:ascii="Arial" w:hAnsi="Arial"/>
          <w:kern w:val="28"/>
          <w:szCs w:val="24"/>
        </w:rPr>
        <w:t xml:space="preserve">The application number is </w:t>
      </w:r>
      <w:r w:rsidR="00E66659" w:rsidRPr="002B744D">
        <w:rPr>
          <w:rFonts w:ascii="Arial" w:hAnsi="Arial"/>
          <w:szCs w:val="24"/>
        </w:rPr>
        <w:t>PAN-015905</w:t>
      </w:r>
    </w:p>
    <w:p w14:paraId="0FF15251" w14:textId="04C5841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DE7204">
        <w:rPr>
          <w:rFonts w:ascii="Arial" w:hAnsi="Arial"/>
          <w:szCs w:val="24"/>
        </w:rPr>
        <w:t xml:space="preserve"> </w:t>
      </w:r>
      <w:r w:rsidR="00DE7204" w:rsidRPr="00DE7204">
        <w:rPr>
          <w:rFonts w:ascii="Arial" w:hAnsi="Arial"/>
          <w:szCs w:val="24"/>
        </w:rPr>
        <w:t>EPR-CB3595FZ</w:t>
      </w:r>
    </w:p>
    <w:bookmarkEnd w:id="0"/>
    <w:bookmarkEnd w:id="1"/>
    <w:p w14:paraId="2B15AC74" w14:textId="0776C7A1" w:rsidR="00D230F3" w:rsidRPr="00D230F3" w:rsidRDefault="00D230F3" w:rsidP="00876B0A">
      <w:pPr>
        <w:pStyle w:val="Draftingnote"/>
        <w:jc w:val="both"/>
        <w:rPr>
          <w:rFonts w:cs="Arial"/>
          <w:i w:val="0"/>
          <w:color w:val="auto"/>
          <w:sz w:val="24"/>
          <w:szCs w:val="24"/>
          <w:lang w:eastAsia="en-GB"/>
        </w:rPr>
      </w:pPr>
      <w:r w:rsidRPr="00D230F3">
        <w:rPr>
          <w:rFonts w:cs="Arial"/>
          <w:i w:val="0"/>
          <w:color w:val="auto"/>
          <w:sz w:val="24"/>
          <w:szCs w:val="24"/>
          <w:lang w:eastAsia="en-GB"/>
        </w:rPr>
        <w:t>The permit regulates the discharge of rainfall dependent site drainage during construction of a new housing estate. Treated runoff and excavation waters will be discharged at a maximum rate of 16.6 l/s to</w:t>
      </w:r>
      <w:r w:rsidR="00876B0A">
        <w:rPr>
          <w:rFonts w:cs="Arial"/>
          <w:i w:val="0"/>
          <w:color w:val="auto"/>
          <w:sz w:val="24"/>
          <w:szCs w:val="24"/>
          <w:lang w:eastAsia="en-GB"/>
        </w:rPr>
        <w:t xml:space="preserve"> the Nant Melyn, </w:t>
      </w:r>
      <w:r w:rsidRPr="00D230F3">
        <w:rPr>
          <w:rFonts w:cs="Arial"/>
          <w:i w:val="0"/>
          <w:color w:val="auto"/>
          <w:sz w:val="24"/>
          <w:szCs w:val="24"/>
          <w:lang w:eastAsia="en-GB"/>
        </w:rPr>
        <w:t xml:space="preserve">a tributary of the Afon Ely. Treatment consists of a catchment sump which consists of two pits. The water can be attenuated, and the silt settled out before discharging to the </w:t>
      </w:r>
      <w:r w:rsidR="00876B0A">
        <w:rPr>
          <w:rFonts w:cs="Arial"/>
          <w:i w:val="0"/>
          <w:color w:val="auto"/>
          <w:sz w:val="24"/>
          <w:szCs w:val="24"/>
          <w:lang w:eastAsia="en-GB"/>
        </w:rPr>
        <w:t>Nant Melyn</w:t>
      </w:r>
      <w:r w:rsidRPr="00D230F3">
        <w:rPr>
          <w:rFonts w:cs="Arial"/>
          <w:i w:val="0"/>
          <w:color w:val="auto"/>
          <w:sz w:val="24"/>
          <w:szCs w:val="24"/>
          <w:lang w:eastAsia="en-GB"/>
        </w:rPr>
        <w:t>. Should excessive rainfall occur, a Siltbuster pump would pump water from the pits into a Selwood Silt Trap (5000 litres capacity) then into a Siltbuster followed by a 16m</w:t>
      </w:r>
      <w:r w:rsidRPr="00984451">
        <w:rPr>
          <w:rFonts w:cs="Arial"/>
          <w:i w:val="0"/>
          <w:color w:val="auto"/>
          <w:sz w:val="24"/>
          <w:szCs w:val="24"/>
          <w:vertAlign w:val="superscript"/>
          <w:lang w:eastAsia="en-GB"/>
        </w:rPr>
        <w:t>3</w:t>
      </w:r>
      <w:r w:rsidRPr="00D230F3">
        <w:rPr>
          <w:rFonts w:cs="Arial"/>
          <w:i w:val="0"/>
          <w:color w:val="auto"/>
          <w:sz w:val="24"/>
          <w:szCs w:val="24"/>
          <w:lang w:eastAsia="en-GB"/>
        </w:rPr>
        <w:t xml:space="preserve"> settlement tank for optional dosing with an anionic polymer flocculant. </w:t>
      </w:r>
    </w:p>
    <w:p w14:paraId="7446EB66" w14:textId="77777777" w:rsidR="00D230F3" w:rsidRPr="00920A6E" w:rsidRDefault="00D230F3" w:rsidP="00D230F3">
      <w:pPr>
        <w:pStyle w:val="Draftingnote"/>
        <w:rPr>
          <w:i w:val="0"/>
          <w:iCs/>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3FD51AF" w:rsidR="006420BA" w:rsidRPr="0048790A" w:rsidRDefault="006420BA" w:rsidP="006420BA">
      <w:pPr>
        <w:numPr>
          <w:ilvl w:val="0"/>
          <w:numId w:val="17"/>
        </w:numPr>
        <w:tabs>
          <w:tab w:val="clear" w:pos="1440"/>
          <w:tab w:val="num" w:pos="1134"/>
        </w:tabs>
        <w:spacing w:after="120"/>
        <w:ind w:left="1134" w:hanging="567"/>
        <w:rPr>
          <w:rFonts w:ascii="Arial" w:hAnsi="Arial"/>
        </w:rPr>
      </w:pPr>
      <w:r w:rsidRPr="0048790A">
        <w:rPr>
          <w:rFonts w:ascii="Arial" w:hAnsi="Arial"/>
          <w:szCs w:val="24"/>
        </w:rPr>
        <w:t>Annex 2 the consultation responses</w:t>
      </w:r>
    </w:p>
    <w:p w14:paraId="0FF15270" w14:textId="79521087" w:rsidR="006420BA" w:rsidRPr="00544C49" w:rsidRDefault="006420BA" w:rsidP="0048790A">
      <w:pPr>
        <w:tabs>
          <w:tab w:val="num" w:pos="720"/>
        </w:tabs>
        <w:spacing w:after="12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0A87D3B" w:rsidR="007820C3" w:rsidRPr="0048790A" w:rsidRDefault="007820C3" w:rsidP="007820C3">
            <w:pPr>
              <w:pStyle w:val="Heading3"/>
              <w:spacing w:before="60"/>
              <w:rPr>
                <w:rFonts w:ascii="Arial" w:hAnsi="Arial" w:cs="Arial"/>
                <w:b w:val="0"/>
                <w:szCs w:val="24"/>
                <w:highlight w:val="red"/>
              </w:rPr>
            </w:pPr>
            <w:r w:rsidRPr="0048790A">
              <w:rPr>
                <w:rFonts w:ascii="Arial" w:hAnsi="Arial" w:cs="Arial"/>
                <w:b w:val="0"/>
                <w:szCs w:val="24"/>
              </w:rPr>
              <w:t xml:space="preserve">Responses to consultation </w:t>
            </w:r>
          </w:p>
        </w:tc>
        <w:tc>
          <w:tcPr>
            <w:tcW w:w="6266" w:type="dxa"/>
            <w:tcBorders>
              <w:bottom w:val="single" w:sz="4" w:space="0" w:color="auto"/>
            </w:tcBorders>
          </w:tcPr>
          <w:p w14:paraId="0FF1529A" w14:textId="38E6BBC2" w:rsidR="007820C3" w:rsidRPr="0048790A" w:rsidRDefault="007820C3" w:rsidP="007820C3">
            <w:pPr>
              <w:spacing w:before="60"/>
              <w:rPr>
                <w:rFonts w:ascii="Arial" w:hAnsi="Arial" w:cs="Arial"/>
                <w:szCs w:val="24"/>
              </w:rPr>
            </w:pPr>
            <w:r w:rsidRPr="0048790A">
              <w:rPr>
                <w:rFonts w:ascii="Arial" w:hAnsi="Arial" w:cs="Arial"/>
                <w:szCs w:val="24"/>
              </w:rPr>
              <w:t xml:space="preserve">The consultation responses (Annex 2) were taken into account in the decision.  </w:t>
            </w:r>
          </w:p>
          <w:p w14:paraId="0FF1529B" w14:textId="77777777" w:rsidR="007820C3" w:rsidRPr="0048790A" w:rsidRDefault="007820C3" w:rsidP="007820C3">
            <w:pPr>
              <w:spacing w:before="60"/>
              <w:rPr>
                <w:rFonts w:ascii="Arial" w:hAnsi="Arial" w:cs="Arial"/>
                <w:szCs w:val="24"/>
              </w:rPr>
            </w:pPr>
          </w:p>
          <w:p w14:paraId="0FF1529C" w14:textId="77777777" w:rsidR="007820C3" w:rsidRPr="0048790A" w:rsidRDefault="007820C3" w:rsidP="007820C3">
            <w:pPr>
              <w:spacing w:before="60"/>
              <w:rPr>
                <w:rFonts w:ascii="Arial" w:hAnsi="Arial" w:cs="Arial"/>
                <w:szCs w:val="24"/>
              </w:rPr>
            </w:pPr>
            <w:r w:rsidRPr="0048790A">
              <w:rPr>
                <w:rFonts w:ascii="Arial" w:hAnsi="Arial" w:cs="Arial"/>
                <w:szCs w:val="24"/>
              </w:rPr>
              <w:t xml:space="preserve">The decision was taken in accordance with our guidance. </w:t>
            </w:r>
          </w:p>
          <w:p w14:paraId="0FF1529D" w14:textId="77777777" w:rsidR="007820C3" w:rsidRPr="0048790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073206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8790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371C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E" w14:textId="24F79D83" w:rsidR="007820C3" w:rsidRPr="00F861BC" w:rsidRDefault="007820C3" w:rsidP="00EF499E">
            <w:pPr>
              <w:rPr>
                <w:rFonts w:ascii="Arial" w:hAnsi="Arial" w:cs="Arial"/>
                <w:szCs w:val="24"/>
              </w:rPr>
            </w:pPr>
            <w:r w:rsidRPr="00F861BC">
              <w:rPr>
                <w:rFonts w:ascii="Arial" w:hAnsi="Arial" w:cs="Arial"/>
                <w:szCs w:val="24"/>
              </w:rPr>
              <w:t xml:space="preserve">We have not formally consulted </w:t>
            </w:r>
            <w:r w:rsidR="009A3F85" w:rsidRPr="00F861BC">
              <w:rPr>
                <w:rFonts w:ascii="Arial" w:hAnsi="Arial" w:cs="Arial"/>
                <w:szCs w:val="24"/>
              </w:rPr>
              <w:t xml:space="preserve"> </w:t>
            </w:r>
            <w:r w:rsidRPr="00F861BC">
              <w:rPr>
                <w:rFonts w:ascii="Arial" w:hAnsi="Arial" w:cs="Arial"/>
                <w:szCs w:val="24"/>
              </w:rPr>
              <w:t>on the application.</w:t>
            </w:r>
            <w:r w:rsidR="00356FF1" w:rsidRPr="00F861BC">
              <w:rPr>
                <w:rFonts w:ascii="Arial" w:hAnsi="Arial" w:cs="Arial"/>
                <w:szCs w:val="24"/>
              </w:rPr>
              <w:t xml:space="preserve"> Rhos Tonyrefail SSSI falls within the 1km screening distance but </w:t>
            </w:r>
            <w:r w:rsidR="005305D1" w:rsidRPr="00F861BC">
              <w:rPr>
                <w:rFonts w:ascii="Arial" w:hAnsi="Arial" w:cs="Arial"/>
                <w:szCs w:val="24"/>
              </w:rPr>
              <w:t xml:space="preserve">is located </w:t>
            </w:r>
            <w:r w:rsidR="00F861BC" w:rsidRPr="00F861BC">
              <w:rPr>
                <w:rFonts w:ascii="Arial" w:hAnsi="Arial" w:cs="Arial"/>
                <w:szCs w:val="24"/>
              </w:rPr>
              <w:t>approximately 512m north of the discharge point and is not hydrologically connected.</w:t>
            </w:r>
            <w:r w:rsidRPr="00F861BC">
              <w:rPr>
                <w:rFonts w:ascii="Arial" w:hAnsi="Arial" w:cs="Arial"/>
                <w:szCs w:val="24"/>
              </w:rPr>
              <w:t xml:space="preserve">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0E25BF8" w:rsidR="00FB30B4" w:rsidRPr="007820C3" w:rsidRDefault="00F861BC" w:rsidP="00F861BC">
            <w:pPr>
              <w:rPr>
                <w:rFonts w:ascii="Arial" w:hAnsi="Arial" w:cs="Arial"/>
                <w:color w:val="FF00FF"/>
                <w:szCs w:val="24"/>
              </w:rPr>
            </w:pPr>
            <w:r w:rsidRPr="00F861BC">
              <w:rPr>
                <w:rFonts w:ascii="Arial" w:hAnsi="Arial" w:cs="Arial"/>
                <w:szCs w:val="24"/>
              </w:rPr>
              <w:lastRenderedPageBreak/>
              <w:t xml:space="preserve">The River Ely is designated as an SINC. The Rhondda Cynon Taff County Ecologist was consulted and the response saved to DMS. No issues were raised.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51768D" w:rsidRDefault="00136717" w:rsidP="00136717">
            <w:pPr>
              <w:spacing w:before="60"/>
              <w:rPr>
                <w:rFonts w:ascii="Arial" w:hAnsi="Arial" w:cs="Arial"/>
                <w:szCs w:val="24"/>
              </w:rPr>
            </w:pPr>
            <w:r w:rsidRPr="0051768D">
              <w:rPr>
                <w:rFonts w:ascii="Arial" w:hAnsi="Arial" w:cs="Arial"/>
                <w:szCs w:val="24"/>
              </w:rPr>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4A4B4DB2" w:rsidR="00136717" w:rsidRPr="00F861BC" w:rsidRDefault="00136717" w:rsidP="00136717">
            <w:pPr>
              <w:spacing w:before="60"/>
              <w:rPr>
                <w:rFonts w:ascii="Arial" w:hAnsi="Arial" w:cs="Arial"/>
                <w:szCs w:val="24"/>
              </w:rPr>
            </w:pPr>
            <w:r w:rsidRPr="00F861BC">
              <w:rPr>
                <w:rFonts w:ascii="Arial" w:hAnsi="Arial" w:cs="Arial"/>
                <w:szCs w:val="24"/>
              </w:rPr>
              <w:t>HRA is not required because there is no conceivable impact pathway to any Natura 2000/Ramsar site</w:t>
            </w:r>
            <w:r w:rsidR="00F861BC">
              <w:rPr>
                <w:rFonts w:ascii="Arial" w:hAnsi="Arial" w:cs="Arial"/>
                <w:szCs w:val="24"/>
              </w:rPr>
              <w:t xml:space="preserve">. The risk screening report did not screen in any </w:t>
            </w:r>
            <w:r w:rsidR="0051768D">
              <w:rPr>
                <w:rFonts w:ascii="Arial" w:hAnsi="Arial" w:cs="Arial"/>
                <w:szCs w:val="24"/>
              </w:rPr>
              <w:t xml:space="preserve">Natura 2000 or Ramsar site. </w:t>
            </w:r>
          </w:p>
          <w:p w14:paraId="50917BB1" w14:textId="77777777" w:rsidR="00136717" w:rsidRPr="00F861BC" w:rsidRDefault="00136717" w:rsidP="7126189C">
            <w:pPr>
              <w:spacing w:before="60"/>
              <w:rPr>
                <w:rFonts w:ascii="Arial" w:hAnsi="Arial" w:cs="Arial"/>
              </w:rPr>
            </w:pPr>
            <w:r w:rsidRPr="00F861BC">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F861BC">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9564A5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A0FC8" w:rsidRDefault="007820C3" w:rsidP="00A60F17">
            <w:pPr>
              <w:rPr>
                <w:rFonts w:ascii="Arial" w:hAnsi="Arial" w:cs="Arial"/>
                <w:szCs w:val="24"/>
              </w:rPr>
            </w:pPr>
            <w:r w:rsidRPr="00EA0FC8">
              <w:rPr>
                <w:rFonts w:ascii="Arial" w:hAnsi="Arial" w:cs="Arial"/>
                <w:szCs w:val="24"/>
              </w:rPr>
              <w:t xml:space="preserve">The operator considers this risk assessment is satisfactory. </w:t>
            </w:r>
          </w:p>
          <w:p w14:paraId="0FF152E9" w14:textId="77777777" w:rsidR="00FB30B4" w:rsidRPr="007820C3" w:rsidRDefault="00FB30B4" w:rsidP="00EA0FC8">
            <w:pPr>
              <w:pStyle w:val="BodyText"/>
              <w:rPr>
                <w:rFonts w:ascii="Arial" w:hAnsi="Arial" w:cs="Arial"/>
                <w:szCs w:val="24"/>
              </w:rPr>
            </w:pPr>
          </w:p>
        </w:tc>
        <w:tc>
          <w:tcPr>
            <w:tcW w:w="1072" w:type="dxa"/>
          </w:tcPr>
          <w:p w14:paraId="0FF152EA" w14:textId="4FBA3F8C" w:rsidR="007820C3" w:rsidRPr="00FB30B4" w:rsidRDefault="00EA0FC8"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EA0FC8" w:rsidRDefault="007820C3" w:rsidP="00792CEE">
            <w:pPr>
              <w:pStyle w:val="BodyText"/>
              <w:rPr>
                <w:rFonts w:ascii="Arial" w:hAnsi="Arial" w:cs="Arial"/>
                <w:color w:val="auto"/>
                <w:szCs w:val="24"/>
              </w:rPr>
            </w:pPr>
            <w:r w:rsidRPr="00EA0FC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A0FC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458B29C3" w:rsidR="007820C3" w:rsidRDefault="007820C3" w:rsidP="00C07952">
            <w:pPr>
              <w:rPr>
                <w:rFonts w:ascii="Arial" w:hAnsi="Arial" w:cs="Arial"/>
                <w:szCs w:val="24"/>
              </w:rPr>
            </w:pPr>
            <w:r w:rsidRPr="00EA0FC8">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6CDE51A" w14:textId="23DABFF5" w:rsidR="005F4927" w:rsidRDefault="005F4927" w:rsidP="00C07952">
            <w:pPr>
              <w:rPr>
                <w:rFonts w:ascii="Arial" w:hAnsi="Arial" w:cs="Arial"/>
                <w:szCs w:val="24"/>
              </w:rPr>
            </w:pPr>
          </w:p>
          <w:p w14:paraId="7C2F4FB6" w14:textId="744753A3" w:rsidR="005F4927" w:rsidRDefault="005F4927" w:rsidP="005F4927">
            <w:pPr>
              <w:rPr>
                <w:rFonts w:ascii="Arial" w:hAnsi="Arial" w:cs="Arial"/>
                <w:color w:val="FF0000"/>
                <w:szCs w:val="24"/>
              </w:rPr>
            </w:pPr>
            <w:r w:rsidRPr="00A800FE">
              <w:rPr>
                <w:rFonts w:ascii="Arial" w:hAnsi="Arial" w:cs="Arial"/>
                <w:iCs/>
                <w:szCs w:val="24"/>
              </w:rPr>
              <w:t xml:space="preserve">Numeric limits have been put in place for suspended solids </w:t>
            </w:r>
            <w:r w:rsidR="004D41EC">
              <w:rPr>
                <w:rFonts w:ascii="Arial" w:hAnsi="Arial" w:cs="Arial"/>
                <w:iCs/>
                <w:szCs w:val="24"/>
              </w:rPr>
              <w:t>6</w:t>
            </w:r>
            <w:r w:rsidRPr="00A800FE">
              <w:rPr>
                <w:rFonts w:ascii="Arial" w:hAnsi="Arial" w:cs="Arial"/>
                <w:iCs/>
                <w:szCs w:val="24"/>
              </w:rPr>
              <w:t>0 mg/l</w:t>
            </w:r>
            <w:r w:rsidRPr="008F74C0">
              <w:rPr>
                <w:rFonts w:ascii="Arial" w:hAnsi="Arial" w:cs="Arial"/>
                <w:iCs/>
                <w:szCs w:val="24"/>
              </w:rPr>
              <w:t xml:space="preserve"> based on </w:t>
            </w:r>
            <w:r w:rsidR="004D41EC">
              <w:rPr>
                <w:rFonts w:ascii="Arial" w:hAnsi="Arial" w:cs="Arial"/>
                <w:iCs/>
                <w:szCs w:val="24"/>
              </w:rPr>
              <w:t>the capability of the treatment system</w:t>
            </w:r>
            <w:r w:rsidRPr="008F74C0">
              <w:rPr>
                <w:rFonts w:ascii="Arial" w:hAnsi="Arial" w:cs="Arial"/>
                <w:iCs/>
                <w:szCs w:val="24"/>
              </w:rPr>
              <w:t>. A pH</w:t>
            </w:r>
            <w:r w:rsidRPr="00A800FE">
              <w:rPr>
                <w:rFonts w:ascii="Arial" w:hAnsi="Arial" w:cs="Arial"/>
                <w:iCs/>
                <w:szCs w:val="24"/>
              </w:rPr>
              <w:t xml:space="preserve"> range of 6-9 has been imposed </w:t>
            </w:r>
            <w:r w:rsidRPr="008F74C0">
              <w:rPr>
                <w:rFonts w:ascii="Arial" w:hAnsi="Arial" w:cs="Arial"/>
                <w:iCs/>
                <w:szCs w:val="24"/>
              </w:rPr>
              <w:t>to ensure that the discharged effluent remains neutral.</w:t>
            </w:r>
          </w:p>
          <w:p w14:paraId="28380D83" w14:textId="77777777" w:rsidR="00EA0FC8" w:rsidRDefault="00EA0FC8" w:rsidP="00C07952">
            <w:pPr>
              <w:rPr>
                <w:rFonts w:ascii="Arial" w:hAnsi="Arial" w:cs="Arial"/>
                <w:color w:val="FF00FF"/>
                <w:szCs w:val="24"/>
              </w:rPr>
            </w:pP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14815BD7"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23D3DAC7" w14:textId="77777777" w:rsidR="004A7AA3" w:rsidRDefault="004A7AA3" w:rsidP="00792CEE">
            <w:pPr>
              <w:rPr>
                <w:rFonts w:ascii="Arial" w:hAnsi="Arial" w:cs="Arial"/>
                <w:szCs w:val="24"/>
              </w:rPr>
            </w:pPr>
          </w:p>
          <w:p w14:paraId="0FF15345" w14:textId="41ACF8DC" w:rsidR="004A7AA3" w:rsidRPr="007820C3" w:rsidRDefault="004A7AA3"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B744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9F6FE1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t>
            </w:r>
            <w:r w:rsidR="002B744D">
              <w:rPr>
                <w:rFonts w:ascii="Arial" w:eastAsia="Arial" w:hAnsi="Arial" w:cs="Arial"/>
              </w:rPr>
              <w:t>w</w:t>
            </w:r>
            <w:r w:rsidRPr="396B50C7">
              <w:rPr>
                <w:rFonts w:ascii="Arial" w:eastAsia="Arial" w:hAnsi="Arial" w:cs="Arial"/>
              </w:rPr>
              <w:t xml:space="preserve">e have taken into account and had due regard to this duty in so far as it is consistent with the function of determining an application for a </w:t>
            </w:r>
            <w:r w:rsidRPr="002B744D">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7EE12C6D" w:rsidR="00FB30B4" w:rsidRPr="002B744D" w:rsidRDefault="006765AE" w:rsidP="00FB30B4">
      <w:pPr>
        <w:pStyle w:val="Heading1"/>
        <w:jc w:val="left"/>
        <w:rPr>
          <w:color w:val="auto"/>
          <w:sz w:val="24"/>
        </w:rPr>
      </w:pPr>
      <w:r>
        <w:br w:type="page"/>
      </w:r>
      <w:r w:rsidR="00FB30B4" w:rsidRPr="002B744D">
        <w:rPr>
          <w:color w:val="auto"/>
          <w:sz w:val="24"/>
        </w:rPr>
        <w:lastRenderedPageBreak/>
        <w:t xml:space="preserve">Annex 2: Consultation </w:t>
      </w:r>
    </w:p>
    <w:p w14:paraId="0FF15350" w14:textId="77777777" w:rsidR="00FB30B4" w:rsidRPr="002B744D" w:rsidRDefault="00FB30B4" w:rsidP="00FB30B4">
      <w:pPr>
        <w:pStyle w:val="Footer"/>
        <w:tabs>
          <w:tab w:val="clear" w:pos="4153"/>
          <w:tab w:val="clear" w:pos="8306"/>
        </w:tabs>
        <w:rPr>
          <w:rFonts w:ascii="Arial" w:hAnsi="Arial"/>
        </w:rPr>
      </w:pPr>
    </w:p>
    <w:p w14:paraId="0FF15351" w14:textId="40C98B3D" w:rsidR="00FB30B4" w:rsidRPr="002B744D" w:rsidRDefault="00FB30B4" w:rsidP="00FB30B4">
      <w:pPr>
        <w:rPr>
          <w:rFonts w:ascii="Arial" w:hAnsi="Arial"/>
        </w:rPr>
      </w:pPr>
      <w:r w:rsidRPr="002B744D">
        <w:rPr>
          <w:rFonts w:ascii="Arial" w:hAnsi="Arial"/>
        </w:rPr>
        <w:t>Summary of responses to consultation</w:t>
      </w:r>
      <w:r w:rsidR="004A7AA3">
        <w:rPr>
          <w:rFonts w:ascii="Arial" w:hAnsi="Arial"/>
        </w:rPr>
        <w:t xml:space="preserve"> </w:t>
      </w:r>
      <w:r w:rsidRPr="002B744D">
        <w:rPr>
          <w:rFonts w:ascii="Arial" w:hAnsi="Arial"/>
        </w:rPr>
        <w:t>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4A7AA3" w:rsidRDefault="00FB30B4" w:rsidP="00FB30B4">
            <w:pPr>
              <w:jc w:val="both"/>
              <w:rPr>
                <w:rFonts w:ascii="Arial" w:hAnsi="Arial" w:cs="Arial"/>
                <w:b/>
              </w:rPr>
            </w:pPr>
            <w:r w:rsidRPr="004A7AA3">
              <w:rPr>
                <w:rFonts w:ascii="Arial" w:hAnsi="Arial" w:cs="Arial"/>
                <w:b/>
              </w:rPr>
              <w:t>Response received from</w:t>
            </w:r>
          </w:p>
        </w:tc>
      </w:tr>
      <w:tr w:rsidR="00FB30B4" w:rsidRPr="004243F4" w14:paraId="0FF15356" w14:textId="77777777" w:rsidTr="00FB30B4">
        <w:tc>
          <w:tcPr>
            <w:tcW w:w="8522" w:type="dxa"/>
            <w:tcBorders>
              <w:bottom w:val="single" w:sz="4" w:space="0" w:color="auto"/>
            </w:tcBorders>
          </w:tcPr>
          <w:p w14:paraId="0FF15355" w14:textId="57A6E3FB" w:rsidR="00FB30B4" w:rsidRPr="004A7AA3" w:rsidRDefault="004A7AA3" w:rsidP="00FB30B4">
            <w:pPr>
              <w:jc w:val="both"/>
              <w:rPr>
                <w:rFonts w:ascii="Arial" w:hAnsi="Arial" w:cs="Arial"/>
                <w:bCs/>
              </w:rPr>
            </w:pPr>
            <w:r w:rsidRPr="004A7AA3">
              <w:rPr>
                <w:rFonts w:ascii="Arial" w:hAnsi="Arial" w:cs="Arial"/>
                <w:bCs/>
              </w:rPr>
              <w:t>Rhondda Cynon Taff Local County Ecologist</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7653237D" w14:textId="49690BCB" w:rsidR="004A7AA3" w:rsidRPr="004A7AA3" w:rsidRDefault="000A579A" w:rsidP="004A7AA3">
            <w:pPr>
              <w:rPr>
                <w:rFonts w:ascii="Arial" w:hAnsi="Arial" w:cs="Arial"/>
                <w:bCs/>
              </w:rPr>
            </w:pPr>
            <w:r>
              <w:rPr>
                <w:rFonts w:ascii="Arial" w:hAnsi="Arial" w:cs="Arial"/>
                <w:bCs/>
              </w:rPr>
              <w:t>‘</w:t>
            </w:r>
            <w:r w:rsidR="004A7AA3" w:rsidRPr="004A7AA3">
              <w:rPr>
                <w:rFonts w:ascii="Arial" w:hAnsi="Arial" w:cs="Arial"/>
                <w:bCs/>
              </w:rPr>
              <w:t>Clearly any site drainage discharge into the River Ely SINC or tributary SINC  has the potential for water quality impacts and riparian habitat, corridor and associated species impacts. Controlling site treatment to ensure water quality of the receiving water is not compromised will be an important mitigation requirement and something that I am sure NRW will address in its consideration of permitting of any temporary discharge.</w:t>
            </w:r>
            <w:r>
              <w:rPr>
                <w:rFonts w:ascii="Arial" w:hAnsi="Arial" w:cs="Arial"/>
                <w:bCs/>
              </w:rPr>
              <w:t>’</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387F985B" w:rsidR="00FB30B4" w:rsidRPr="004243F4" w:rsidRDefault="004A7AA3" w:rsidP="00FB30B4">
            <w:pPr>
              <w:jc w:val="both"/>
              <w:rPr>
                <w:rFonts w:ascii="Arial" w:hAnsi="Arial" w:cs="Arial"/>
              </w:rPr>
            </w:pPr>
            <w:r>
              <w:rPr>
                <w:rFonts w:ascii="Arial" w:hAnsi="Arial" w:cs="Arial"/>
              </w:rPr>
              <w:t>No actions to take</w:t>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53086" w14:textId="77777777" w:rsidR="008704FC" w:rsidRDefault="008704FC">
      <w:r>
        <w:separator/>
      </w:r>
    </w:p>
  </w:endnote>
  <w:endnote w:type="continuationSeparator" w:id="0">
    <w:p w14:paraId="6CB800E3" w14:textId="77777777" w:rsidR="008704FC" w:rsidRDefault="008704FC">
      <w:r>
        <w:continuationSeparator/>
      </w:r>
    </w:p>
  </w:endnote>
  <w:endnote w:type="continuationNotice" w:id="1">
    <w:p w14:paraId="267991D7" w14:textId="77777777" w:rsidR="008704FC" w:rsidRDefault="00870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07C57" w14:textId="77777777" w:rsidR="008704FC" w:rsidRDefault="008704FC">
      <w:r>
        <w:separator/>
      </w:r>
    </w:p>
  </w:footnote>
  <w:footnote w:type="continuationSeparator" w:id="0">
    <w:p w14:paraId="62F8C8C6" w14:textId="77777777" w:rsidR="008704FC" w:rsidRDefault="008704FC">
      <w:r>
        <w:continuationSeparator/>
      </w:r>
    </w:p>
  </w:footnote>
  <w:footnote w:type="continuationNotice" w:id="1">
    <w:p w14:paraId="673A17FB" w14:textId="77777777" w:rsidR="008704FC" w:rsidRDefault="008704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0269010">
    <w:abstractNumId w:val="1"/>
  </w:num>
  <w:num w:numId="2" w16cid:durableId="554508150">
    <w:abstractNumId w:val="15"/>
  </w:num>
  <w:num w:numId="3" w16cid:durableId="1316644604">
    <w:abstractNumId w:val="12"/>
  </w:num>
  <w:num w:numId="4" w16cid:durableId="1324814399">
    <w:abstractNumId w:val="2"/>
  </w:num>
  <w:num w:numId="5" w16cid:durableId="50616278">
    <w:abstractNumId w:val="4"/>
  </w:num>
  <w:num w:numId="6" w16cid:durableId="1556430153">
    <w:abstractNumId w:val="3"/>
  </w:num>
  <w:num w:numId="7" w16cid:durableId="339234378">
    <w:abstractNumId w:val="7"/>
  </w:num>
  <w:num w:numId="8" w16cid:durableId="1772969187">
    <w:abstractNumId w:val="14"/>
  </w:num>
  <w:num w:numId="9" w16cid:durableId="2029213250">
    <w:abstractNumId w:val="18"/>
  </w:num>
  <w:num w:numId="10" w16cid:durableId="1421364568">
    <w:abstractNumId w:val="10"/>
  </w:num>
  <w:num w:numId="11" w16cid:durableId="581376545">
    <w:abstractNumId w:val="13"/>
  </w:num>
  <w:num w:numId="12" w16cid:durableId="207299216">
    <w:abstractNumId w:val="17"/>
  </w:num>
  <w:num w:numId="13" w16cid:durableId="1064641852">
    <w:abstractNumId w:val="16"/>
  </w:num>
  <w:num w:numId="14" w16cid:durableId="1062828937">
    <w:abstractNumId w:val="9"/>
  </w:num>
  <w:num w:numId="15" w16cid:durableId="1109930516">
    <w:abstractNumId w:val="11"/>
  </w:num>
  <w:num w:numId="16" w16cid:durableId="987441079">
    <w:abstractNumId w:val="5"/>
  </w:num>
  <w:num w:numId="17" w16cid:durableId="1544514047">
    <w:abstractNumId w:val="0"/>
  </w:num>
  <w:num w:numId="18" w16cid:durableId="183784043">
    <w:abstractNumId w:val="8"/>
  </w:num>
  <w:num w:numId="19" w16cid:durableId="212673436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579A"/>
    <w:rsid w:val="000A6110"/>
    <w:rsid w:val="000B0C2A"/>
    <w:rsid w:val="000C3151"/>
    <w:rsid w:val="000D0EAE"/>
    <w:rsid w:val="000E2BCE"/>
    <w:rsid w:val="000E54AC"/>
    <w:rsid w:val="000F3D3D"/>
    <w:rsid w:val="001034AC"/>
    <w:rsid w:val="00107C27"/>
    <w:rsid w:val="00112F82"/>
    <w:rsid w:val="00120FD3"/>
    <w:rsid w:val="00124B9A"/>
    <w:rsid w:val="00136717"/>
    <w:rsid w:val="001371C6"/>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E295D"/>
    <w:rsid w:val="001E3A37"/>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B744D"/>
    <w:rsid w:val="002C2D76"/>
    <w:rsid w:val="002C41CA"/>
    <w:rsid w:val="002C4ADA"/>
    <w:rsid w:val="002D0A0C"/>
    <w:rsid w:val="002E156D"/>
    <w:rsid w:val="002E35D0"/>
    <w:rsid w:val="002E57A2"/>
    <w:rsid w:val="002F2FAB"/>
    <w:rsid w:val="002F41D1"/>
    <w:rsid w:val="003405D9"/>
    <w:rsid w:val="00340EEB"/>
    <w:rsid w:val="00343BA5"/>
    <w:rsid w:val="00346CF0"/>
    <w:rsid w:val="00351A0A"/>
    <w:rsid w:val="00352859"/>
    <w:rsid w:val="00356FF1"/>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8790A"/>
    <w:rsid w:val="004A02F0"/>
    <w:rsid w:val="004A4BD9"/>
    <w:rsid w:val="004A7AA3"/>
    <w:rsid w:val="004B3156"/>
    <w:rsid w:val="004C16AD"/>
    <w:rsid w:val="004D41EC"/>
    <w:rsid w:val="004E4418"/>
    <w:rsid w:val="004E7719"/>
    <w:rsid w:val="0051768D"/>
    <w:rsid w:val="005305D1"/>
    <w:rsid w:val="0053399B"/>
    <w:rsid w:val="0053589C"/>
    <w:rsid w:val="00564C6D"/>
    <w:rsid w:val="005761B2"/>
    <w:rsid w:val="005910D1"/>
    <w:rsid w:val="00591847"/>
    <w:rsid w:val="00591E64"/>
    <w:rsid w:val="005B36D9"/>
    <w:rsid w:val="005B6A95"/>
    <w:rsid w:val="005D0E13"/>
    <w:rsid w:val="005E1031"/>
    <w:rsid w:val="005E4566"/>
    <w:rsid w:val="005F3989"/>
    <w:rsid w:val="005F4927"/>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04FC"/>
    <w:rsid w:val="008743F4"/>
    <w:rsid w:val="00876B0A"/>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4451"/>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30F3"/>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7204"/>
    <w:rsid w:val="00DF13FA"/>
    <w:rsid w:val="00E22C8C"/>
    <w:rsid w:val="00E244F7"/>
    <w:rsid w:val="00E25A5B"/>
    <w:rsid w:val="00E2733F"/>
    <w:rsid w:val="00E35F5D"/>
    <w:rsid w:val="00E40A29"/>
    <w:rsid w:val="00E450D5"/>
    <w:rsid w:val="00E512FF"/>
    <w:rsid w:val="00E6621A"/>
    <w:rsid w:val="00E66659"/>
    <w:rsid w:val="00E71881"/>
    <w:rsid w:val="00E723B6"/>
    <w:rsid w:val="00E874B8"/>
    <w:rsid w:val="00E907C6"/>
    <w:rsid w:val="00E96702"/>
    <w:rsid w:val="00EA0FC8"/>
    <w:rsid w:val="00EA3AB8"/>
    <w:rsid w:val="00EA4DEE"/>
    <w:rsid w:val="00EB010F"/>
    <w:rsid w:val="00EB2F50"/>
    <w:rsid w:val="00EC07DD"/>
    <w:rsid w:val="00ED1D92"/>
    <w:rsid w:val="00ED50CB"/>
    <w:rsid w:val="00EE5639"/>
    <w:rsid w:val="00EF499E"/>
    <w:rsid w:val="00F0619C"/>
    <w:rsid w:val="00F22A07"/>
    <w:rsid w:val="00F2779C"/>
    <w:rsid w:val="00F37C15"/>
    <w:rsid w:val="00F41FA5"/>
    <w:rsid w:val="00F42081"/>
    <w:rsid w:val="00F44625"/>
    <w:rsid w:val="00F65963"/>
    <w:rsid w:val="00F84220"/>
    <w:rsid w:val="00F852AC"/>
    <w:rsid w:val="00F861BC"/>
    <w:rsid w:val="00F87A6E"/>
    <w:rsid w:val="00F97A77"/>
    <w:rsid w:val="00FB10D0"/>
    <w:rsid w:val="00FB30B4"/>
    <w:rsid w:val="00FB3A29"/>
    <w:rsid w:val="00FB6602"/>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customStyle="1" w:styleId="Heading1Char">
    <w:name w:val="Heading 1 Char"/>
    <w:basedOn w:val="DefaultParagraphFont"/>
    <w:link w:val="Heading1"/>
    <w:rsid w:val="001E3A37"/>
    <w:rPr>
      <w:rFonts w:ascii="Arial" w:hAnsi="Arial"/>
      <w:b/>
      <w:color w:val="000000"/>
      <w:kern w:val="28"/>
      <w:sz w:val="28"/>
    </w:rPr>
  </w:style>
  <w:style w:type="paragraph" w:customStyle="1" w:styleId="Draftingnote">
    <w:name w:val="Drafting note"/>
    <w:basedOn w:val="Heading4"/>
    <w:link w:val="DraftingnoteChar"/>
    <w:rsid w:val="00D230F3"/>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D230F3"/>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23973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REGU-184-6543085</_dlc_DocId>
    <_dlc_DocIdUrl xmlns="9be56660-2c31-41ef-bc00-23e72f632f2a">
      <Url>https://cyfoethnaturiolcymru.sharepoint.com/teams/Regulatory/Permitting/_layouts/15/DocIdRedir.aspx?ID=REGU-184-6543085</Url>
      <Description>REGU-184-6543085</Description>
    </_dlc_DocIdUrl>
    <License_x002f_Activity_x0020_Type xmlns="859f7ad6-93f6-4205-b62b-a17f28acbbac">4. EPR Water Discharge</License_x002f_Activity_x0020_Type>
    <Site_x0020_Name xmlns="859f7ad6-93f6-4205-b62b-a17f28acbbac">Woodlands Green</Site_x0020_Name>
    <Internal_x002f_External xmlns="859f7ad6-93f6-4205-b62b-a17f28acbbac">Internal document</Internal_x002f_External>
    <Post_x0020_code xmlns="859f7ad6-93f6-4205-b62b-a17f28acbbac">CF39 8BS</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10 Bronheulwen, Porth, CF39 0BJ</Addressee>
    <Process_x0020_Type xmlns="859f7ad6-93f6-4205-b62b-a17f28acbbac">Application</Process_x0020_Type>
    <Surrendered_x002f_Expired xmlns="859f7ad6-93f6-4205-b62b-a17f28acbbac" xsi:nil="true"/>
    <Document_x0020_Date xmlns="859f7ad6-93f6-4205-b62b-a17f28acbbac">2022-05-19T23:00:00+00:00</Document_x0020_Date>
    <Facility_x0020_Address xmlns="859f7ad6-93f6-4205-b62b-a17f28acbbac">Highfield, Coed Ely, Porth</Facility_x0020_Address>
    <Environment_x0020_Sub_x0020_Folder xmlns="859f7ad6-93f6-4205-b62b-a17f28acbbac">Licences applications</Environment_x0020_Sub_x0020_Folder>
    <Customer_x0020_Name xmlns="859f7ad6-93f6-4205-b62b-a17f28acbbac">Lewis Homes (Woodlands Green) </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F68CD1-B904-4EF3-950B-035BFE6B5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b67299c9-1600-4d20-976e-ea8f199d05b8"/>
    <ds:schemaRef ds:uri="9be56660-2c31-41ef-bc00-23e72f632f2a"/>
    <ds:schemaRef ds:uri="http://purl.org/dc/dcmitype/"/>
    <ds:schemaRef ds:uri="http://schemas.microsoft.com/office/infopath/2007/PartnerControls"/>
    <ds:schemaRef ds:uri="http://purl.org/dc/elements/1.1/"/>
    <ds:schemaRef ds:uri="6e121689-de5b-41b9-a751-bfeda7fa2b07"/>
    <ds:schemaRef ds:uri="859f7ad6-93f6-4205-b62b-a17f28acbbac"/>
    <ds:schemaRef ds:uri="http://purl.org/dc/term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1134</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Raynor, Katrin</cp:lastModifiedBy>
  <cp:revision>6</cp:revision>
  <cp:lastPrinted>2008-01-30T13:54:00Z</cp:lastPrinted>
  <dcterms:created xsi:type="dcterms:W3CDTF">2022-05-20T07:37:00Z</dcterms:created>
  <dcterms:modified xsi:type="dcterms:W3CDTF">2024-08-15T06:29:00Z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8301347d-0526-4ab1-9d2a-5ae2ea54a66e</vt:lpwstr>
  </property>
  <property fmtid="{D5CDD505-2E9C-101B-9397-08002B2CF9AE}" pid="11" name="SharedWithUsers">
    <vt:lpwstr/>
  </property>
  <property fmtid="{D5CDD505-2E9C-101B-9397-08002B2CF9AE}" pid="12" name="MediaServiceImageTags">
    <vt:lpwstr/>
  </property>
</Properties>
</file>