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BF067DA" w:rsidR="00D04424" w:rsidRPr="00212A5A" w:rsidRDefault="0014332B" w:rsidP="003719AD">
      <w:pPr>
        <w:pStyle w:val="Heading1"/>
        <w:spacing w:before="0" w:after="0"/>
        <w:jc w:val="left"/>
        <w:rPr>
          <w:bCs/>
          <w:color w:val="auto"/>
          <w:sz w:val="32"/>
        </w:rPr>
      </w:pPr>
      <w:r w:rsidRPr="00212A5A">
        <w:rPr>
          <w:bCs/>
          <w:color w:val="auto"/>
          <w:sz w:val="32"/>
        </w:rPr>
        <w:t>Bespoke p</w:t>
      </w:r>
      <w:r w:rsidR="00D04424" w:rsidRPr="00212A5A">
        <w:rPr>
          <w:bCs/>
          <w:color w:val="auto"/>
          <w:sz w:val="32"/>
        </w:rPr>
        <w:t>ermit</w:t>
      </w:r>
      <w:r w:rsidR="00B73ECB" w:rsidRPr="00212A5A">
        <w:rPr>
          <w:bCs/>
          <w:color w:val="auto"/>
          <w:sz w:val="32"/>
        </w:rPr>
        <w:t xml:space="preserve"> </w:t>
      </w:r>
    </w:p>
    <w:p w14:paraId="41AC372F" w14:textId="77777777" w:rsidR="00136717" w:rsidRPr="00212A5A" w:rsidRDefault="00136717" w:rsidP="00136717"/>
    <w:p w14:paraId="0FF15250" w14:textId="3AE91C2E" w:rsidR="00D04424" w:rsidRPr="00212A5A" w:rsidRDefault="0060457F" w:rsidP="006B0BFB">
      <w:pPr>
        <w:spacing w:after="120"/>
        <w:rPr>
          <w:rFonts w:ascii="Arial" w:hAnsi="Arial" w:cs="Arial"/>
          <w:szCs w:val="24"/>
        </w:rPr>
      </w:pPr>
      <w:r w:rsidRPr="00212A5A">
        <w:rPr>
          <w:rFonts w:ascii="Arial" w:hAnsi="Arial" w:cs="Arial"/>
          <w:szCs w:val="24"/>
        </w:rPr>
        <w:t xml:space="preserve">We have decided to </w:t>
      </w:r>
      <w:r w:rsidR="00D2020E" w:rsidRPr="00212A5A">
        <w:rPr>
          <w:rFonts w:ascii="Arial" w:hAnsi="Arial" w:cs="Arial"/>
          <w:szCs w:val="24"/>
        </w:rPr>
        <w:t xml:space="preserve">grant </w:t>
      </w:r>
      <w:r w:rsidRPr="00212A5A">
        <w:rPr>
          <w:rFonts w:ascii="Arial" w:hAnsi="Arial" w:cs="Arial"/>
          <w:szCs w:val="24"/>
        </w:rPr>
        <w:t>the permit for</w:t>
      </w:r>
      <w:r w:rsidR="00212A5A" w:rsidRPr="00212A5A">
        <w:rPr>
          <w:rFonts w:ascii="Arial" w:hAnsi="Arial" w:cs="Arial"/>
          <w:szCs w:val="24"/>
        </w:rPr>
        <w:t xml:space="preserve"> South Wales Police Joint Fire Arms and Tactical Unit</w:t>
      </w:r>
      <w:r w:rsidRPr="00212A5A">
        <w:rPr>
          <w:rFonts w:ascii="Arial" w:hAnsi="Arial" w:cs="Arial"/>
          <w:szCs w:val="24"/>
        </w:rPr>
        <w:t xml:space="preserve"> operated by </w:t>
      </w:r>
      <w:r w:rsidR="00212A5A" w:rsidRPr="00212A5A">
        <w:rPr>
          <w:rFonts w:ascii="Arial" w:hAnsi="Arial" w:cs="Arial"/>
          <w:szCs w:val="24"/>
        </w:rPr>
        <w:t>Willmott Dixon</w:t>
      </w:r>
      <w:r w:rsidR="001034AC" w:rsidRPr="00212A5A">
        <w:rPr>
          <w:rFonts w:ascii="Arial" w:hAnsi="Arial" w:cs="Arial"/>
          <w:szCs w:val="24"/>
        </w:rPr>
        <w:t>.</w:t>
      </w:r>
    </w:p>
    <w:p w14:paraId="178F17B4" w14:textId="744DE49A"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4A63C5">
        <w:rPr>
          <w:rFonts w:ascii="Arial" w:hAnsi="Arial"/>
          <w:color w:val="000000"/>
          <w:kern w:val="28"/>
          <w:szCs w:val="24"/>
        </w:rPr>
        <w:t xml:space="preserve"> PAN-024876</w:t>
      </w:r>
    </w:p>
    <w:p w14:paraId="0FF15251" w14:textId="5BCADF2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A63C5" w:rsidRPr="004A63C5">
        <w:rPr>
          <w:rFonts w:ascii="Arial" w:hAnsi="Arial"/>
          <w:szCs w:val="24"/>
        </w:rPr>
        <w:t>EPR-DB3295ZM</w:t>
      </w:r>
    </w:p>
    <w:bookmarkEnd w:id="0"/>
    <w:bookmarkEnd w:id="1"/>
    <w:p w14:paraId="78C044D8" w14:textId="77AB06F4" w:rsidR="00212A5A" w:rsidRDefault="00212A5A" w:rsidP="00212A5A">
      <w:pPr>
        <w:pStyle w:val="Heading3nonum"/>
        <w:rPr>
          <w:sz w:val="24"/>
          <w:szCs w:val="24"/>
          <w:lang w:eastAsia="en-GB"/>
        </w:rPr>
      </w:pPr>
      <w:r w:rsidRPr="00212A5A">
        <w:rPr>
          <w:sz w:val="24"/>
          <w:szCs w:val="24"/>
          <w:lang w:eastAsia="en-GB"/>
        </w:rPr>
        <w:t xml:space="preserve">A new South Wales Police Joint Fire Arms and Tactical Unit is being constructed at Pencoed Technology Park. The permit regulates a discharge of treated site drainage which is rainfall dependant. The SUDS treatment system comprises swales and lagoons which discharge at two points into the </w:t>
      </w:r>
      <w:proofErr w:type="spellStart"/>
      <w:r w:rsidRPr="00212A5A">
        <w:rPr>
          <w:sz w:val="24"/>
          <w:szCs w:val="24"/>
          <w:lang w:eastAsia="en-GB"/>
        </w:rPr>
        <w:t>Ewenny</w:t>
      </w:r>
      <w:proofErr w:type="spellEnd"/>
      <w:r w:rsidRPr="00212A5A">
        <w:rPr>
          <w:sz w:val="24"/>
          <w:szCs w:val="24"/>
          <w:lang w:eastAsia="en-GB"/>
        </w:rPr>
        <w:t xml:space="preserve"> Fach. The discharge is temporary. </w:t>
      </w:r>
    </w:p>
    <w:p w14:paraId="1A317D92" w14:textId="77777777" w:rsidR="00212A5A" w:rsidRPr="00212A5A" w:rsidRDefault="00212A5A" w:rsidP="00212A5A">
      <w:pPr>
        <w:pStyle w:val="Heading3nonum"/>
        <w:rPr>
          <w:sz w:val="24"/>
          <w:szCs w:val="24"/>
          <w:lang w:eastAsia="en-GB"/>
        </w:rPr>
      </w:pPr>
    </w:p>
    <w:p w14:paraId="0FF15253" w14:textId="031DFED2" w:rsidR="00D04424" w:rsidRDefault="00D04424" w:rsidP="00212A5A">
      <w:pPr>
        <w:tabs>
          <w:tab w:val="left" w:pos="4253"/>
          <w:tab w:val="left" w:pos="6804"/>
        </w:tabs>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6BED82C0" w:rsidR="009864F9" w:rsidRPr="005B6A95" w:rsidRDefault="00591E64" w:rsidP="005B6A95">
      <w:pPr>
        <w:pStyle w:val="Heading1"/>
        <w:rPr>
          <w:bCs/>
          <w:sz w:val="24"/>
        </w:rPr>
      </w:pPr>
      <w:r w:rsidRPr="005B6A95">
        <w:rPr>
          <w:bCs/>
          <w:sz w:val="24"/>
        </w:rPr>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0FF15277" w14:textId="77777777" w:rsidR="007820C3" w:rsidRDefault="007820C3" w:rsidP="007820C3">
      <w:pPr>
        <w:rPr>
          <w:rFonts w:ascii="Arial" w:hAnsi="Arial"/>
          <w:color w:val="FF00FF"/>
          <w:szCs w:val="24"/>
        </w:rPr>
      </w:pPr>
    </w:p>
    <w:p w14:paraId="214A42F2" w14:textId="77777777" w:rsidR="009A3F85" w:rsidRDefault="009A3F85" w:rsidP="007820C3">
      <w:pPr>
        <w:rPr>
          <w:rFonts w:ascii="Arial" w:hAnsi="Arial"/>
          <w:color w:val="FF00FF"/>
          <w:szCs w:val="24"/>
        </w:rPr>
      </w:pPr>
    </w:p>
    <w:p w14:paraId="477EB316" w14:textId="77777777" w:rsidR="00212A5A" w:rsidRDefault="00212A5A" w:rsidP="007820C3">
      <w:pPr>
        <w:rPr>
          <w:rFonts w:ascii="Arial" w:hAnsi="Arial"/>
          <w:color w:val="FF00FF"/>
          <w:szCs w:val="24"/>
        </w:rPr>
      </w:pPr>
    </w:p>
    <w:p w14:paraId="1176FE8B" w14:textId="77777777" w:rsidR="00212A5A" w:rsidRPr="00607AB7" w:rsidRDefault="00212A5A"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lastRenderedPageBreak/>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22CBD55"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212A5A">
              <w:rPr>
                <w:rFonts w:ascii="Arial" w:hAnsi="Arial" w:cs="Arial"/>
                <w:b w:val="0"/>
                <w:szCs w:val="24"/>
              </w:rPr>
              <w:t xml:space="preserve">web publicising </w:t>
            </w:r>
          </w:p>
        </w:tc>
        <w:tc>
          <w:tcPr>
            <w:tcW w:w="6266" w:type="dxa"/>
            <w:tcBorders>
              <w:bottom w:val="single" w:sz="4" w:space="0" w:color="auto"/>
            </w:tcBorders>
          </w:tcPr>
          <w:p w14:paraId="0FF1529A" w14:textId="09D2ABB0" w:rsidR="007820C3" w:rsidRPr="00C052C4" w:rsidRDefault="007820C3" w:rsidP="007820C3">
            <w:pPr>
              <w:spacing w:before="60"/>
              <w:rPr>
                <w:rFonts w:ascii="Arial" w:hAnsi="Arial" w:cs="Arial"/>
                <w:szCs w:val="24"/>
              </w:rPr>
            </w:pPr>
            <w:r w:rsidRPr="00212A5A">
              <w:rPr>
                <w:rFonts w:ascii="Arial" w:hAnsi="Arial" w:cs="Arial"/>
                <w:szCs w:val="24"/>
              </w:rPr>
              <w:t xml:space="preserve">The web publicising responses </w:t>
            </w:r>
            <w:r w:rsidRPr="00C052C4">
              <w:rPr>
                <w:rFonts w:ascii="Arial" w:hAnsi="Arial" w:cs="Arial"/>
                <w:szCs w:val="24"/>
              </w:rPr>
              <w:t xml:space="preserve">(Annex 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E8AE050"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r w:rsidR="00212A5A">
              <w:rPr>
                <w:rFonts w:ascii="Arial" w:hAnsi="Arial" w:cs="Arial"/>
                <w:szCs w:val="24"/>
              </w:rPr>
              <w:t xml:space="preserve">No responses were received.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254796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212A5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212A5A" w:rsidRDefault="00D512DF" w:rsidP="0016775A">
            <w:pPr>
              <w:rPr>
                <w:rFonts w:ascii="Arial" w:hAnsi="Arial" w:cs="Arial"/>
                <w:szCs w:val="24"/>
              </w:rPr>
            </w:pPr>
            <w:r w:rsidRPr="00212A5A">
              <w:rPr>
                <w:rFonts w:ascii="Arial" w:hAnsi="Arial" w:cs="Arial"/>
                <w:szCs w:val="24"/>
              </w:rPr>
              <w:t>WF</w:t>
            </w:r>
            <w:r w:rsidR="002967CA" w:rsidRPr="00212A5A">
              <w:rPr>
                <w:rFonts w:ascii="Arial" w:hAnsi="Arial" w:cs="Arial"/>
                <w:szCs w:val="24"/>
              </w:rPr>
              <w:t>D</w:t>
            </w:r>
          </w:p>
        </w:tc>
        <w:tc>
          <w:tcPr>
            <w:tcW w:w="6266" w:type="dxa"/>
          </w:tcPr>
          <w:p w14:paraId="376B98BF" w14:textId="46D4FBA4" w:rsidR="000676D4" w:rsidRPr="00212A5A" w:rsidRDefault="0086051F" w:rsidP="00644DC8">
            <w:pPr>
              <w:spacing w:before="60"/>
              <w:rPr>
                <w:rFonts w:ascii="Arial" w:hAnsi="Arial" w:cs="Arial"/>
              </w:rPr>
            </w:pPr>
            <w:r w:rsidRPr="00212A5A">
              <w:rPr>
                <w:rFonts w:ascii="Arial" w:hAnsi="Arial" w:cs="Arial"/>
              </w:rPr>
              <w:t xml:space="preserve">WFD stage 2 scoping has been completed and the activity/project is considered as having </w:t>
            </w:r>
            <w:r w:rsidRPr="00212A5A">
              <w:rPr>
                <w:rFonts w:ascii="Arial" w:hAnsi="Arial" w:cs="Arial"/>
                <w:b/>
                <w:bCs/>
              </w:rPr>
              <w:t>no risk of causing deterioration or preventing any water body or WFD Protected Area from reaching its objectives</w:t>
            </w:r>
            <w:r w:rsidRPr="00212A5A">
              <w:rPr>
                <w:rFonts w:ascii="Arial" w:hAnsi="Arial" w:cs="Arial"/>
              </w:rPr>
              <w:t xml:space="preserve"> and taking account of the advice from technical officers - is considered compliant with the WFD Regulations 2017.</w:t>
            </w:r>
          </w:p>
          <w:p w14:paraId="7DEDFFF1" w14:textId="75D6F5CA" w:rsidR="002967CA" w:rsidRPr="00212A5A" w:rsidRDefault="002967CA" w:rsidP="00212A5A">
            <w:pPr>
              <w:spacing w:before="60"/>
              <w:rPr>
                <w:rFonts w:ascii="Arial" w:hAnsi="Arial" w:cs="Arial"/>
                <w:szCs w:val="24"/>
              </w:rPr>
            </w:pPr>
          </w:p>
        </w:tc>
        <w:tc>
          <w:tcPr>
            <w:tcW w:w="1072" w:type="dxa"/>
          </w:tcPr>
          <w:p w14:paraId="2E80C0FB" w14:textId="3548B5A7" w:rsidR="00D512DF" w:rsidRPr="00FB30B4" w:rsidRDefault="000967C4"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12A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w:t>
            </w:r>
            <w:r w:rsidR="00136717" w:rsidRPr="4E0B47CD">
              <w:rPr>
                <w:rFonts w:ascii="Arial" w:hAnsi="Arial" w:cs="Arial"/>
                <w:color w:val="000000" w:themeColor="text1"/>
              </w:rPr>
              <w:lastRenderedPageBreak/>
              <w:t>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560AF0" w:rsidRDefault="007820C3" w:rsidP="00EF499E">
            <w:pPr>
              <w:rPr>
                <w:rFonts w:ascii="Arial" w:hAnsi="Arial" w:cs="Arial"/>
                <w:szCs w:val="24"/>
              </w:rPr>
            </w:pPr>
          </w:p>
          <w:p w14:paraId="0FF152C9" w14:textId="73D488AA" w:rsidR="007820C3" w:rsidRPr="00560AF0" w:rsidRDefault="00560AF0" w:rsidP="00EF499E">
            <w:pPr>
              <w:rPr>
                <w:rFonts w:ascii="Arial" w:hAnsi="Arial" w:cs="Arial"/>
                <w:szCs w:val="24"/>
              </w:rPr>
            </w:pPr>
            <w:r w:rsidRPr="00560AF0">
              <w:rPr>
                <w:rFonts w:ascii="Arial" w:hAnsi="Arial" w:cs="Arial"/>
                <w:szCs w:val="24"/>
              </w:rPr>
              <w:t xml:space="preserve">A screening report was generated using a distance of 10km. Numerous SSSI sites were picked up in the report </w:t>
            </w:r>
            <w:r w:rsidRPr="00560AF0">
              <w:rPr>
                <w:rFonts w:ascii="Arial" w:hAnsi="Arial" w:cs="Arial"/>
                <w:szCs w:val="24"/>
              </w:rPr>
              <w:lastRenderedPageBreak/>
              <w:t xml:space="preserve">however none of the sites were downstream of the discharge points nor hydrologically connected. </w:t>
            </w:r>
            <w:r>
              <w:rPr>
                <w:rFonts w:ascii="Arial" w:hAnsi="Arial" w:cs="Arial"/>
                <w:szCs w:val="24"/>
              </w:rPr>
              <w:t xml:space="preserve">An Appendix 4 was not undertaken. </w:t>
            </w:r>
            <w:r w:rsidR="00580B4B">
              <w:rPr>
                <w:rFonts w:ascii="Arial" w:hAnsi="Arial" w:cs="Arial"/>
                <w:szCs w:val="24"/>
              </w:rPr>
              <w:t xml:space="preserve">The screening report is saved to the DMS folder. </w:t>
            </w:r>
          </w:p>
          <w:p w14:paraId="0FF152CB" w14:textId="77777777" w:rsidR="007820C3" w:rsidRPr="007820C3" w:rsidRDefault="007820C3" w:rsidP="00EF499E">
            <w:pPr>
              <w:rPr>
                <w:rFonts w:ascii="Arial" w:hAnsi="Arial" w:cs="Arial"/>
                <w:color w:val="FF0000"/>
                <w:szCs w:val="24"/>
              </w:rPr>
            </w:pPr>
          </w:p>
          <w:p w14:paraId="0FF152CF" w14:textId="77777777" w:rsidR="00FB30B4" w:rsidRPr="007820C3" w:rsidRDefault="00FB30B4" w:rsidP="00560AF0">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16EE0233" w14:textId="77777777" w:rsidR="00136717" w:rsidRDefault="00136717" w:rsidP="00EF499E">
            <w:pPr>
              <w:rPr>
                <w:rFonts w:ascii="Arial" w:hAnsi="Arial" w:cs="Arial"/>
                <w:color w:val="000000"/>
                <w:szCs w:val="24"/>
              </w:rPr>
            </w:pPr>
          </w:p>
          <w:p w14:paraId="7D987494" w14:textId="77777777" w:rsidR="00136717" w:rsidRPr="00580B4B" w:rsidRDefault="00136717" w:rsidP="00136717">
            <w:pPr>
              <w:spacing w:before="60"/>
              <w:rPr>
                <w:rFonts w:ascii="Arial" w:hAnsi="Arial" w:cs="Arial"/>
                <w:szCs w:val="24"/>
              </w:rPr>
            </w:pPr>
            <w:r w:rsidRPr="00580B4B">
              <w:rPr>
                <w:rFonts w:ascii="Arial" w:hAnsi="Arial" w:cs="Arial"/>
                <w:szCs w:val="24"/>
              </w:rPr>
              <w:t>No FORM 1 completed:</w:t>
            </w:r>
          </w:p>
          <w:p w14:paraId="5CBD4E4C" w14:textId="77777777" w:rsidR="00136717" w:rsidRPr="00580B4B" w:rsidRDefault="00136717" w:rsidP="00136717">
            <w:pPr>
              <w:spacing w:before="60"/>
              <w:rPr>
                <w:rFonts w:ascii="Arial" w:hAnsi="Arial" w:cs="Arial"/>
                <w:szCs w:val="24"/>
              </w:rPr>
            </w:pPr>
          </w:p>
          <w:p w14:paraId="50917BB1" w14:textId="488FAD88" w:rsidR="00136717" w:rsidRPr="00580B4B" w:rsidRDefault="00136717" w:rsidP="7126189C">
            <w:pPr>
              <w:spacing w:before="60"/>
              <w:rPr>
                <w:rFonts w:ascii="Arial" w:hAnsi="Arial" w:cs="Arial"/>
                <w:szCs w:val="24"/>
              </w:rPr>
            </w:pPr>
            <w:r w:rsidRPr="00580B4B">
              <w:rPr>
                <w:rFonts w:ascii="Arial" w:hAnsi="Arial" w:cs="Arial"/>
                <w:szCs w:val="24"/>
              </w:rPr>
              <w:t>HRA is not required because there is no conceivable impact pathway to any Natura 2000/Ramsar</w:t>
            </w:r>
            <w:r w:rsidR="00580B4B" w:rsidRPr="00580B4B">
              <w:rPr>
                <w:rFonts w:ascii="Arial" w:hAnsi="Arial" w:cs="Arial"/>
                <w:szCs w:val="24"/>
              </w:rPr>
              <w:t>.</w:t>
            </w:r>
          </w:p>
          <w:p w14:paraId="468A7497" w14:textId="77777777" w:rsidR="00560AF0" w:rsidRDefault="00560AF0" w:rsidP="7126189C">
            <w:pPr>
              <w:spacing w:before="60"/>
              <w:rPr>
                <w:rFonts w:ascii="Arial" w:hAnsi="Arial" w:cs="Arial"/>
                <w:color w:val="FF0000"/>
              </w:rPr>
            </w:pPr>
          </w:p>
          <w:p w14:paraId="394AE7A9" w14:textId="77777777" w:rsidR="00580B4B" w:rsidRPr="00560AF0" w:rsidRDefault="00560AF0" w:rsidP="00580B4B">
            <w:pPr>
              <w:rPr>
                <w:rFonts w:ascii="Arial" w:hAnsi="Arial" w:cs="Arial"/>
                <w:szCs w:val="24"/>
              </w:rPr>
            </w:pPr>
            <w:r w:rsidRPr="00560AF0">
              <w:rPr>
                <w:rFonts w:ascii="Arial" w:hAnsi="Arial" w:cs="Arial"/>
                <w:szCs w:val="24"/>
              </w:rPr>
              <w:t>A screening report was generated using a distance of 10km.</w:t>
            </w:r>
            <w:r w:rsidR="00580B4B">
              <w:rPr>
                <w:rFonts w:ascii="Arial" w:hAnsi="Arial" w:cs="Arial"/>
                <w:szCs w:val="24"/>
              </w:rPr>
              <w:t xml:space="preserve"> Two Special Areas of Conservation were screened into the report however, these are terrestrial SAC’s and located over 5km away from the discharge points to the north and northwest. There is no hydrological connection. The screening report is saved to the DMS folder. </w:t>
            </w:r>
          </w:p>
          <w:p w14:paraId="49C04981" w14:textId="77777777" w:rsidR="00136717" w:rsidRPr="005723CD" w:rsidRDefault="00136717" w:rsidP="00136717">
            <w:pPr>
              <w:spacing w:before="60"/>
              <w:rPr>
                <w:rFonts w:ascii="Arial" w:hAnsi="Arial" w:cs="Arial"/>
                <w:color w:val="FF0000"/>
                <w:szCs w:val="24"/>
              </w:rPr>
            </w:pPr>
          </w:p>
          <w:p w14:paraId="67AFC2B0" w14:textId="77777777" w:rsidR="00136717" w:rsidRPr="007820C3" w:rsidRDefault="00136717" w:rsidP="00560AF0">
            <w:pPr>
              <w:rPr>
                <w:rFonts w:ascii="Arial" w:hAnsi="Arial" w:cs="Arial"/>
                <w:color w:val="000000"/>
                <w:szCs w:val="24"/>
              </w:rPr>
            </w:pPr>
          </w:p>
        </w:tc>
        <w:tc>
          <w:tcPr>
            <w:tcW w:w="1072" w:type="dxa"/>
          </w:tcPr>
          <w:p w14:paraId="5CCCC72E" w14:textId="1DED57A9" w:rsidR="00136717" w:rsidRPr="00FB30B4" w:rsidRDefault="000967C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042C1C0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12A5A" w:rsidRDefault="007820C3" w:rsidP="00A60F17">
            <w:pPr>
              <w:rPr>
                <w:rFonts w:ascii="Arial" w:hAnsi="Arial" w:cs="Arial"/>
                <w:szCs w:val="24"/>
              </w:rPr>
            </w:pPr>
            <w:r w:rsidRPr="00212A5A">
              <w:rPr>
                <w:rFonts w:ascii="Arial" w:hAnsi="Arial" w:cs="Arial"/>
                <w:szCs w:val="24"/>
              </w:rPr>
              <w:t xml:space="preserve">The operator considers this risk assessment is satisfactory. </w:t>
            </w:r>
          </w:p>
          <w:p w14:paraId="0FF152E9" w14:textId="77777777" w:rsidR="00FB30B4" w:rsidRPr="007820C3" w:rsidRDefault="00FB30B4" w:rsidP="00212A5A">
            <w:pPr>
              <w:pStyle w:val="BodyText"/>
              <w:rPr>
                <w:rFonts w:ascii="Arial" w:hAnsi="Arial" w:cs="Arial"/>
                <w:szCs w:val="24"/>
              </w:rPr>
            </w:pPr>
          </w:p>
        </w:tc>
        <w:tc>
          <w:tcPr>
            <w:tcW w:w="1072" w:type="dxa"/>
          </w:tcPr>
          <w:p w14:paraId="0FF152EA" w14:textId="7E18F148" w:rsidR="007820C3" w:rsidRPr="00FB30B4" w:rsidRDefault="000967C4"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F" w14:textId="77777777" w:rsidR="007820C3" w:rsidRPr="00212A5A" w:rsidRDefault="007820C3" w:rsidP="00792CEE">
            <w:pPr>
              <w:pStyle w:val="BodyText"/>
              <w:rPr>
                <w:rFonts w:ascii="Arial" w:hAnsi="Arial" w:cs="Arial"/>
                <w:color w:val="auto"/>
                <w:szCs w:val="24"/>
              </w:rPr>
            </w:pPr>
            <w:r w:rsidRPr="00212A5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212A5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4ED265DA" w14:textId="77777777" w:rsidR="00FB30B4" w:rsidRPr="000967C4" w:rsidRDefault="007820C3" w:rsidP="00212A5A">
            <w:pPr>
              <w:rPr>
                <w:rFonts w:ascii="Arial" w:hAnsi="Arial" w:cs="Arial"/>
                <w:szCs w:val="24"/>
              </w:rPr>
            </w:pPr>
            <w:r w:rsidRPr="000967C4">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789A47A4" w14:textId="2D2BABB0" w:rsidR="000967C4" w:rsidRPr="00EA3BBF" w:rsidRDefault="000967C4" w:rsidP="000967C4">
            <w:pPr>
              <w:pStyle w:val="ListParagraph"/>
              <w:numPr>
                <w:ilvl w:val="0"/>
                <w:numId w:val="20"/>
              </w:numPr>
              <w:rPr>
                <w:rFonts w:ascii="Arial" w:hAnsi="Arial" w:cs="Arial"/>
                <w:szCs w:val="24"/>
              </w:rPr>
            </w:pPr>
            <w:r w:rsidRPr="00EA3BBF">
              <w:rPr>
                <w:rFonts w:ascii="Arial" w:hAnsi="Arial" w:cs="Arial"/>
                <w:szCs w:val="24"/>
              </w:rPr>
              <w:t>Suspended Solids (measured after d</w:t>
            </w:r>
            <w:r>
              <w:rPr>
                <w:rFonts w:ascii="Arial" w:hAnsi="Arial" w:cs="Arial"/>
                <w:szCs w:val="24"/>
              </w:rPr>
              <w:t>ry</w:t>
            </w:r>
            <w:r w:rsidRPr="00EA3BBF">
              <w:rPr>
                <w:rFonts w:ascii="Arial" w:hAnsi="Arial" w:cs="Arial"/>
                <w:szCs w:val="24"/>
              </w:rPr>
              <w:t>ing a</w:t>
            </w:r>
            <w:r>
              <w:rPr>
                <w:rFonts w:ascii="Arial" w:hAnsi="Arial" w:cs="Arial"/>
                <w:szCs w:val="24"/>
              </w:rPr>
              <w:t>t</w:t>
            </w:r>
            <w:r w:rsidRPr="00EA3BBF">
              <w:rPr>
                <w:rFonts w:ascii="Arial" w:hAnsi="Arial" w:cs="Arial"/>
                <w:szCs w:val="24"/>
              </w:rPr>
              <w:t xml:space="preserve"> 105</w:t>
            </w:r>
            <w:r w:rsidRPr="00F70AA6">
              <w:rPr>
                <w:rFonts w:ascii="Arial" w:hAnsi="Arial" w:cs="Arial"/>
                <w:szCs w:val="24"/>
                <w:vertAlign w:val="superscript"/>
              </w:rPr>
              <w:t>o</w:t>
            </w:r>
            <w:r w:rsidRPr="00EA3BBF">
              <w:rPr>
                <w:rFonts w:ascii="Arial" w:hAnsi="Arial" w:cs="Arial"/>
                <w:szCs w:val="24"/>
              </w:rPr>
              <w:t xml:space="preserve">C) – </w:t>
            </w:r>
            <w:r>
              <w:rPr>
                <w:rFonts w:ascii="Arial" w:hAnsi="Arial" w:cs="Arial"/>
                <w:szCs w:val="24"/>
              </w:rPr>
              <w:t>6</w:t>
            </w:r>
            <w:r w:rsidRPr="00EA3BBF">
              <w:rPr>
                <w:rFonts w:ascii="Arial" w:hAnsi="Arial" w:cs="Arial"/>
                <w:szCs w:val="24"/>
              </w:rPr>
              <w:t>0</w:t>
            </w:r>
            <w:r>
              <w:rPr>
                <w:rFonts w:ascii="Arial" w:hAnsi="Arial" w:cs="Arial"/>
                <w:szCs w:val="24"/>
              </w:rPr>
              <w:t xml:space="preserve"> </w:t>
            </w:r>
            <w:r w:rsidRPr="00EA3BBF">
              <w:rPr>
                <w:rFonts w:ascii="Arial" w:hAnsi="Arial" w:cs="Arial"/>
                <w:szCs w:val="24"/>
              </w:rPr>
              <w:t>mg/l</w:t>
            </w:r>
          </w:p>
          <w:p w14:paraId="1927D353" w14:textId="77777777" w:rsidR="000967C4" w:rsidRDefault="000967C4" w:rsidP="000967C4">
            <w:pPr>
              <w:pStyle w:val="ListParagraph"/>
              <w:numPr>
                <w:ilvl w:val="0"/>
                <w:numId w:val="20"/>
              </w:numPr>
              <w:rPr>
                <w:rFonts w:ascii="Arial" w:hAnsi="Arial" w:cs="Arial"/>
                <w:szCs w:val="24"/>
              </w:rPr>
            </w:pPr>
            <w:r w:rsidRPr="00EA3BBF">
              <w:rPr>
                <w:rFonts w:ascii="Arial" w:hAnsi="Arial" w:cs="Arial"/>
                <w:szCs w:val="24"/>
              </w:rPr>
              <w:lastRenderedPageBreak/>
              <w:t>pH between 6 -9</w:t>
            </w:r>
          </w:p>
          <w:p w14:paraId="0FF1532F" w14:textId="7CAEC59A" w:rsidR="000967C4" w:rsidRPr="007820C3" w:rsidRDefault="000967C4" w:rsidP="00212A5A">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12A5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3317452"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212A5A">
              <w:rPr>
                <w:rFonts w:ascii="Arial" w:eastAsia="Arial" w:hAnsi="Arial" w:cs="Arial"/>
              </w:rPr>
              <w:t xml:space="preserve">a </w:t>
            </w:r>
            <w:proofErr w:type="spellStart"/>
            <w:r w:rsidRPr="00212A5A">
              <w:rPr>
                <w:rFonts w:ascii="Arial" w:eastAsia="Arial" w:hAnsi="Arial" w:cs="Arial"/>
              </w:rPr>
              <w:t>stand alone</w:t>
            </w:r>
            <w:proofErr w:type="spellEnd"/>
            <w:r w:rsidRPr="00212A5A">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9DCDC91" w:rsidR="00C44B7E" w:rsidRDefault="00C44B7E" w:rsidP="00FC34F0">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1404DC"/>
    <w:multiLevelType w:val="hybridMultilevel"/>
    <w:tmpl w:val="5AA4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88058168">
    <w:abstractNumId w:val="1"/>
  </w:num>
  <w:num w:numId="2" w16cid:durableId="1496149260">
    <w:abstractNumId w:val="16"/>
  </w:num>
  <w:num w:numId="3" w16cid:durableId="270210504">
    <w:abstractNumId w:val="12"/>
  </w:num>
  <w:num w:numId="4" w16cid:durableId="2027710603">
    <w:abstractNumId w:val="2"/>
  </w:num>
  <w:num w:numId="5" w16cid:durableId="1542129830">
    <w:abstractNumId w:val="4"/>
  </w:num>
  <w:num w:numId="6" w16cid:durableId="1608583622">
    <w:abstractNumId w:val="3"/>
  </w:num>
  <w:num w:numId="7" w16cid:durableId="1029452843">
    <w:abstractNumId w:val="7"/>
  </w:num>
  <w:num w:numId="8" w16cid:durableId="1906332537">
    <w:abstractNumId w:val="15"/>
  </w:num>
  <w:num w:numId="9" w16cid:durableId="1059593858">
    <w:abstractNumId w:val="19"/>
  </w:num>
  <w:num w:numId="10" w16cid:durableId="541602467">
    <w:abstractNumId w:val="10"/>
  </w:num>
  <w:num w:numId="11" w16cid:durableId="1343245275">
    <w:abstractNumId w:val="13"/>
  </w:num>
  <w:num w:numId="12" w16cid:durableId="1027147181">
    <w:abstractNumId w:val="18"/>
  </w:num>
  <w:num w:numId="13" w16cid:durableId="129597100">
    <w:abstractNumId w:val="17"/>
  </w:num>
  <w:num w:numId="14" w16cid:durableId="847210234">
    <w:abstractNumId w:val="9"/>
  </w:num>
  <w:num w:numId="15" w16cid:durableId="1734505758">
    <w:abstractNumId w:val="11"/>
  </w:num>
  <w:num w:numId="16" w16cid:durableId="438838254">
    <w:abstractNumId w:val="5"/>
  </w:num>
  <w:num w:numId="17" w16cid:durableId="530535454">
    <w:abstractNumId w:val="0"/>
  </w:num>
  <w:num w:numId="18" w16cid:durableId="126123411">
    <w:abstractNumId w:val="8"/>
  </w:num>
  <w:num w:numId="19" w16cid:durableId="1975914368">
    <w:abstractNumId w:val="6"/>
  </w:num>
  <w:num w:numId="20" w16cid:durableId="2110814095">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967C4"/>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2A5A"/>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2F5847"/>
    <w:rsid w:val="003217CB"/>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D2B9F"/>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A63C5"/>
    <w:rsid w:val="004B1400"/>
    <w:rsid w:val="004B3156"/>
    <w:rsid w:val="004C16AD"/>
    <w:rsid w:val="004C6B19"/>
    <w:rsid w:val="004D3B21"/>
    <w:rsid w:val="004E4418"/>
    <w:rsid w:val="004E7719"/>
    <w:rsid w:val="0053399B"/>
    <w:rsid w:val="0053589C"/>
    <w:rsid w:val="00560AF0"/>
    <w:rsid w:val="00564C6D"/>
    <w:rsid w:val="005761B2"/>
    <w:rsid w:val="00580008"/>
    <w:rsid w:val="00580B4B"/>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328F5"/>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107CD"/>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026B"/>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D35FC"/>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C34F0"/>
    <w:rsid w:val="00FD235E"/>
    <w:rsid w:val="00FD55E6"/>
    <w:rsid w:val="00FD6F39"/>
    <w:rsid w:val="00FD759F"/>
    <w:rsid w:val="00FE1C38"/>
    <w:rsid w:val="00FE471A"/>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12A5A"/>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12A5A"/>
    <w:rPr>
      <w:rFonts w:ascii="Arial" w:hAnsi="Arial"/>
      <w:color w:val="000000"/>
      <w:sz w:val="18"/>
      <w:lang w:eastAsia="en-US"/>
    </w:rPr>
  </w:style>
  <w:style w:type="paragraph" w:styleId="ListParagraph">
    <w:name w:val="List Paragraph"/>
    <w:basedOn w:val="Normal"/>
    <w:uiPriority w:val="34"/>
    <w:qFormat/>
    <w:rsid w:val="00096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REGU-193-13537297</_dlc_DocId>
    <_dlc_DocIdUrl xmlns="9be56660-2c31-41ef-bc00-23e72f632f2a">
      <Url>https://cyfoethnaturiolcymru.sharepoint.com/teams/Regulatory/Permitting/_layouts/15/DocIdRedir.aspx?ID=REGU-193-13537297</Url>
      <Description>REGU-193-13537297</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South Wales Police Joint Fire Arms and Tactical Unit</Site_x0020_Name>
    <Internal_x002f_External xmlns="859f7ad6-93f6-4205-b62b-a17f28acbbac">Internal document</Internal_x002f_External>
    <Post_x0020_code xmlns="859f7ad6-93f6-4205-b62b-a17f28acbbac">CF35 5AQ</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Global Reach (Wing A) Celtic Gateway Dunleavy Drive, Cardiff, CF11 0SN</Addressee>
    <Process_x0020_Type xmlns="859f7ad6-93f6-4205-b62b-a17f28acbbac">Application</Process_x0020_Type>
    <Surrendered_x002f_Expired xmlns="859f7ad6-93f6-4205-b62b-a17f28acbbac" xsi:nil="true"/>
    <Document_x0020_Date xmlns="859f7ad6-93f6-4205-b62b-a17f28acbbac">2024-09-01T23:00:00+00:00</Document_x0020_Date>
    <Facility_x0020_Address xmlns="859f7ad6-93f6-4205-b62b-a17f28acbbac">Plot G&amp;H, Pencoed Technology Park, Pencoed, Bridgend</Facility_x0020_Address>
    <Environment_x0020_Sub_x0020_Folder xmlns="859f7ad6-93f6-4205-b62b-a17f28acbbac">Licences applications</Environment_x0020_Sub_x0020_Folder>
    <Customer_x0020_Name xmlns="859f7ad6-93f6-4205-b62b-a17f28acbbac">Willmott Dixon Construction Limited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http://schemas.microsoft.com/office/infopath/2007/PartnerControls"/>
    <ds:schemaRef ds:uri="http://schemas.openxmlformats.org/package/2006/metadata/core-properties"/>
    <ds:schemaRef ds:uri="http://purl.org/dc/dcmitype/"/>
    <ds:schemaRef ds:uri="http://www.w3.org/XML/1998/namespace"/>
    <ds:schemaRef ds:uri="9be56660-2c31-41ef-bc00-23e72f632f2a"/>
    <ds:schemaRef ds:uri="http://schemas.microsoft.com/office/2006/metadata/properties"/>
    <ds:schemaRef ds:uri="005db27c-c37f-4c3b-898d-3fee1249b087"/>
    <ds:schemaRef ds:uri="http://schemas.microsoft.com/office/2006/documentManagement/types"/>
    <ds:schemaRef ds:uri="http://purl.org/dc/elements/1.1/"/>
    <ds:schemaRef ds:uri="http://schemas.microsoft.com/sharepoint/v4"/>
    <ds:schemaRef ds:uri="976c396e-0f13-4de6-8381-592a969a477d"/>
    <ds:schemaRef ds:uri="6e121689-de5b-41b9-a751-bfeda7fa2b07"/>
    <ds:schemaRef ds:uri="859f7ad6-93f6-4205-b62b-a17f28acbbac"/>
  </ds:schemaRefs>
</ds:datastoreItem>
</file>

<file path=customXml/itemProps5.xml><?xml version="1.0" encoding="utf-8"?>
<ds:datastoreItem xmlns:ds="http://schemas.openxmlformats.org/officeDocument/2006/customXml" ds:itemID="{FBB21198-5539-4E64-BC1A-D347AFE3A8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980</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Raynor, Katrin</cp:lastModifiedBy>
  <cp:revision>8</cp:revision>
  <cp:lastPrinted>2008-01-30T13:54:00Z</cp:lastPrinted>
  <dcterms:created xsi:type="dcterms:W3CDTF">2024-07-22T12:42:00Z</dcterms:created>
  <dcterms:modified xsi:type="dcterms:W3CDTF">2024-09-02T13:18:00Z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45159c56-90a8-4871-95e4-d79460d185eb</vt:lpwstr>
  </property>
  <property fmtid="{D5CDD505-2E9C-101B-9397-08002B2CF9AE}" pid="11" name="SharedWithUsers">
    <vt:lpwstr/>
  </property>
  <property fmtid="{D5CDD505-2E9C-101B-9397-08002B2CF9AE}" pid="12" name="MediaServiceImageTags">
    <vt:lpwstr/>
  </property>
</Properties>
</file>