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A36AC" w14:textId="547D1588" w:rsidR="00BE5D6E" w:rsidRDefault="00BE5D6E" w:rsidP="00BE5D6E">
      <w:pPr>
        <w:pStyle w:val="BodyText"/>
      </w:pPr>
      <w:r>
        <w:t>To:</w:t>
      </w:r>
      <w:r>
        <w:tab/>
      </w:r>
      <w:r w:rsidR="00F039C3">
        <w:t xml:space="preserve">Maria Alvarez </w:t>
      </w:r>
      <w:r w:rsidR="00892104">
        <w:t xml:space="preserve">- </w:t>
      </w:r>
      <w:r>
        <w:t>Marine Licensing Team</w:t>
      </w:r>
    </w:p>
    <w:p w14:paraId="346039E7" w14:textId="1A712123" w:rsidR="00BE5D6E" w:rsidRDefault="00BE5D6E" w:rsidP="00BE5D6E">
      <w:pPr>
        <w:pStyle w:val="BodyText"/>
      </w:pPr>
      <w:r>
        <w:t>From:</w:t>
      </w:r>
      <w:r>
        <w:tab/>
      </w:r>
      <w:r w:rsidR="00F039C3">
        <w:t>Paige Minahan</w:t>
      </w:r>
      <w:r w:rsidR="00892104">
        <w:t xml:space="preserve"> - </w:t>
      </w:r>
      <w:r>
        <w:t>Marine Area Management and Advice Team</w:t>
      </w:r>
    </w:p>
    <w:p w14:paraId="6A9A2F74" w14:textId="2209C88B" w:rsidR="00BE5D6E" w:rsidRDefault="00BE5D6E" w:rsidP="00BE5D6E">
      <w:pPr>
        <w:pStyle w:val="BodyText"/>
      </w:pPr>
      <w:r>
        <w:t>Date:</w:t>
      </w:r>
      <w:r>
        <w:tab/>
      </w:r>
      <w:r w:rsidR="00F039C3">
        <w:t>15/08/2024</w:t>
      </w:r>
      <w:r w:rsidR="00B41820">
        <w:t xml:space="preserve"> </w:t>
      </w:r>
    </w:p>
    <w:p w14:paraId="43256229" w14:textId="31BC181C" w:rsidR="00B41820" w:rsidRDefault="00B41820" w:rsidP="00BE5D6E">
      <w:pPr>
        <w:pStyle w:val="BodyText"/>
      </w:pPr>
      <w:r w:rsidRPr="00B41820">
        <w:t xml:space="preserve">Response to email from </w:t>
      </w:r>
      <w:r w:rsidR="002A2F5B">
        <w:t>Marine Licensing Team d</w:t>
      </w:r>
      <w:r w:rsidRPr="00B41820">
        <w:t xml:space="preserve">ated </w:t>
      </w:r>
      <w:proofErr w:type="gramStart"/>
      <w:r w:rsidR="002A2F5B">
        <w:t>18/07/2024</w:t>
      </w:r>
      <w:proofErr w:type="gramEnd"/>
    </w:p>
    <w:p w14:paraId="7BCB26D3" w14:textId="1AEE5657" w:rsidR="003A37E6" w:rsidRDefault="00B41820" w:rsidP="00D65E46">
      <w:pPr>
        <w:pStyle w:val="Heading2"/>
      </w:pPr>
      <w:r>
        <w:t xml:space="preserve">Consultation: </w:t>
      </w:r>
      <w:r w:rsidR="002A2F5B">
        <w:t>Mona Geotechnical Surveys</w:t>
      </w:r>
    </w:p>
    <w:p w14:paraId="057F5A3B" w14:textId="48E26FE7" w:rsidR="00B41820" w:rsidRDefault="00B41820" w:rsidP="00B41820">
      <w:pPr>
        <w:pStyle w:val="Heading4"/>
      </w:pPr>
      <w:r>
        <w:t>A</w:t>
      </w:r>
      <w:r w:rsidRPr="00B41820">
        <w:t xml:space="preserve">pplication </w:t>
      </w:r>
      <w:r>
        <w:t xml:space="preserve">Reference: </w:t>
      </w:r>
      <w:r w:rsidR="002A2F5B">
        <w:t>RML2444</w:t>
      </w:r>
    </w:p>
    <w:p w14:paraId="15636507" w14:textId="00530701" w:rsidR="00B41820" w:rsidRPr="00B41820" w:rsidRDefault="00B41820" w:rsidP="00B41820">
      <w:pPr>
        <w:pStyle w:val="Heading4"/>
      </w:pPr>
      <w:r w:rsidRPr="00B41820">
        <w:t>Applicant:</w:t>
      </w:r>
      <w:r w:rsidR="002A2F5B">
        <w:t xml:space="preserve"> BP</w:t>
      </w:r>
    </w:p>
    <w:p w14:paraId="73DB1012" w14:textId="77777777" w:rsidR="00B41820" w:rsidRDefault="00B41820" w:rsidP="00B41820">
      <w:pPr>
        <w:pStyle w:val="Heading2"/>
      </w:pPr>
      <w:r>
        <w:t>NRW advisors consultation record</w:t>
      </w:r>
    </w:p>
    <w:tbl>
      <w:tblPr>
        <w:tblStyle w:val="TableGrid"/>
        <w:tblW w:w="0" w:type="auto"/>
        <w:tblLook w:val="04A0" w:firstRow="1" w:lastRow="0" w:firstColumn="1" w:lastColumn="0" w:noHBand="0" w:noVBand="1"/>
      </w:tblPr>
      <w:tblGrid>
        <w:gridCol w:w="1977"/>
        <w:gridCol w:w="3822"/>
        <w:gridCol w:w="3829"/>
      </w:tblGrid>
      <w:tr w:rsidR="00B41820" w:rsidRPr="00353378" w14:paraId="7EAAEFF4" w14:textId="77777777" w:rsidTr="00B41820">
        <w:tc>
          <w:tcPr>
            <w:tcW w:w="1977" w:type="dxa"/>
          </w:tcPr>
          <w:p w14:paraId="42B08E42" w14:textId="77777777" w:rsidR="00B41820" w:rsidRPr="00353378" w:rsidRDefault="00B41820" w:rsidP="00C07991">
            <w:pPr>
              <w:pStyle w:val="KRstyle"/>
            </w:pPr>
            <w:r w:rsidRPr="00353378">
              <w:t>NRW Advisor</w:t>
            </w:r>
          </w:p>
        </w:tc>
        <w:tc>
          <w:tcPr>
            <w:tcW w:w="3822" w:type="dxa"/>
          </w:tcPr>
          <w:p w14:paraId="0A4E5325" w14:textId="77777777" w:rsidR="00B41820" w:rsidRPr="00353378" w:rsidRDefault="00B41820" w:rsidP="00C07991">
            <w:pPr>
              <w:pStyle w:val="KRstyle"/>
            </w:pPr>
            <w:r>
              <w:t>Job title/Team</w:t>
            </w:r>
          </w:p>
        </w:tc>
        <w:tc>
          <w:tcPr>
            <w:tcW w:w="3829" w:type="dxa"/>
          </w:tcPr>
          <w:p w14:paraId="79D86BC2" w14:textId="77777777" w:rsidR="00B41820" w:rsidRPr="00353378" w:rsidRDefault="00B41820" w:rsidP="00C07991">
            <w:pPr>
              <w:pStyle w:val="KRstyle"/>
            </w:pPr>
            <w:r>
              <w:t>Technical advice provided</w:t>
            </w:r>
            <w:r w:rsidRPr="00353378">
              <w:t xml:space="preserve"> </w:t>
            </w:r>
          </w:p>
        </w:tc>
      </w:tr>
      <w:tr w:rsidR="00B41820" w:rsidRPr="00353378" w14:paraId="03B69008" w14:textId="77777777" w:rsidTr="00B41820">
        <w:trPr>
          <w:trHeight w:val="870"/>
        </w:trPr>
        <w:tc>
          <w:tcPr>
            <w:tcW w:w="1977" w:type="dxa"/>
          </w:tcPr>
          <w:p w14:paraId="7EC454DB" w14:textId="1EDAF60A" w:rsidR="00B41820" w:rsidRPr="00B41820" w:rsidRDefault="00B41820" w:rsidP="00C07991">
            <w:pPr>
              <w:pStyle w:val="KRstyle"/>
              <w:rPr>
                <w:rFonts w:eastAsia="Calibri"/>
                <w:b/>
              </w:rPr>
            </w:pPr>
            <w:r w:rsidRPr="00B41820">
              <w:t>Suzie Jackson</w:t>
            </w:r>
          </w:p>
        </w:tc>
        <w:tc>
          <w:tcPr>
            <w:tcW w:w="3822" w:type="dxa"/>
          </w:tcPr>
          <w:p w14:paraId="4CF84115" w14:textId="40B918DB" w:rsidR="00B41820" w:rsidRPr="00B41820" w:rsidRDefault="00B41820" w:rsidP="00C07991">
            <w:pPr>
              <w:pStyle w:val="KRstyle"/>
              <w:rPr>
                <w:b/>
              </w:rPr>
            </w:pPr>
            <w:r w:rsidRPr="00B41820">
              <w:t>Specialist Advisor, Physical Processes</w:t>
            </w:r>
            <w:r>
              <w:t xml:space="preserve"> (Marine All Wales Advice Team)</w:t>
            </w:r>
          </w:p>
        </w:tc>
        <w:tc>
          <w:tcPr>
            <w:tcW w:w="3829" w:type="dxa"/>
          </w:tcPr>
          <w:p w14:paraId="6AE58F47" w14:textId="698E7E86" w:rsidR="00B41820" w:rsidRPr="00353378" w:rsidRDefault="002A2F5B" w:rsidP="00C07991">
            <w:pPr>
              <w:pStyle w:val="KRstyle"/>
            </w:pPr>
            <w:r>
              <w:t xml:space="preserve">See comments below. </w:t>
            </w:r>
          </w:p>
        </w:tc>
      </w:tr>
      <w:tr w:rsidR="00B41820" w:rsidRPr="00353378" w14:paraId="5619940A" w14:textId="77777777" w:rsidTr="00B41820">
        <w:trPr>
          <w:trHeight w:val="720"/>
        </w:trPr>
        <w:tc>
          <w:tcPr>
            <w:tcW w:w="1977" w:type="dxa"/>
          </w:tcPr>
          <w:p w14:paraId="29653BE3" w14:textId="367E5C0B" w:rsidR="00B41820" w:rsidRPr="00B41820" w:rsidRDefault="002A2F5B" w:rsidP="00C07991">
            <w:pPr>
              <w:pStyle w:val="KRstyle"/>
              <w:rPr>
                <w:rFonts w:eastAsia="Calibri"/>
              </w:rPr>
            </w:pPr>
            <w:r>
              <w:t>Tim Ellis</w:t>
            </w:r>
          </w:p>
        </w:tc>
        <w:tc>
          <w:tcPr>
            <w:tcW w:w="3822" w:type="dxa"/>
          </w:tcPr>
          <w:p w14:paraId="2BB732A2" w14:textId="76451477" w:rsidR="00B41820" w:rsidRPr="00B41820" w:rsidRDefault="00B41820" w:rsidP="00C07991">
            <w:pPr>
              <w:pStyle w:val="KRstyle"/>
              <w:rPr>
                <w:b/>
              </w:rPr>
            </w:pPr>
            <w:r w:rsidRPr="00B41820">
              <w:t>Specialist Advisor, Marine W</w:t>
            </w:r>
            <w:r>
              <w:t xml:space="preserve">ater </w:t>
            </w:r>
            <w:r w:rsidRPr="00B41820">
              <w:t>Q</w:t>
            </w:r>
            <w:r>
              <w:t>uality (Marine All Wales Advice Team)</w:t>
            </w:r>
          </w:p>
        </w:tc>
        <w:tc>
          <w:tcPr>
            <w:tcW w:w="3829" w:type="dxa"/>
          </w:tcPr>
          <w:p w14:paraId="2E1E290D" w14:textId="6E2F0D2F" w:rsidR="00B41820" w:rsidRPr="00353378" w:rsidRDefault="002A2F5B" w:rsidP="00C07991">
            <w:pPr>
              <w:pStyle w:val="KRstyle"/>
            </w:pPr>
            <w:r>
              <w:t>See comments below.</w:t>
            </w:r>
          </w:p>
        </w:tc>
      </w:tr>
      <w:tr w:rsidR="00B41820" w:rsidRPr="00353378" w14:paraId="0833BE08" w14:textId="77777777" w:rsidTr="00B41820">
        <w:tc>
          <w:tcPr>
            <w:tcW w:w="1977" w:type="dxa"/>
          </w:tcPr>
          <w:p w14:paraId="2E5125F1" w14:textId="330644A1" w:rsidR="00B41820" w:rsidRPr="00B41820" w:rsidRDefault="00B41820" w:rsidP="00C07991">
            <w:pPr>
              <w:pStyle w:val="KRstyle"/>
              <w:rPr>
                <w:rFonts w:eastAsia="Calibri"/>
                <w:b/>
              </w:rPr>
            </w:pPr>
            <w:r w:rsidRPr="00B41820">
              <w:t>Ben Wray</w:t>
            </w:r>
          </w:p>
        </w:tc>
        <w:tc>
          <w:tcPr>
            <w:tcW w:w="3822" w:type="dxa"/>
          </w:tcPr>
          <w:p w14:paraId="7A294E03" w14:textId="1CCC9923" w:rsidR="00B41820" w:rsidRPr="00B41820" w:rsidRDefault="00B41820" w:rsidP="00C07991">
            <w:pPr>
              <w:pStyle w:val="KRstyle"/>
              <w:rPr>
                <w:b/>
              </w:rPr>
            </w:pPr>
            <w:r w:rsidRPr="00B41820">
              <w:t>Specialist Advisor, Benthic Ecology</w:t>
            </w:r>
            <w:r>
              <w:t xml:space="preserve"> (Marine All Wales Advice Team)</w:t>
            </w:r>
          </w:p>
        </w:tc>
        <w:tc>
          <w:tcPr>
            <w:tcW w:w="3829" w:type="dxa"/>
          </w:tcPr>
          <w:p w14:paraId="1DA2C386" w14:textId="1E19B1EC" w:rsidR="00B41820" w:rsidRPr="00353378" w:rsidRDefault="002A2F5B" w:rsidP="00C07991">
            <w:pPr>
              <w:pStyle w:val="KRstyle"/>
            </w:pPr>
            <w:r>
              <w:t>See comments below.</w:t>
            </w:r>
          </w:p>
        </w:tc>
      </w:tr>
      <w:tr w:rsidR="00B41820" w:rsidRPr="00353378" w14:paraId="0198B2C8" w14:textId="77777777" w:rsidTr="00B41820">
        <w:tc>
          <w:tcPr>
            <w:tcW w:w="1977" w:type="dxa"/>
          </w:tcPr>
          <w:p w14:paraId="623776D0" w14:textId="5856199D" w:rsidR="00B41820" w:rsidRPr="00B41820" w:rsidRDefault="002A2F5B" w:rsidP="00C07991">
            <w:pPr>
              <w:pStyle w:val="KRstyle"/>
            </w:pPr>
            <w:r>
              <w:t>Holly Dunn</w:t>
            </w:r>
          </w:p>
        </w:tc>
        <w:tc>
          <w:tcPr>
            <w:tcW w:w="3822" w:type="dxa"/>
          </w:tcPr>
          <w:p w14:paraId="04D600DA" w14:textId="7C476893" w:rsidR="00B41820" w:rsidRPr="00B41820" w:rsidRDefault="00B41820" w:rsidP="00C07991">
            <w:pPr>
              <w:pStyle w:val="KRstyle"/>
              <w:rPr>
                <w:b/>
              </w:rPr>
            </w:pPr>
            <w:r w:rsidRPr="00B41820">
              <w:t>Specialist Advisor, Marine Mammals</w:t>
            </w:r>
            <w:r>
              <w:t xml:space="preserve"> (Marine All Wales Advice Team)</w:t>
            </w:r>
          </w:p>
        </w:tc>
        <w:tc>
          <w:tcPr>
            <w:tcW w:w="3829" w:type="dxa"/>
          </w:tcPr>
          <w:p w14:paraId="20EB6544" w14:textId="5ACB694C" w:rsidR="00B41820" w:rsidRPr="00353378" w:rsidRDefault="002A2F5B" w:rsidP="00C07991">
            <w:pPr>
              <w:pStyle w:val="KRstyle"/>
            </w:pPr>
            <w:r>
              <w:t>See comments below.</w:t>
            </w:r>
          </w:p>
        </w:tc>
      </w:tr>
      <w:tr w:rsidR="00B41820" w:rsidRPr="00353378" w14:paraId="2DB543E7" w14:textId="77777777" w:rsidTr="00B41820">
        <w:tc>
          <w:tcPr>
            <w:tcW w:w="1977" w:type="dxa"/>
          </w:tcPr>
          <w:p w14:paraId="2016DBD4" w14:textId="759A7B7A" w:rsidR="00B41820" w:rsidRPr="00B41820" w:rsidRDefault="00B41820" w:rsidP="00C07991">
            <w:pPr>
              <w:pStyle w:val="KRstyle"/>
              <w:rPr>
                <w:b/>
              </w:rPr>
            </w:pPr>
            <w:r w:rsidRPr="00B41820">
              <w:t>Helen Rowell</w:t>
            </w:r>
          </w:p>
        </w:tc>
        <w:tc>
          <w:tcPr>
            <w:tcW w:w="3822" w:type="dxa"/>
          </w:tcPr>
          <w:p w14:paraId="27FC1056" w14:textId="451EA690" w:rsidR="00B41820" w:rsidRPr="00B41820" w:rsidRDefault="00B41820" w:rsidP="00C07991">
            <w:pPr>
              <w:pStyle w:val="KRstyle"/>
              <w:rPr>
                <w:b/>
              </w:rPr>
            </w:pPr>
            <w:r w:rsidRPr="00B41820">
              <w:t xml:space="preserve">Specialist Advisor, Marine </w:t>
            </w:r>
            <w:r>
              <w:t>Ornithology (Marine All Wales Advice Team)</w:t>
            </w:r>
          </w:p>
        </w:tc>
        <w:tc>
          <w:tcPr>
            <w:tcW w:w="3829" w:type="dxa"/>
          </w:tcPr>
          <w:p w14:paraId="0C0B6F30" w14:textId="48937C26" w:rsidR="00B41820" w:rsidRPr="00353378" w:rsidRDefault="002A2F5B" w:rsidP="00C07991">
            <w:pPr>
              <w:pStyle w:val="KRstyle"/>
            </w:pPr>
            <w:r>
              <w:t>See comments below.</w:t>
            </w:r>
          </w:p>
        </w:tc>
      </w:tr>
      <w:tr w:rsidR="00B41820" w:rsidRPr="00353378" w14:paraId="4DCE2443" w14:textId="77777777" w:rsidTr="00B41820">
        <w:tc>
          <w:tcPr>
            <w:tcW w:w="1977" w:type="dxa"/>
          </w:tcPr>
          <w:p w14:paraId="1A8FB639" w14:textId="7E02F0E3" w:rsidR="00B41820" w:rsidRPr="00C07991" w:rsidRDefault="002A2F5B" w:rsidP="00C07991">
            <w:pPr>
              <w:pStyle w:val="KRstyle"/>
            </w:pPr>
            <w:r w:rsidRPr="00C07991">
              <w:t xml:space="preserve">Nadine </w:t>
            </w:r>
            <w:proofErr w:type="spellStart"/>
            <w:r w:rsidRPr="00C07991">
              <w:t>Atchinson</w:t>
            </w:r>
            <w:proofErr w:type="spellEnd"/>
            <w:r w:rsidRPr="00C07991">
              <w:t>-Bal</w:t>
            </w:r>
            <w:r w:rsidR="00C07991" w:rsidRPr="00C07991">
              <w:t>mo</w:t>
            </w:r>
            <w:r w:rsidRPr="00C07991">
              <w:t>nd</w:t>
            </w:r>
          </w:p>
        </w:tc>
        <w:tc>
          <w:tcPr>
            <w:tcW w:w="3822" w:type="dxa"/>
          </w:tcPr>
          <w:p w14:paraId="164E5DE9" w14:textId="360054CC" w:rsidR="00B41820" w:rsidRPr="00B41820" w:rsidRDefault="00B41820" w:rsidP="00C07991">
            <w:pPr>
              <w:pStyle w:val="KRstyle"/>
              <w:rPr>
                <w:b/>
              </w:rPr>
            </w:pPr>
            <w:r w:rsidRPr="00B41820">
              <w:t xml:space="preserve">Specialist Advisor, </w:t>
            </w:r>
            <w:proofErr w:type="gramStart"/>
            <w:r w:rsidRPr="00B41820">
              <w:t>fish</w:t>
            </w:r>
            <w:proofErr w:type="gramEnd"/>
            <w:r w:rsidRPr="00B41820">
              <w:t xml:space="preserve"> and fisheries</w:t>
            </w:r>
            <w:r>
              <w:t xml:space="preserve"> (Marine All Wales Advice Team)</w:t>
            </w:r>
          </w:p>
        </w:tc>
        <w:tc>
          <w:tcPr>
            <w:tcW w:w="3829" w:type="dxa"/>
          </w:tcPr>
          <w:p w14:paraId="577565C5" w14:textId="5D0E9B17" w:rsidR="00B41820" w:rsidRPr="00353378" w:rsidRDefault="002A2F5B" w:rsidP="00C07991">
            <w:pPr>
              <w:pStyle w:val="KRstyle"/>
            </w:pPr>
            <w:r>
              <w:t>See comments below.</w:t>
            </w:r>
          </w:p>
        </w:tc>
      </w:tr>
    </w:tbl>
    <w:p w14:paraId="4769B0E0" w14:textId="219E048D" w:rsidR="0010186A" w:rsidRDefault="0010186A" w:rsidP="0010186A">
      <w:pPr>
        <w:pStyle w:val="Heading1"/>
      </w:pPr>
      <w:r>
        <w:t>NRW Advisory comments:</w:t>
      </w:r>
    </w:p>
    <w:p w14:paraId="46214CF8" w14:textId="4EFF3483" w:rsidR="0010186A" w:rsidRPr="0010186A" w:rsidRDefault="002A2F5B" w:rsidP="0010186A">
      <w:pPr>
        <w:pStyle w:val="Heading4"/>
      </w:pPr>
      <w:r>
        <w:t>Benthic Ecology</w:t>
      </w:r>
    </w:p>
    <w:p w14:paraId="333E2171" w14:textId="688B8613" w:rsidR="00F97524" w:rsidRDefault="0010186A" w:rsidP="0010186A">
      <w:pPr>
        <w:pStyle w:val="Heading4"/>
      </w:pPr>
      <w:r>
        <w:t>Key Issues</w:t>
      </w:r>
    </w:p>
    <w:p w14:paraId="641EA7F0" w14:textId="7AB84239" w:rsidR="00C07991" w:rsidRPr="00C07991" w:rsidRDefault="004A7D8A" w:rsidP="00C07991">
      <w:pPr>
        <w:spacing w:after="160" w:line="259" w:lineRule="auto"/>
        <w:rPr>
          <w:rFonts w:asciiTheme="minorHAnsi" w:hAnsiTheme="minorHAnsi" w:cstheme="minorHAnsi"/>
        </w:rPr>
      </w:pPr>
      <w:r>
        <w:rPr>
          <w:rFonts w:asciiTheme="minorHAnsi" w:hAnsiTheme="minorHAnsi" w:cstheme="minorHAnsi"/>
        </w:rPr>
        <w:t>It is currently u</w:t>
      </w:r>
      <w:r w:rsidR="00C07991" w:rsidRPr="00C07991">
        <w:rPr>
          <w:rFonts w:asciiTheme="minorHAnsi" w:hAnsiTheme="minorHAnsi" w:cstheme="minorHAnsi"/>
        </w:rPr>
        <w:t>nclear how</w:t>
      </w:r>
      <w:r>
        <w:rPr>
          <w:rFonts w:asciiTheme="minorHAnsi" w:hAnsiTheme="minorHAnsi" w:cstheme="minorHAnsi"/>
        </w:rPr>
        <w:t xml:space="preserve"> potential</w:t>
      </w:r>
      <w:r w:rsidR="00C07991" w:rsidRPr="00C07991">
        <w:rPr>
          <w:rFonts w:asciiTheme="minorHAnsi" w:hAnsiTheme="minorHAnsi" w:cstheme="minorHAnsi"/>
        </w:rPr>
        <w:t xml:space="preserve"> </w:t>
      </w:r>
      <w:r>
        <w:rPr>
          <w:rFonts w:asciiTheme="minorHAnsi" w:hAnsiTheme="minorHAnsi" w:cstheme="minorHAnsi"/>
        </w:rPr>
        <w:t>i</w:t>
      </w:r>
      <w:r w:rsidR="00C07991" w:rsidRPr="00C07991">
        <w:rPr>
          <w:rFonts w:asciiTheme="minorHAnsi" w:hAnsiTheme="minorHAnsi" w:cstheme="minorHAnsi"/>
        </w:rPr>
        <w:t xml:space="preserve">mpacts on benthic Annex </w:t>
      </w:r>
      <w:r w:rsidR="00B96633">
        <w:rPr>
          <w:rFonts w:asciiTheme="minorHAnsi" w:hAnsiTheme="minorHAnsi" w:cstheme="minorHAnsi"/>
        </w:rPr>
        <w:t>I</w:t>
      </w:r>
      <w:r w:rsidR="00C07991" w:rsidRPr="00C07991">
        <w:rPr>
          <w:rFonts w:asciiTheme="minorHAnsi" w:hAnsiTheme="minorHAnsi" w:cstheme="minorHAnsi"/>
        </w:rPr>
        <w:t xml:space="preserve"> Reef and Section 7/OSPAR habitat are being avoided</w:t>
      </w:r>
      <w:r w:rsidR="00C07991">
        <w:rPr>
          <w:rFonts w:asciiTheme="minorHAnsi" w:hAnsiTheme="minorHAnsi" w:cstheme="minorHAnsi"/>
        </w:rPr>
        <w:t>.</w:t>
      </w:r>
    </w:p>
    <w:p w14:paraId="6DF41FD4" w14:textId="5800C2A1" w:rsidR="00B41820" w:rsidRDefault="0010186A" w:rsidP="0010186A">
      <w:pPr>
        <w:pStyle w:val="Heading4"/>
      </w:pPr>
      <w:r>
        <w:lastRenderedPageBreak/>
        <w:t>Detailed Comments</w:t>
      </w:r>
    </w:p>
    <w:p w14:paraId="6561D9BB" w14:textId="069DC838" w:rsidR="0032607D" w:rsidRPr="0032607D" w:rsidRDefault="0032607D" w:rsidP="00B00166">
      <w:pPr>
        <w:jc w:val="both"/>
        <w:rPr>
          <w:rFonts w:asciiTheme="minorHAnsi" w:hAnsiTheme="minorHAnsi" w:cstheme="minorHAnsi"/>
        </w:rPr>
      </w:pPr>
      <w:r>
        <w:rPr>
          <w:rFonts w:asciiTheme="minorHAnsi" w:hAnsiTheme="minorHAnsi" w:cstheme="minorHAnsi"/>
        </w:rPr>
        <w:t>We</w:t>
      </w:r>
      <w:r w:rsidRPr="0032607D">
        <w:rPr>
          <w:rFonts w:asciiTheme="minorHAnsi" w:hAnsiTheme="minorHAnsi" w:cstheme="minorHAnsi"/>
        </w:rPr>
        <w:t xml:space="preserve"> strongly advise that impact</w:t>
      </w:r>
      <w:r>
        <w:rPr>
          <w:rFonts w:asciiTheme="minorHAnsi" w:hAnsiTheme="minorHAnsi" w:cstheme="minorHAnsi"/>
        </w:rPr>
        <w:t>s</w:t>
      </w:r>
      <w:r w:rsidRPr="0032607D">
        <w:rPr>
          <w:rFonts w:asciiTheme="minorHAnsi" w:hAnsiTheme="minorHAnsi" w:cstheme="minorHAnsi"/>
        </w:rPr>
        <w:t xml:space="preserve"> on sensitive marine habitats (Annex </w:t>
      </w:r>
      <w:r w:rsidR="00B96633">
        <w:rPr>
          <w:rFonts w:asciiTheme="minorHAnsi" w:hAnsiTheme="minorHAnsi" w:cstheme="minorHAnsi"/>
        </w:rPr>
        <w:t>I</w:t>
      </w:r>
      <w:r w:rsidRPr="0032607D">
        <w:rPr>
          <w:rFonts w:asciiTheme="minorHAnsi" w:hAnsiTheme="minorHAnsi" w:cstheme="minorHAnsi"/>
        </w:rPr>
        <w:t xml:space="preserve"> reef, Section 7/OSPAR) should be avoided. We note from </w:t>
      </w:r>
      <w:r w:rsidR="0080236F">
        <w:rPr>
          <w:rFonts w:asciiTheme="minorHAnsi" w:hAnsiTheme="minorHAnsi" w:cstheme="minorHAnsi"/>
        </w:rPr>
        <w:t>the document entitled ‘</w:t>
      </w:r>
      <w:r w:rsidRPr="0032607D">
        <w:rPr>
          <w:rFonts w:asciiTheme="minorHAnsi" w:hAnsiTheme="minorHAnsi" w:cstheme="minorHAnsi"/>
        </w:rPr>
        <w:t>Mona Geotechnical Surveys</w:t>
      </w:r>
      <w:r w:rsidR="0080236F">
        <w:rPr>
          <w:rFonts w:asciiTheme="minorHAnsi" w:hAnsiTheme="minorHAnsi" w:cstheme="minorHAnsi"/>
        </w:rPr>
        <w:t>’</w:t>
      </w:r>
      <w:r w:rsidRPr="0032607D">
        <w:rPr>
          <w:rFonts w:asciiTheme="minorHAnsi" w:hAnsiTheme="minorHAnsi" w:cstheme="minorHAnsi"/>
        </w:rPr>
        <w:t xml:space="preserve"> </w:t>
      </w:r>
      <w:r w:rsidR="0080236F">
        <w:rPr>
          <w:rFonts w:asciiTheme="minorHAnsi" w:hAnsiTheme="minorHAnsi" w:cstheme="minorHAnsi"/>
        </w:rPr>
        <w:t xml:space="preserve">(dated </w:t>
      </w:r>
      <w:r w:rsidRPr="0032607D">
        <w:rPr>
          <w:rFonts w:asciiTheme="minorHAnsi" w:hAnsiTheme="minorHAnsi" w:cstheme="minorHAnsi"/>
        </w:rPr>
        <w:t>2024 v2.0</w:t>
      </w:r>
      <w:r w:rsidR="0080236F">
        <w:rPr>
          <w:rFonts w:asciiTheme="minorHAnsi" w:hAnsiTheme="minorHAnsi" w:cstheme="minorHAnsi"/>
        </w:rPr>
        <w:t>)</w:t>
      </w:r>
      <w:r w:rsidRPr="0032607D">
        <w:rPr>
          <w:rFonts w:asciiTheme="minorHAnsi" w:hAnsiTheme="minorHAnsi" w:cstheme="minorHAnsi"/>
        </w:rPr>
        <w:t xml:space="preserve"> that the intent is to utilise information gathered during the grab samples and DDV surveys undertaken in 2021</w:t>
      </w:r>
      <w:r w:rsidR="0080236F">
        <w:rPr>
          <w:rFonts w:asciiTheme="minorHAnsi" w:hAnsiTheme="minorHAnsi" w:cstheme="minorHAnsi"/>
        </w:rPr>
        <w:t>.</w:t>
      </w:r>
      <w:r w:rsidRPr="0032607D">
        <w:rPr>
          <w:rFonts w:asciiTheme="minorHAnsi" w:hAnsiTheme="minorHAnsi" w:cstheme="minorHAnsi"/>
        </w:rPr>
        <w:t xml:space="preserve"> </w:t>
      </w:r>
      <w:r w:rsidR="00FE2186">
        <w:rPr>
          <w:rFonts w:asciiTheme="minorHAnsi" w:hAnsiTheme="minorHAnsi" w:cstheme="minorHAnsi"/>
        </w:rPr>
        <w:t>H</w:t>
      </w:r>
      <w:r w:rsidRPr="0032607D">
        <w:rPr>
          <w:rFonts w:asciiTheme="minorHAnsi" w:hAnsiTheme="minorHAnsi" w:cstheme="minorHAnsi"/>
        </w:rPr>
        <w:t>owever, this information has not been presented in the current application and therefore it</w:t>
      </w:r>
      <w:r w:rsidR="00FE2186">
        <w:rPr>
          <w:rFonts w:asciiTheme="minorHAnsi" w:hAnsiTheme="minorHAnsi" w:cstheme="minorHAnsi"/>
        </w:rPr>
        <w:t xml:space="preserve"> is</w:t>
      </w:r>
      <w:r w:rsidRPr="0032607D">
        <w:rPr>
          <w:rFonts w:asciiTheme="minorHAnsi" w:hAnsiTheme="minorHAnsi" w:cstheme="minorHAnsi"/>
        </w:rPr>
        <w:t xml:space="preserve"> not clear how impacts on sensitive features will be avoided. This information should be included in the support</w:t>
      </w:r>
      <w:r w:rsidR="00FE2186">
        <w:rPr>
          <w:rFonts w:asciiTheme="minorHAnsi" w:hAnsiTheme="minorHAnsi" w:cstheme="minorHAnsi"/>
        </w:rPr>
        <w:t>ing</w:t>
      </w:r>
      <w:r w:rsidRPr="0032607D">
        <w:rPr>
          <w:rFonts w:asciiTheme="minorHAnsi" w:hAnsiTheme="minorHAnsi" w:cstheme="minorHAnsi"/>
        </w:rPr>
        <w:t xml:space="preserve"> information</w:t>
      </w:r>
      <w:r w:rsidR="00FE2186">
        <w:rPr>
          <w:rFonts w:asciiTheme="minorHAnsi" w:hAnsiTheme="minorHAnsi" w:cstheme="minorHAnsi"/>
        </w:rPr>
        <w:t xml:space="preserve">, </w:t>
      </w:r>
      <w:r w:rsidRPr="0032607D">
        <w:rPr>
          <w:rFonts w:asciiTheme="minorHAnsi" w:hAnsiTheme="minorHAnsi" w:cstheme="minorHAnsi"/>
        </w:rPr>
        <w:t xml:space="preserve">demonstrating that there is no intersect between the borehole / </w:t>
      </w:r>
      <w:proofErr w:type="spellStart"/>
      <w:r w:rsidRPr="0032607D">
        <w:rPr>
          <w:rFonts w:asciiTheme="minorHAnsi" w:hAnsiTheme="minorHAnsi" w:cstheme="minorHAnsi"/>
        </w:rPr>
        <w:t>vibrocore</w:t>
      </w:r>
      <w:proofErr w:type="spellEnd"/>
      <w:r w:rsidRPr="0032607D">
        <w:rPr>
          <w:rFonts w:asciiTheme="minorHAnsi" w:hAnsiTheme="minorHAnsi" w:cstheme="minorHAnsi"/>
        </w:rPr>
        <w:t xml:space="preserve"> locations and sensitive features. </w:t>
      </w:r>
      <w:r w:rsidR="00FE2186">
        <w:rPr>
          <w:rFonts w:asciiTheme="minorHAnsi" w:hAnsiTheme="minorHAnsi" w:cstheme="minorHAnsi"/>
        </w:rPr>
        <w:t xml:space="preserve">If this information is </w:t>
      </w:r>
      <w:proofErr w:type="gramStart"/>
      <w:r w:rsidR="00FE2186">
        <w:rPr>
          <w:rFonts w:asciiTheme="minorHAnsi" w:hAnsiTheme="minorHAnsi" w:cstheme="minorHAnsi"/>
        </w:rPr>
        <w:t>unavailable</w:t>
      </w:r>
      <w:proofErr w:type="gramEnd"/>
      <w:r w:rsidR="00FE2186">
        <w:rPr>
          <w:rFonts w:asciiTheme="minorHAnsi" w:hAnsiTheme="minorHAnsi" w:cstheme="minorHAnsi"/>
        </w:rPr>
        <w:t xml:space="preserve"> we recommend</w:t>
      </w:r>
      <w:r w:rsidRPr="0032607D">
        <w:rPr>
          <w:rFonts w:asciiTheme="minorHAnsi" w:hAnsiTheme="minorHAnsi" w:cstheme="minorHAnsi"/>
        </w:rPr>
        <w:t xml:space="preserve"> the applicant should agree to deploy DDV prior to deployment of the drilling equipment to confirm absence of sensitive features, with this being reflected and updated in the relevant supporting methodology documents. </w:t>
      </w:r>
    </w:p>
    <w:p w14:paraId="3CA074D0" w14:textId="1AB679EC" w:rsidR="002A2F5B" w:rsidRPr="0010186A" w:rsidRDefault="00612E79" w:rsidP="002A2F5B">
      <w:pPr>
        <w:pStyle w:val="Heading4"/>
      </w:pPr>
      <w:r>
        <w:t>Marine Mammals</w:t>
      </w:r>
    </w:p>
    <w:p w14:paraId="72AE25A7" w14:textId="77777777" w:rsidR="002A2F5B" w:rsidRDefault="002A2F5B" w:rsidP="002A2F5B">
      <w:pPr>
        <w:pStyle w:val="Heading4"/>
      </w:pPr>
      <w:r>
        <w:t>Key Issues</w:t>
      </w:r>
    </w:p>
    <w:p w14:paraId="37313666" w14:textId="0325C0CB" w:rsidR="00B36F20" w:rsidRDefault="00B36F20" w:rsidP="00196BE0">
      <w:pPr>
        <w:pStyle w:val="Bullets"/>
        <w:ind w:left="0" w:firstLine="0"/>
        <w:jc w:val="both"/>
      </w:pPr>
      <w:r>
        <w:t xml:space="preserve">On balance of risk, based on expert judgement, </w:t>
      </w:r>
      <w:r w:rsidR="00196BE0">
        <w:t>we</w:t>
      </w:r>
      <w:r>
        <w:t xml:space="preserve"> agree that the risk of an adverse effect is minimal and the subsequent conclusion of no LSE. However, for the assessment to be sufficiently robust and factually correct, the following amendments should be made:</w:t>
      </w:r>
    </w:p>
    <w:p w14:paraId="7600CAEE" w14:textId="77777777" w:rsidR="00B36F20" w:rsidRDefault="00B36F20" w:rsidP="00196BE0">
      <w:pPr>
        <w:pStyle w:val="Bullets"/>
        <w:ind w:left="0" w:firstLine="0"/>
        <w:jc w:val="both"/>
      </w:pPr>
    </w:p>
    <w:p w14:paraId="278B7F06" w14:textId="66016B2D" w:rsidR="00B36F20" w:rsidRDefault="0029282B" w:rsidP="0029282B">
      <w:pPr>
        <w:pStyle w:val="Bullets"/>
        <w:ind w:left="0" w:firstLine="0"/>
        <w:jc w:val="both"/>
        <w:rPr>
          <w:b/>
          <w:bCs/>
        </w:rPr>
      </w:pPr>
      <w:r>
        <w:rPr>
          <w:b/>
          <w:bCs/>
        </w:rPr>
        <w:t xml:space="preserve">Key Issue 1: </w:t>
      </w:r>
      <w:r>
        <w:t>We</w:t>
      </w:r>
      <w:r w:rsidR="00B36F20">
        <w:t xml:space="preserve"> recommend this assessment be carried out in line with NRW’s </w:t>
      </w:r>
      <w:hyperlink r:id="rId13" w:history="1">
        <w:r w:rsidR="00B36F20">
          <w:rPr>
            <w:rStyle w:val="Hyperlink"/>
          </w:rPr>
          <w:t>position statement</w:t>
        </w:r>
      </w:hyperlink>
      <w:r w:rsidR="00B36F20">
        <w:t xml:space="preserve"> on the use of marine mammal management units (MMMU) in HRA (NRW, 2022) for all three Annex II marine mammal species: harbour porpoise, grey seal and bottlenose dolphin. </w:t>
      </w:r>
    </w:p>
    <w:p w14:paraId="58700A52" w14:textId="77777777" w:rsidR="00196BE0" w:rsidRPr="00196BE0" w:rsidRDefault="00196BE0" w:rsidP="00196BE0">
      <w:pPr>
        <w:pStyle w:val="Bullets"/>
        <w:ind w:left="0" w:firstLine="0"/>
        <w:jc w:val="both"/>
        <w:rPr>
          <w:b/>
          <w:bCs/>
        </w:rPr>
      </w:pPr>
    </w:p>
    <w:p w14:paraId="2D94E33F" w14:textId="0488603B" w:rsidR="00B36F20" w:rsidRDefault="0029282B" w:rsidP="00196BE0">
      <w:pPr>
        <w:pStyle w:val="Bullets"/>
        <w:ind w:left="0" w:firstLine="0"/>
        <w:jc w:val="both"/>
      </w:pPr>
      <w:r>
        <w:rPr>
          <w:b/>
          <w:bCs/>
        </w:rPr>
        <w:t>Key Issue 2:</w:t>
      </w:r>
      <w:r w:rsidR="00B96633">
        <w:rPr>
          <w:b/>
          <w:bCs/>
        </w:rPr>
        <w:t xml:space="preserve"> </w:t>
      </w:r>
      <w:r w:rsidR="00B96633">
        <w:t>We</w:t>
      </w:r>
      <w:r w:rsidR="00B36F20">
        <w:t xml:space="preserve"> have concerns about the information submitted in the HRA and technical note and advise that amendments are made to improve the quality of the assessment and ensure</w:t>
      </w:r>
      <w:r w:rsidR="009659B5">
        <w:t xml:space="preserve"> the</w:t>
      </w:r>
      <w:r w:rsidR="00B36F20">
        <w:t xml:space="preserve"> application documents are factually correct. </w:t>
      </w:r>
    </w:p>
    <w:p w14:paraId="523C6B36" w14:textId="77777777" w:rsidR="002A2F5B" w:rsidRDefault="002A2F5B" w:rsidP="002A2F5B">
      <w:pPr>
        <w:pStyle w:val="Heading4"/>
      </w:pPr>
      <w:r>
        <w:t>Detailed Comments</w:t>
      </w:r>
    </w:p>
    <w:p w14:paraId="0032DFA2" w14:textId="27FE9650" w:rsidR="00C751BF" w:rsidRDefault="009C6D1F" w:rsidP="004A5F9A">
      <w:pPr>
        <w:pStyle w:val="BodyText"/>
        <w:jc w:val="both"/>
      </w:pPr>
      <w:r>
        <w:t>We recommend that further assessment is required to support conclusions of the following</w:t>
      </w:r>
      <w:r w:rsidR="00C751BF">
        <w:t>:</w:t>
      </w:r>
    </w:p>
    <w:p w14:paraId="182B8152" w14:textId="77777777" w:rsidR="00C751BF" w:rsidRDefault="00C751BF" w:rsidP="004A5F9A">
      <w:pPr>
        <w:pStyle w:val="BodyText"/>
        <w:jc w:val="both"/>
        <w:rPr>
          <w:b/>
          <w:bCs/>
        </w:rPr>
      </w:pPr>
      <w:r>
        <w:rPr>
          <w:b/>
          <w:bCs/>
        </w:rPr>
        <w:t>Key Issue 1</w:t>
      </w:r>
    </w:p>
    <w:p w14:paraId="580CEE45" w14:textId="11ADB338" w:rsidR="00C751BF" w:rsidRDefault="00C751BF" w:rsidP="004A5F9A">
      <w:pPr>
        <w:pStyle w:val="BodyText"/>
        <w:jc w:val="both"/>
      </w:pPr>
      <w:r>
        <w:t xml:space="preserve">We agree with the conclusion of no LSE is likely for the HRA, however we recommend both the applicant in the Deep Geotechnical Survey Technical Note and MLT in RML2444 HRA consider impact pathways for all </w:t>
      </w:r>
      <w:r>
        <w:rPr>
          <w:rFonts w:cs="Arial"/>
        </w:rPr>
        <w:t xml:space="preserve">three Annex II marine mammal species: harbour porpoise, bottlenose dolphin and grey seal. </w:t>
      </w:r>
    </w:p>
    <w:p w14:paraId="031DB1D9" w14:textId="686F1E17" w:rsidR="00C751BF" w:rsidRDefault="00C751BF" w:rsidP="004A5F9A">
      <w:pPr>
        <w:pStyle w:val="BodyText"/>
        <w:jc w:val="both"/>
        <w:rPr>
          <w:rFonts w:cs="Arial"/>
        </w:rPr>
      </w:pPr>
      <w:r>
        <w:rPr>
          <w:rFonts w:cs="Arial"/>
        </w:rPr>
        <w:t xml:space="preserve">Due to the mobile nature of all Annex II marine mammal features of SACs it is accepted that they do not stay within site boundaries. </w:t>
      </w:r>
      <w:r w:rsidR="00EB6481">
        <w:rPr>
          <w:rFonts w:cs="Arial"/>
        </w:rPr>
        <w:t>We</w:t>
      </w:r>
      <w:r>
        <w:rPr>
          <w:rFonts w:cs="Arial"/>
        </w:rPr>
        <w:t xml:space="preserve"> generally consider that the appropriate scale at which to consider offsite impacts for marine mammals is the relevant species specific MMMU. For bottlenose dolphin these sites </w:t>
      </w:r>
      <w:proofErr w:type="gramStart"/>
      <w:r>
        <w:rPr>
          <w:rFonts w:cs="Arial"/>
        </w:rPr>
        <w:t>include:</w:t>
      </w:r>
      <w:proofErr w:type="gramEnd"/>
      <w:r>
        <w:rPr>
          <w:rFonts w:cs="Arial"/>
        </w:rPr>
        <w:t xml:space="preserve"> Pen </w:t>
      </w:r>
      <w:proofErr w:type="spellStart"/>
      <w:r>
        <w:rPr>
          <w:rFonts w:cs="Arial"/>
        </w:rPr>
        <w:t>Llŷn</w:t>
      </w:r>
      <w:proofErr w:type="spellEnd"/>
      <w:r>
        <w:rPr>
          <w:rFonts w:cs="Arial"/>
        </w:rPr>
        <w:t xml:space="preserve"> </w:t>
      </w:r>
      <w:proofErr w:type="spellStart"/>
      <w:r>
        <w:rPr>
          <w:rFonts w:cs="Arial"/>
        </w:rPr>
        <w:t>a’r</w:t>
      </w:r>
      <w:proofErr w:type="spellEnd"/>
      <w:r>
        <w:rPr>
          <w:rFonts w:cs="Arial"/>
        </w:rPr>
        <w:t xml:space="preserve"> Sarnau SAC and Bae Ceredigion / Cardigan Bay SAC. For grey seal these sites </w:t>
      </w:r>
      <w:proofErr w:type="gramStart"/>
      <w:r>
        <w:rPr>
          <w:rFonts w:cs="Arial"/>
        </w:rPr>
        <w:t>include:</w:t>
      </w:r>
      <w:proofErr w:type="gramEnd"/>
      <w:r>
        <w:rPr>
          <w:rFonts w:cs="Arial"/>
        </w:rPr>
        <w:t xml:space="preserve"> Pen </w:t>
      </w:r>
      <w:proofErr w:type="spellStart"/>
      <w:r>
        <w:rPr>
          <w:rFonts w:cs="Arial"/>
        </w:rPr>
        <w:t>Llŷn</w:t>
      </w:r>
      <w:proofErr w:type="spellEnd"/>
      <w:r>
        <w:rPr>
          <w:rFonts w:cs="Arial"/>
        </w:rPr>
        <w:t xml:space="preserve"> </w:t>
      </w:r>
      <w:proofErr w:type="spellStart"/>
      <w:r>
        <w:rPr>
          <w:rFonts w:cs="Arial"/>
        </w:rPr>
        <w:t>a’r</w:t>
      </w:r>
      <w:proofErr w:type="spellEnd"/>
      <w:r>
        <w:rPr>
          <w:rFonts w:cs="Arial"/>
        </w:rPr>
        <w:t xml:space="preserve"> Sarnau SAC, Bae Ceredigion / Cardigan Bay SAC and </w:t>
      </w:r>
      <w:r>
        <w:t xml:space="preserve">Sir </w:t>
      </w:r>
      <w:proofErr w:type="spellStart"/>
      <w:r>
        <w:t>Benfro</w:t>
      </w:r>
      <w:proofErr w:type="spellEnd"/>
      <w:r>
        <w:t xml:space="preserve"> </w:t>
      </w:r>
      <w:proofErr w:type="spellStart"/>
      <w:r>
        <w:t>Forol</w:t>
      </w:r>
      <w:proofErr w:type="spellEnd"/>
      <w:r>
        <w:t xml:space="preserve"> / </w:t>
      </w:r>
      <w:r>
        <w:rPr>
          <w:rFonts w:cs="Arial"/>
        </w:rPr>
        <w:t>Pembrokeshire Marine SAC.</w:t>
      </w:r>
    </w:p>
    <w:p w14:paraId="253C9113" w14:textId="77777777" w:rsidR="00C751BF" w:rsidRDefault="00C751BF" w:rsidP="004A5F9A">
      <w:pPr>
        <w:pStyle w:val="BodyText"/>
        <w:jc w:val="both"/>
        <w:rPr>
          <w:rFonts w:cs="Arial"/>
        </w:rPr>
      </w:pPr>
      <w:r>
        <w:rPr>
          <w:rFonts w:cs="Arial"/>
        </w:rPr>
        <w:lastRenderedPageBreak/>
        <w:t xml:space="preserve">For harbour porpoise, the HRA has included Gogledd Môn </w:t>
      </w:r>
      <w:proofErr w:type="spellStart"/>
      <w:r>
        <w:rPr>
          <w:rFonts w:cs="Arial"/>
        </w:rPr>
        <w:t>Forol</w:t>
      </w:r>
      <w:proofErr w:type="spellEnd"/>
      <w:r>
        <w:rPr>
          <w:rFonts w:cs="Arial"/>
        </w:rPr>
        <w:t xml:space="preserve"> / North Anglesey Marine SAC for TLSE but has failed to screen in </w:t>
      </w:r>
      <w:proofErr w:type="spellStart"/>
      <w:r>
        <w:rPr>
          <w:rFonts w:cs="Arial"/>
        </w:rPr>
        <w:t>Gorllewin</w:t>
      </w:r>
      <w:proofErr w:type="spellEnd"/>
      <w:r>
        <w:rPr>
          <w:rFonts w:cs="Arial"/>
        </w:rPr>
        <w:t xml:space="preserve"> Cymru </w:t>
      </w:r>
      <w:proofErr w:type="spellStart"/>
      <w:r>
        <w:rPr>
          <w:rFonts w:cs="Arial"/>
        </w:rPr>
        <w:t>Forol</w:t>
      </w:r>
      <w:proofErr w:type="spellEnd"/>
      <w:r>
        <w:rPr>
          <w:rFonts w:cs="Arial"/>
        </w:rPr>
        <w:t xml:space="preserve"> / West Wales Marine SAC and </w:t>
      </w:r>
      <w:proofErr w:type="spellStart"/>
      <w:r>
        <w:rPr>
          <w:rFonts w:cs="Arial"/>
        </w:rPr>
        <w:t>Dynesfeydd</w:t>
      </w:r>
      <w:proofErr w:type="spellEnd"/>
      <w:r>
        <w:rPr>
          <w:rFonts w:cs="Arial"/>
        </w:rPr>
        <w:t xml:space="preserve"> </w:t>
      </w:r>
      <w:proofErr w:type="spellStart"/>
      <w:r>
        <w:rPr>
          <w:rFonts w:cs="Arial"/>
        </w:rPr>
        <w:t>Môr</w:t>
      </w:r>
      <w:proofErr w:type="spellEnd"/>
      <w:r>
        <w:rPr>
          <w:rFonts w:cs="Arial"/>
        </w:rPr>
        <w:t xml:space="preserve"> </w:t>
      </w:r>
      <w:proofErr w:type="spellStart"/>
      <w:r>
        <w:rPr>
          <w:rFonts w:cs="Arial"/>
        </w:rPr>
        <w:t>Hafren</w:t>
      </w:r>
      <w:proofErr w:type="spellEnd"/>
      <w:r>
        <w:rPr>
          <w:rFonts w:cs="Arial"/>
        </w:rPr>
        <w:t xml:space="preserve"> / Bristol Channel Approaches SAC for TLSE based on an iterative assessment of North Anglesey Marine SAC. The use of iterative assessment is not recommended at TLSE stage. </w:t>
      </w:r>
    </w:p>
    <w:p w14:paraId="3A53D135" w14:textId="77777777" w:rsidR="001C1787" w:rsidRDefault="001C1787" w:rsidP="00872C91">
      <w:pPr>
        <w:pStyle w:val="BodyText"/>
        <w:jc w:val="both"/>
        <w:rPr>
          <w:b/>
          <w:bCs/>
        </w:rPr>
      </w:pPr>
      <w:r>
        <w:rPr>
          <w:b/>
          <w:bCs/>
        </w:rPr>
        <w:t>Key Issue 2</w:t>
      </w:r>
    </w:p>
    <w:p w14:paraId="3C8DACEE" w14:textId="77777777" w:rsidR="001C1787" w:rsidRDefault="001C1787" w:rsidP="00872C91">
      <w:pPr>
        <w:jc w:val="both"/>
        <w:rPr>
          <w:rFonts w:asciiTheme="minorHAnsi" w:hAnsiTheme="minorHAnsi" w:cstheme="minorHAnsi"/>
        </w:rPr>
      </w:pPr>
      <w:r>
        <w:rPr>
          <w:rFonts w:ascii="Arial" w:eastAsia="Times New Roman" w:hAnsi="Arial" w:cs="Arial"/>
        </w:rPr>
        <w:t xml:space="preserve">RML2444 HRA mentions the 26 km effective deterrent range (EDR), although we note that this is intended for </w:t>
      </w:r>
      <w:proofErr w:type="spellStart"/>
      <w:r>
        <w:rPr>
          <w:rFonts w:asciiTheme="minorHAnsi" w:eastAsia="Times New Roman" w:hAnsiTheme="minorHAnsi" w:cstheme="minorHAnsi"/>
        </w:rPr>
        <w:t>monopiling</w:t>
      </w:r>
      <w:proofErr w:type="spellEnd"/>
      <w:r>
        <w:rPr>
          <w:rFonts w:asciiTheme="minorHAnsi" w:eastAsia="Times New Roman" w:hAnsiTheme="minorHAnsi" w:cstheme="minorHAnsi"/>
        </w:rPr>
        <w:t xml:space="preserve"> and </w:t>
      </w:r>
      <w:r>
        <w:rPr>
          <w:rFonts w:asciiTheme="minorHAnsi" w:hAnsiTheme="minorHAnsi" w:cstheme="minorHAnsi"/>
        </w:rPr>
        <w:t>therefore not relevant for a continuous sound source such as drilling.</w:t>
      </w:r>
    </w:p>
    <w:p w14:paraId="222FF5AA" w14:textId="2FB16C0F" w:rsidR="001C1787" w:rsidRDefault="001C1787" w:rsidP="00872C91">
      <w:pPr>
        <w:pStyle w:val="BodyText"/>
        <w:jc w:val="both"/>
      </w:pPr>
      <w:r>
        <w:t>The frequency range provided for the SEADEVIL</w:t>
      </w:r>
      <w:r>
        <w:rPr>
          <w:vertAlign w:val="superscript"/>
        </w:rPr>
        <w:t>TM</w:t>
      </w:r>
      <w:r>
        <w:t xml:space="preserve"> (2 Hz – 50 kHz) is not limited to low frequency sound, given that high frequencies are defined as 10 kHz and above (</w:t>
      </w:r>
      <w:proofErr w:type="gramStart"/>
      <w:r>
        <w:t>e.g.</w:t>
      </w:r>
      <w:proofErr w:type="gramEnd"/>
      <w:r>
        <w:t xml:space="preserve"> </w:t>
      </w:r>
      <w:proofErr w:type="spellStart"/>
      <w:r>
        <w:t>Dekeling</w:t>
      </w:r>
      <w:proofErr w:type="spellEnd"/>
      <w:r>
        <w:t xml:space="preserve"> et al 2014). This range is well within the hearing range of minke whale, grey seal, mid-frequency dolphin species (bottlenose, common, </w:t>
      </w:r>
      <w:proofErr w:type="spellStart"/>
      <w:r>
        <w:t>Risso’s</w:t>
      </w:r>
      <w:proofErr w:type="spellEnd"/>
      <w:r>
        <w:t xml:space="preserve">) and harbour porpoise (as per NMFS 2018; Southall et al 2019; </w:t>
      </w:r>
      <w:proofErr w:type="spellStart"/>
      <w:r>
        <w:t>Tougaard</w:t>
      </w:r>
      <w:proofErr w:type="spellEnd"/>
      <w:r>
        <w:t xml:space="preserve"> 2021). We further note that species within the low frequency (LF) hearing group such as Minke whales are particularly sensitive to low frequency noise. Having said that, we agree that disturbance would most likely result from vessel presence rather than borehole activities, </w:t>
      </w:r>
      <w:proofErr w:type="gramStart"/>
      <w:r>
        <w:t>in particular because</w:t>
      </w:r>
      <w:proofErr w:type="gramEnd"/>
      <w:r>
        <w:t xml:space="preserve"> it would be expected that noise generated by boring would be generated near or in the sediment as opposed to mid-water.</w:t>
      </w:r>
    </w:p>
    <w:p w14:paraId="24F02E03" w14:textId="77777777" w:rsidR="001C1787" w:rsidRDefault="001C1787" w:rsidP="00872C91">
      <w:pPr>
        <w:pStyle w:val="BodyText"/>
        <w:jc w:val="both"/>
        <w:rPr>
          <w:color w:val="auto"/>
        </w:rPr>
      </w:pPr>
      <w:proofErr w:type="spellStart"/>
      <w:r>
        <w:rPr>
          <w:color w:val="auto"/>
        </w:rPr>
        <w:t>Dekeling</w:t>
      </w:r>
      <w:proofErr w:type="spellEnd"/>
      <w:r>
        <w:rPr>
          <w:color w:val="auto"/>
        </w:rPr>
        <w:t xml:space="preserve"> et al (2014) </w:t>
      </w:r>
      <w:r>
        <w:rPr>
          <w:rFonts w:eastAsia="Times New Roman" w:cs="Arial"/>
        </w:rPr>
        <w:t xml:space="preserve">is limited to defining what “high frequency sound” is considered to be </w:t>
      </w:r>
      <w:proofErr w:type="gramStart"/>
      <w:r>
        <w:rPr>
          <w:rFonts w:eastAsia="Times New Roman" w:cs="Arial"/>
        </w:rPr>
        <w:t>i.e.</w:t>
      </w:r>
      <w:proofErr w:type="gramEnd"/>
      <w:r>
        <w:rPr>
          <w:rFonts w:eastAsia="Times New Roman" w:cs="Arial"/>
        </w:rPr>
        <w:t xml:space="preserve"> &gt; 10 kHz. This does not imply that harbour porpoise </w:t>
      </w:r>
      <w:proofErr w:type="gramStart"/>
      <w:r>
        <w:rPr>
          <w:rFonts w:eastAsia="Times New Roman" w:cs="Arial"/>
        </w:rPr>
        <w:t>are</w:t>
      </w:r>
      <w:proofErr w:type="gramEnd"/>
      <w:r>
        <w:rPr>
          <w:rFonts w:eastAsia="Times New Roman" w:cs="Arial"/>
        </w:rPr>
        <w:t xml:space="preserve"> sensitive to sounds &gt; 10 kHz. </w:t>
      </w:r>
      <w:r>
        <w:rPr>
          <w:color w:val="auto"/>
        </w:rPr>
        <w:t xml:space="preserve">The statement that harbour porpoise </w:t>
      </w:r>
      <w:proofErr w:type="gramStart"/>
      <w:r>
        <w:rPr>
          <w:color w:val="auto"/>
        </w:rPr>
        <w:t>are</w:t>
      </w:r>
      <w:proofErr w:type="gramEnd"/>
      <w:r>
        <w:rPr>
          <w:color w:val="auto"/>
        </w:rPr>
        <w:t xml:space="preserve"> sensitive to frequencies higher than 10 kHz is incorrect. Several publications show that indicative limits for VHF cetaceans such as porpoise are 1kHz – 150 kHz based on the 40 dB points on the audiograms (Southall et al 2019; </w:t>
      </w:r>
      <w:proofErr w:type="spellStart"/>
      <w:r>
        <w:rPr>
          <w:color w:val="auto"/>
        </w:rPr>
        <w:t>Tougaard</w:t>
      </w:r>
      <w:proofErr w:type="spellEnd"/>
      <w:r>
        <w:rPr>
          <w:color w:val="auto"/>
        </w:rPr>
        <w:t xml:space="preserve"> 2021), alternatively 275 Hz to 160 kHz based on the 65 dB threshold points on the audiograms (NMFS 2018). </w:t>
      </w:r>
    </w:p>
    <w:p w14:paraId="2D21E5DC" w14:textId="1D68EF4C" w:rsidR="001C1787" w:rsidRDefault="001C1787" w:rsidP="00872C91">
      <w:pPr>
        <w:jc w:val="both"/>
        <w:rPr>
          <w:rFonts w:ascii="Arial" w:eastAsia="Times New Roman" w:hAnsi="Arial" w:cs="Arial"/>
        </w:rPr>
      </w:pPr>
      <w:r>
        <w:rPr>
          <w:rFonts w:ascii="Arial" w:eastAsia="Times New Roman" w:hAnsi="Arial" w:cs="Arial"/>
        </w:rPr>
        <w:t xml:space="preserve">Given the above point, </w:t>
      </w:r>
      <w:r w:rsidR="005D0E09">
        <w:rPr>
          <w:rFonts w:ascii="Arial" w:eastAsia="Times New Roman" w:hAnsi="Arial" w:cs="Arial"/>
        </w:rPr>
        <w:t>we</w:t>
      </w:r>
      <w:r>
        <w:rPr>
          <w:rFonts w:ascii="Arial" w:eastAsia="Times New Roman" w:hAnsi="Arial" w:cs="Arial"/>
        </w:rPr>
        <w:t xml:space="preserve"> suggest that the following reasoning can be removed from the HRA: </w:t>
      </w:r>
      <w:r>
        <w:rPr>
          <w:rFonts w:ascii="Arial" w:eastAsia="Times New Roman" w:hAnsi="Arial" w:cs="Arial"/>
          <w:i/>
          <w:iCs/>
        </w:rPr>
        <w:t xml:space="preserve">“Higher frequencies do not travel as far as lower frequency noise underwater (JNCC et. al, 2020). Although the rotary drilling will be within the sensitivity range for harbour porpoise, the survey area is located at a reasonable distance from the SAC resulting in much reduced noise levels which are expected to be below the 10 kHz sensitivity threshold.” </w:t>
      </w:r>
      <w:r>
        <w:rPr>
          <w:rFonts w:ascii="Arial" w:eastAsia="Times New Roman" w:hAnsi="Arial" w:cs="Arial"/>
        </w:rPr>
        <w:t xml:space="preserve">The assessment is sufficient with the understanding of the current literature and the assumption of a realistic 400m-7km disturbance radius. </w:t>
      </w:r>
    </w:p>
    <w:p w14:paraId="482809D3" w14:textId="77777777" w:rsidR="00411EE1" w:rsidRDefault="00411EE1" w:rsidP="00872C91">
      <w:pPr>
        <w:jc w:val="both"/>
        <w:rPr>
          <w:rFonts w:ascii="Arial" w:eastAsia="Times New Roman" w:hAnsi="Arial" w:cs="Arial"/>
        </w:rPr>
      </w:pPr>
    </w:p>
    <w:p w14:paraId="0ACCF9D2" w14:textId="77777777" w:rsidR="00411EE1" w:rsidRDefault="00411EE1" w:rsidP="00411EE1">
      <w:pPr>
        <w:pStyle w:val="BodyText"/>
        <w:rPr>
          <w:color w:val="auto"/>
        </w:rPr>
      </w:pPr>
      <w:r>
        <w:rPr>
          <w:i/>
          <w:iCs/>
          <w:color w:val="auto"/>
        </w:rPr>
        <w:t>Deep Geotechnical Survey Technical Note</w:t>
      </w:r>
    </w:p>
    <w:p w14:paraId="670885B2" w14:textId="61594EE1" w:rsidR="00C751BF" w:rsidRPr="0010186A" w:rsidRDefault="00411EE1" w:rsidP="00367587">
      <w:pPr>
        <w:pStyle w:val="BodyText"/>
        <w:jc w:val="both"/>
      </w:pPr>
      <w:r>
        <w:t xml:space="preserve">We disagree with the statement that “marine mammals present in the installation area will be familiarised to vessel movements and noise given the level of existing activity”. In </w:t>
      </w:r>
      <w:proofErr w:type="spellStart"/>
      <w:r>
        <w:t>Wisniewska</w:t>
      </w:r>
      <w:proofErr w:type="spellEnd"/>
      <w:r>
        <w:t xml:space="preserve"> et al.’s (2018) study, tagged harbour porpoises responded to fast ferry passages by making deeper dives, increasing swimming effort, and ceasing echolocation and foraging for several minutes. Although these individuals lived in highly trafficked coastal waters, they did not seem to have habituated to vessel noise (</w:t>
      </w:r>
      <w:proofErr w:type="spellStart"/>
      <w:r>
        <w:t>Wisniewska</w:t>
      </w:r>
      <w:proofErr w:type="spellEnd"/>
      <w:r>
        <w:t xml:space="preserve"> et al., 2018). Similar findings were made by, </w:t>
      </w:r>
      <w:proofErr w:type="gramStart"/>
      <w:r>
        <w:t>e.g.</w:t>
      </w:r>
      <w:proofErr w:type="gramEnd"/>
      <w:r>
        <w:t xml:space="preserve"> </w:t>
      </w:r>
      <w:proofErr w:type="spellStart"/>
      <w:r>
        <w:t>Pirotta</w:t>
      </w:r>
      <w:proofErr w:type="spellEnd"/>
      <w:r>
        <w:t xml:space="preserve"> et al (2013, 2015) </w:t>
      </w:r>
      <w:proofErr w:type="spellStart"/>
      <w:r>
        <w:t>Dyndo</w:t>
      </w:r>
      <w:proofErr w:type="spellEnd"/>
      <w:r>
        <w:t xml:space="preserve"> et al (2015), Oakley et al (2017), Marley et al (2017a, 2017b).</w:t>
      </w:r>
    </w:p>
    <w:p w14:paraId="7F6B1DA7" w14:textId="45EA78B5" w:rsidR="002A2F5B" w:rsidRPr="0010186A" w:rsidRDefault="00612E79" w:rsidP="002A2F5B">
      <w:pPr>
        <w:pStyle w:val="Heading4"/>
      </w:pPr>
      <w:r>
        <w:lastRenderedPageBreak/>
        <w:t>Physical Processes</w:t>
      </w:r>
    </w:p>
    <w:p w14:paraId="4B5D7D5D" w14:textId="77777777" w:rsidR="002A2F5B" w:rsidRDefault="002A2F5B" w:rsidP="002A2F5B">
      <w:pPr>
        <w:pStyle w:val="Heading4"/>
      </w:pPr>
      <w:r>
        <w:t>Key Issues</w:t>
      </w:r>
    </w:p>
    <w:p w14:paraId="5C9F2FA0" w14:textId="0D7E2277" w:rsidR="002A2F5B" w:rsidRPr="0010186A" w:rsidRDefault="00C635AB" w:rsidP="002A2F5B">
      <w:pPr>
        <w:pStyle w:val="BodyText"/>
      </w:pPr>
      <w:r>
        <w:t xml:space="preserve">No key issues identified. </w:t>
      </w:r>
    </w:p>
    <w:p w14:paraId="61F2FAF8" w14:textId="77777777" w:rsidR="002A2F5B" w:rsidRDefault="002A2F5B" w:rsidP="002A2F5B">
      <w:pPr>
        <w:pStyle w:val="Heading4"/>
      </w:pPr>
      <w:r>
        <w:t>Detailed Comments</w:t>
      </w:r>
    </w:p>
    <w:p w14:paraId="4192E0DF" w14:textId="69510CCB" w:rsidR="002A2F5B" w:rsidRPr="008076C0" w:rsidRDefault="00C635AB" w:rsidP="008076C0">
      <w:pPr>
        <w:jc w:val="both"/>
        <w:rPr>
          <w:rFonts w:ascii="Arial" w:eastAsiaTheme="minorHAnsi" w:hAnsi="Arial" w:cs="Arial"/>
        </w:rPr>
      </w:pPr>
      <w:r>
        <w:rPr>
          <w:rFonts w:ascii="Arial" w:hAnsi="Arial" w:cs="Arial"/>
        </w:rPr>
        <w:t xml:space="preserve">We are content that the proposed geotechnical surveys within the Mona array area are not likely to cause significant impacts to physical processes. We agree with the assessment, provided in the supporting information, that potential impacts to the seabed and suspended sediment concentrations will be localised, small scale and temporary. </w:t>
      </w:r>
      <w:r w:rsidR="008076C0">
        <w:rPr>
          <w:rFonts w:ascii="Arial" w:hAnsi="Arial" w:cs="Arial"/>
        </w:rPr>
        <w:t>Taking this into consideration</w:t>
      </w:r>
      <w:r>
        <w:rPr>
          <w:rFonts w:ascii="Arial" w:hAnsi="Arial" w:cs="Arial"/>
        </w:rPr>
        <w:t xml:space="preserve"> we have no major concerns to raise with respect to this application and agree with the conclusions of the HRA submitted.</w:t>
      </w:r>
    </w:p>
    <w:p w14:paraId="02A881AA" w14:textId="1813717D" w:rsidR="002A2F5B" w:rsidRPr="0010186A" w:rsidRDefault="002A2F5B" w:rsidP="002A2F5B">
      <w:pPr>
        <w:pStyle w:val="Heading4"/>
      </w:pPr>
      <w:r>
        <w:t>Marine Ornithology</w:t>
      </w:r>
    </w:p>
    <w:p w14:paraId="15831ACC" w14:textId="77777777" w:rsidR="002A2F5B" w:rsidRDefault="002A2F5B" w:rsidP="002A2F5B">
      <w:pPr>
        <w:pStyle w:val="Heading4"/>
      </w:pPr>
      <w:r>
        <w:t>Key Issues</w:t>
      </w:r>
    </w:p>
    <w:p w14:paraId="61A7B4E3" w14:textId="06E7CAE6" w:rsidR="002A2F5B" w:rsidRPr="0010186A" w:rsidRDefault="005364F3" w:rsidP="002A2F5B">
      <w:pPr>
        <w:pStyle w:val="BodyText"/>
      </w:pPr>
      <w:r>
        <w:t xml:space="preserve">No key issues identified. </w:t>
      </w:r>
    </w:p>
    <w:p w14:paraId="79D362D2" w14:textId="77777777" w:rsidR="002A2F5B" w:rsidRDefault="002A2F5B" w:rsidP="002A2F5B">
      <w:pPr>
        <w:pStyle w:val="Heading4"/>
      </w:pPr>
      <w:r>
        <w:t>Detailed Comments</w:t>
      </w:r>
    </w:p>
    <w:p w14:paraId="4F4D2908" w14:textId="455EAFD8" w:rsidR="002A2F5B" w:rsidRPr="002A2F5B" w:rsidRDefault="002A48A4" w:rsidP="008076C0">
      <w:pPr>
        <w:pStyle w:val="BodyText"/>
        <w:jc w:val="both"/>
      </w:pPr>
      <w:r>
        <w:t xml:space="preserve">We </w:t>
      </w:r>
      <w:r w:rsidR="005364F3">
        <w:t xml:space="preserve">agree with the conclusions of the </w:t>
      </w:r>
      <w:proofErr w:type="gramStart"/>
      <w:r w:rsidR="005364F3">
        <w:t>HRA</w:t>
      </w:r>
      <w:r>
        <w:t>, and</w:t>
      </w:r>
      <w:proofErr w:type="gramEnd"/>
      <w:r>
        <w:t xml:space="preserve"> have no concerns in relation to bird features considering the distance from the site and nature of the proposed works. </w:t>
      </w:r>
    </w:p>
    <w:p w14:paraId="30F3B797" w14:textId="5FE58191" w:rsidR="002A2F5B" w:rsidRPr="0010186A" w:rsidRDefault="002A2F5B" w:rsidP="002A2F5B">
      <w:pPr>
        <w:pStyle w:val="Heading4"/>
      </w:pPr>
      <w:r>
        <w:t>Fish and Fisheries</w:t>
      </w:r>
    </w:p>
    <w:p w14:paraId="10D6F7B9" w14:textId="77777777" w:rsidR="002A2F5B" w:rsidRDefault="002A2F5B" w:rsidP="002A2F5B">
      <w:pPr>
        <w:pStyle w:val="Heading4"/>
      </w:pPr>
      <w:r>
        <w:t>Key Issues</w:t>
      </w:r>
    </w:p>
    <w:p w14:paraId="21EA1BD9" w14:textId="6FA2594A" w:rsidR="002A2F5B" w:rsidRPr="0010186A" w:rsidRDefault="00A568B6" w:rsidP="002A2F5B">
      <w:pPr>
        <w:pStyle w:val="BodyText"/>
      </w:pPr>
      <w:r>
        <w:t xml:space="preserve">No key issues identified. </w:t>
      </w:r>
    </w:p>
    <w:p w14:paraId="2D3B0AAE" w14:textId="77777777" w:rsidR="002A2F5B" w:rsidRDefault="002A2F5B" w:rsidP="002A2F5B">
      <w:pPr>
        <w:pStyle w:val="Heading4"/>
      </w:pPr>
      <w:r>
        <w:t>Detailed Comments</w:t>
      </w:r>
    </w:p>
    <w:p w14:paraId="3B0B82FC" w14:textId="7A4280B8" w:rsidR="005C275A" w:rsidRDefault="00A568B6" w:rsidP="008076C0">
      <w:pPr>
        <w:pStyle w:val="BodyText"/>
        <w:jc w:val="both"/>
      </w:pPr>
      <w:r>
        <w:t xml:space="preserve">We have no concerns in relation to fish and fisheries considering the duration, scale and nature of the works proposed. </w:t>
      </w:r>
    </w:p>
    <w:p w14:paraId="166CE7B6" w14:textId="598CA1D5" w:rsidR="00612E79" w:rsidRPr="0010186A" w:rsidRDefault="00612E79" w:rsidP="00612E79">
      <w:pPr>
        <w:pStyle w:val="Heading4"/>
      </w:pPr>
      <w:r>
        <w:t xml:space="preserve">Marine Water Quality </w:t>
      </w:r>
    </w:p>
    <w:p w14:paraId="2F1B0329" w14:textId="56AEF22D" w:rsidR="003B76BE" w:rsidRDefault="003B76BE" w:rsidP="003B76BE">
      <w:pPr>
        <w:pStyle w:val="BodyText"/>
        <w:jc w:val="both"/>
      </w:pPr>
      <w:r>
        <w:t xml:space="preserve">As per Rebecca Tillson’s email dated </w:t>
      </w:r>
      <w:r w:rsidR="00A016F2">
        <w:t xml:space="preserve">15/08/2024 given current staff resource </w:t>
      </w:r>
      <w:r w:rsidR="00AE3F3D">
        <w:t xml:space="preserve">and considering the nature of the works which we consider to be of low risk for water quality, we have no further comments to make at this time. </w:t>
      </w:r>
    </w:p>
    <w:p w14:paraId="237CD26F" w14:textId="77777777" w:rsidR="00AE3F3D" w:rsidRDefault="00AE3F3D" w:rsidP="003B76BE">
      <w:pPr>
        <w:pStyle w:val="BodyText"/>
        <w:jc w:val="both"/>
      </w:pPr>
    </w:p>
    <w:p w14:paraId="6630CD72" w14:textId="1FEA604D" w:rsidR="005C275A" w:rsidRPr="00A568B6" w:rsidRDefault="00A568B6" w:rsidP="005C275A">
      <w:pPr>
        <w:rPr>
          <w:rFonts w:ascii="Arial" w:hAnsi="Arial"/>
          <w:sz w:val="22"/>
          <w:szCs w:val="22"/>
          <w:lang w:eastAsia="en-US"/>
        </w:rPr>
      </w:pPr>
      <w:r w:rsidRPr="00A568B6">
        <w:rPr>
          <w:rFonts w:ascii="Arial" w:hAnsi="Arial"/>
          <w:lang w:eastAsia="en-US"/>
        </w:rPr>
        <w:lastRenderedPageBreak/>
        <w:t>Paige Minahan</w:t>
      </w:r>
    </w:p>
    <w:p w14:paraId="79466D0C" w14:textId="77777777" w:rsidR="005C275A" w:rsidRPr="005C275A" w:rsidRDefault="005C275A" w:rsidP="005C275A">
      <w:pPr>
        <w:rPr>
          <w:rFonts w:ascii="Arial" w:hAnsi="Arial"/>
          <w:sz w:val="22"/>
          <w:szCs w:val="22"/>
          <w:lang w:eastAsia="en-US"/>
        </w:rPr>
      </w:pPr>
      <w:r w:rsidRPr="005C275A">
        <w:rPr>
          <w:rFonts w:ascii="Arial" w:hAnsi="Arial"/>
          <w:lang w:eastAsia="en-US"/>
        </w:rPr>
        <w:t>Marine Advisory Officer</w:t>
      </w:r>
    </w:p>
    <w:p w14:paraId="1DD24F03" w14:textId="77777777" w:rsidR="005C275A" w:rsidRPr="005C275A" w:rsidRDefault="005C275A" w:rsidP="005C275A">
      <w:pPr>
        <w:keepNext/>
        <w:keepLines/>
        <w:outlineLvl w:val="2"/>
        <w:rPr>
          <w:rFonts w:ascii="Arial" w:eastAsia="Times New Roman" w:hAnsi="Arial"/>
          <w:b/>
          <w:bCs/>
          <w:color w:val="3C3C41"/>
          <w:lang w:eastAsia="en-US"/>
        </w:rPr>
      </w:pPr>
      <w:r w:rsidRPr="005C275A">
        <w:rPr>
          <w:rFonts w:ascii="Arial" w:eastAsia="Times New Roman" w:hAnsi="Arial"/>
          <w:b/>
          <w:bCs/>
          <w:color w:val="3C3C41"/>
          <w:lang w:eastAsia="en-US"/>
        </w:rPr>
        <w:t>Marine Area Advice and Management Team</w:t>
      </w:r>
    </w:p>
    <w:p w14:paraId="277235DD" w14:textId="77777777" w:rsidR="005C275A" w:rsidRDefault="005C275A" w:rsidP="005C275A"/>
    <w:p w14:paraId="3ACBA2DC" w14:textId="77777777" w:rsidR="00A543C2" w:rsidRDefault="00A543C2" w:rsidP="00A543C2">
      <w:pPr>
        <w:pStyle w:val="Heading1"/>
      </w:pPr>
      <w:r>
        <w:t>References</w:t>
      </w:r>
    </w:p>
    <w:p w14:paraId="3133A5B1"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t>Dekeling</w:t>
      </w:r>
      <w:proofErr w:type="spellEnd"/>
      <w:r>
        <w:rPr>
          <w:rFonts w:asciiTheme="minorHAnsi" w:hAnsiTheme="minorHAnsi" w:cstheme="minorHAnsi"/>
        </w:rPr>
        <w:t xml:space="preserve"> RPA, Tasker ML, Van der Graaf AJ, Ainslie MA, Andersson MH, André M, </w:t>
      </w:r>
      <w:proofErr w:type="spellStart"/>
      <w:r>
        <w:rPr>
          <w:rFonts w:asciiTheme="minorHAnsi" w:hAnsiTheme="minorHAnsi" w:cstheme="minorHAnsi"/>
        </w:rPr>
        <w:t>Borsani</w:t>
      </w:r>
      <w:proofErr w:type="spellEnd"/>
      <w:r>
        <w:rPr>
          <w:rFonts w:asciiTheme="minorHAnsi" w:hAnsiTheme="minorHAnsi" w:cstheme="minorHAnsi"/>
        </w:rPr>
        <w:t xml:space="preserve"> JF, </w:t>
      </w:r>
      <w:proofErr w:type="spellStart"/>
      <w:r>
        <w:rPr>
          <w:rFonts w:asciiTheme="minorHAnsi" w:hAnsiTheme="minorHAnsi" w:cstheme="minorHAnsi"/>
        </w:rPr>
        <w:t>Brensing</w:t>
      </w:r>
      <w:proofErr w:type="spellEnd"/>
      <w:r>
        <w:rPr>
          <w:rFonts w:asciiTheme="minorHAnsi" w:hAnsiTheme="minorHAnsi" w:cstheme="minorHAnsi"/>
        </w:rPr>
        <w:t xml:space="preserve"> K, </w:t>
      </w:r>
      <w:proofErr w:type="spellStart"/>
      <w:r>
        <w:rPr>
          <w:rFonts w:asciiTheme="minorHAnsi" w:hAnsiTheme="minorHAnsi" w:cstheme="minorHAnsi"/>
        </w:rPr>
        <w:t>Castellote</w:t>
      </w:r>
      <w:proofErr w:type="spellEnd"/>
      <w:r>
        <w:rPr>
          <w:rFonts w:asciiTheme="minorHAnsi" w:hAnsiTheme="minorHAnsi" w:cstheme="minorHAnsi"/>
        </w:rPr>
        <w:t xml:space="preserve"> M, Cronin D, Dalen J, </w:t>
      </w:r>
      <w:proofErr w:type="spellStart"/>
      <w:r>
        <w:rPr>
          <w:rFonts w:asciiTheme="minorHAnsi" w:hAnsiTheme="minorHAnsi" w:cstheme="minorHAnsi"/>
        </w:rPr>
        <w:t>Folegot</w:t>
      </w:r>
      <w:proofErr w:type="spellEnd"/>
      <w:r>
        <w:rPr>
          <w:rFonts w:asciiTheme="minorHAnsi" w:hAnsiTheme="minorHAnsi" w:cstheme="minorHAnsi"/>
        </w:rPr>
        <w:t xml:space="preserve"> T, Leaper R, </w:t>
      </w:r>
      <w:proofErr w:type="spellStart"/>
      <w:r>
        <w:rPr>
          <w:rFonts w:asciiTheme="minorHAnsi" w:hAnsiTheme="minorHAnsi" w:cstheme="minorHAnsi"/>
        </w:rPr>
        <w:t>Pajala</w:t>
      </w:r>
      <w:proofErr w:type="spellEnd"/>
      <w:r>
        <w:rPr>
          <w:rFonts w:asciiTheme="minorHAnsi" w:hAnsiTheme="minorHAnsi" w:cstheme="minorHAnsi"/>
        </w:rPr>
        <w:t xml:space="preserve"> J, Redman P, Robinson SP, </w:t>
      </w:r>
      <w:proofErr w:type="spellStart"/>
      <w:r>
        <w:rPr>
          <w:rFonts w:asciiTheme="minorHAnsi" w:hAnsiTheme="minorHAnsi" w:cstheme="minorHAnsi"/>
        </w:rPr>
        <w:t>Sigray</w:t>
      </w:r>
      <w:proofErr w:type="spellEnd"/>
      <w:r>
        <w:rPr>
          <w:rFonts w:asciiTheme="minorHAnsi" w:hAnsiTheme="minorHAnsi" w:cstheme="minorHAnsi"/>
        </w:rPr>
        <w:t xml:space="preserve"> P, Sutton G, Thomsen F, Werner S, Wittekind D, Young JV. 2014. Monitoring Guidance for Underwater Noise in European Seas, Part II: Monitoring Guidance Specifications, JRC Scientific and Policy Report EUR 26555 EN, Publications Office of the European Union, Luxembourg, </w:t>
      </w:r>
      <w:proofErr w:type="spellStart"/>
      <w:r>
        <w:rPr>
          <w:rFonts w:asciiTheme="minorHAnsi" w:hAnsiTheme="minorHAnsi" w:cstheme="minorHAnsi"/>
        </w:rPr>
        <w:t>doi</w:t>
      </w:r>
      <w:proofErr w:type="spellEnd"/>
      <w:r>
        <w:rPr>
          <w:rFonts w:asciiTheme="minorHAnsi" w:hAnsiTheme="minorHAnsi" w:cstheme="minorHAnsi"/>
        </w:rPr>
        <w:t>: 10.2788/27158.</w:t>
      </w:r>
    </w:p>
    <w:p w14:paraId="256853FD"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t>Dyndo</w:t>
      </w:r>
      <w:proofErr w:type="spellEnd"/>
      <w:r>
        <w:rPr>
          <w:rFonts w:asciiTheme="minorHAnsi" w:hAnsiTheme="minorHAnsi" w:cstheme="minorHAnsi"/>
        </w:rPr>
        <w:t xml:space="preserve"> M, </w:t>
      </w:r>
      <w:proofErr w:type="spellStart"/>
      <w:r>
        <w:rPr>
          <w:rFonts w:asciiTheme="minorHAnsi" w:hAnsiTheme="minorHAnsi" w:cstheme="minorHAnsi"/>
        </w:rPr>
        <w:t>Wiśniewska</w:t>
      </w:r>
      <w:proofErr w:type="spellEnd"/>
      <w:r>
        <w:rPr>
          <w:rFonts w:asciiTheme="minorHAnsi" w:hAnsiTheme="minorHAnsi" w:cstheme="minorHAnsi"/>
        </w:rPr>
        <w:t xml:space="preserve"> DM, </w:t>
      </w:r>
      <w:proofErr w:type="spellStart"/>
      <w:r>
        <w:rPr>
          <w:rFonts w:asciiTheme="minorHAnsi" w:hAnsiTheme="minorHAnsi" w:cstheme="minorHAnsi"/>
        </w:rPr>
        <w:t>Rojano-Doñate</w:t>
      </w:r>
      <w:proofErr w:type="spellEnd"/>
      <w:r>
        <w:rPr>
          <w:rFonts w:asciiTheme="minorHAnsi" w:hAnsiTheme="minorHAnsi" w:cstheme="minorHAnsi"/>
        </w:rPr>
        <w:t xml:space="preserve"> L, Madsen PT. 2015. Harbour porpoises react to low levels of high frequency vessel noise. Scientific Reports 5:11083.</w:t>
      </w:r>
    </w:p>
    <w:p w14:paraId="2E6ADED6" w14:textId="77777777" w:rsidR="00A543C2" w:rsidRDefault="00A543C2" w:rsidP="00A543C2">
      <w:pPr>
        <w:pStyle w:val="BodyText"/>
        <w:numPr>
          <w:ilvl w:val="0"/>
          <w:numId w:val="27"/>
        </w:numPr>
        <w:spacing w:after="120"/>
        <w:rPr>
          <w:rFonts w:asciiTheme="minorHAnsi" w:hAnsiTheme="minorHAnsi" w:cstheme="minorHAnsi"/>
        </w:rPr>
      </w:pPr>
      <w:r>
        <w:rPr>
          <w:rFonts w:asciiTheme="minorHAnsi" w:hAnsiTheme="minorHAnsi" w:cstheme="minorHAnsi"/>
        </w:rPr>
        <w:t xml:space="preserve">Marley S, Salgado-Kent C, </w:t>
      </w:r>
      <w:proofErr w:type="spellStart"/>
      <w:r>
        <w:rPr>
          <w:rFonts w:asciiTheme="minorHAnsi" w:hAnsiTheme="minorHAnsi" w:cstheme="minorHAnsi"/>
        </w:rPr>
        <w:t>Erbe</w:t>
      </w:r>
      <w:proofErr w:type="spellEnd"/>
      <w:r>
        <w:rPr>
          <w:rFonts w:asciiTheme="minorHAnsi" w:hAnsiTheme="minorHAnsi" w:cstheme="minorHAnsi"/>
        </w:rPr>
        <w:t xml:space="preserve"> C. 2017a. Occupancy of bottlenose dolphins (Tursiops </w:t>
      </w:r>
      <w:proofErr w:type="spellStart"/>
      <w:r>
        <w:rPr>
          <w:rFonts w:asciiTheme="minorHAnsi" w:hAnsiTheme="minorHAnsi" w:cstheme="minorHAnsi"/>
        </w:rPr>
        <w:t>aduncus</w:t>
      </w:r>
      <w:proofErr w:type="spellEnd"/>
      <w:r>
        <w:rPr>
          <w:rFonts w:asciiTheme="minorHAnsi" w:hAnsiTheme="minorHAnsi" w:cstheme="minorHAnsi"/>
        </w:rPr>
        <w:t xml:space="preserve">) in relation to vessel traffic, dredging, and environmental variables within a highly urbanised estuary. </w:t>
      </w:r>
      <w:proofErr w:type="spellStart"/>
      <w:r>
        <w:rPr>
          <w:rFonts w:asciiTheme="minorHAnsi" w:hAnsiTheme="minorHAnsi" w:cstheme="minorHAnsi"/>
        </w:rPr>
        <w:t>Hydrobiologia</w:t>
      </w:r>
      <w:proofErr w:type="spellEnd"/>
      <w:r>
        <w:rPr>
          <w:rFonts w:asciiTheme="minorHAnsi" w:hAnsiTheme="minorHAnsi" w:cstheme="minorHAnsi"/>
        </w:rPr>
        <w:t xml:space="preserve"> 792:243-263.</w:t>
      </w:r>
    </w:p>
    <w:p w14:paraId="54F38DFC" w14:textId="77777777" w:rsidR="00A543C2" w:rsidRDefault="00A543C2" w:rsidP="00A543C2">
      <w:pPr>
        <w:pStyle w:val="BodyText"/>
        <w:numPr>
          <w:ilvl w:val="0"/>
          <w:numId w:val="27"/>
        </w:numPr>
        <w:spacing w:after="120"/>
        <w:rPr>
          <w:rFonts w:asciiTheme="minorHAnsi" w:hAnsiTheme="minorHAnsi" w:cstheme="minorHAnsi"/>
        </w:rPr>
      </w:pPr>
      <w:r>
        <w:rPr>
          <w:rFonts w:asciiTheme="minorHAnsi" w:hAnsiTheme="minorHAnsi" w:cstheme="minorHAnsi"/>
        </w:rPr>
        <w:t xml:space="preserve">Marley S, Salgado-Kent C, </w:t>
      </w:r>
      <w:proofErr w:type="spellStart"/>
      <w:r>
        <w:rPr>
          <w:rFonts w:asciiTheme="minorHAnsi" w:hAnsiTheme="minorHAnsi" w:cstheme="minorHAnsi"/>
        </w:rPr>
        <w:t>Erbe</w:t>
      </w:r>
      <w:proofErr w:type="spellEnd"/>
      <w:r>
        <w:rPr>
          <w:rFonts w:asciiTheme="minorHAnsi" w:hAnsiTheme="minorHAnsi" w:cstheme="minorHAnsi"/>
        </w:rPr>
        <w:t xml:space="preserve"> C, </w:t>
      </w:r>
      <w:proofErr w:type="spellStart"/>
      <w:r>
        <w:rPr>
          <w:rFonts w:asciiTheme="minorHAnsi" w:hAnsiTheme="minorHAnsi" w:cstheme="minorHAnsi"/>
        </w:rPr>
        <w:t>Parnum</w:t>
      </w:r>
      <w:proofErr w:type="spellEnd"/>
      <w:r>
        <w:rPr>
          <w:rFonts w:asciiTheme="minorHAnsi" w:hAnsiTheme="minorHAnsi" w:cstheme="minorHAnsi"/>
        </w:rPr>
        <w:t xml:space="preserve"> IM. 2017b. Effects of vessel traffic and underwater noise on the movement, </w:t>
      </w:r>
      <w:proofErr w:type="gramStart"/>
      <w:r>
        <w:rPr>
          <w:rFonts w:asciiTheme="minorHAnsi" w:hAnsiTheme="minorHAnsi" w:cstheme="minorHAnsi"/>
        </w:rPr>
        <w:t>behaviour</w:t>
      </w:r>
      <w:proofErr w:type="gramEnd"/>
      <w:r>
        <w:rPr>
          <w:rFonts w:asciiTheme="minorHAnsi" w:hAnsiTheme="minorHAnsi" w:cstheme="minorHAnsi"/>
        </w:rPr>
        <w:t xml:space="preserve"> and vocalisations of bottlenose dolphins in an urbanised estuary. Nature 7.</w:t>
      </w:r>
    </w:p>
    <w:p w14:paraId="1E9AD903" w14:textId="77777777" w:rsidR="00A543C2" w:rsidRDefault="00A543C2" w:rsidP="00A543C2">
      <w:pPr>
        <w:pStyle w:val="BodyText"/>
        <w:numPr>
          <w:ilvl w:val="0"/>
          <w:numId w:val="27"/>
        </w:numPr>
        <w:spacing w:after="120"/>
        <w:rPr>
          <w:rFonts w:asciiTheme="minorHAnsi" w:hAnsiTheme="minorHAnsi" w:cstheme="minorHAnsi"/>
        </w:rPr>
      </w:pPr>
      <w:r>
        <w:rPr>
          <w:rFonts w:asciiTheme="minorHAnsi" w:hAnsiTheme="minorHAnsi" w:cstheme="minorHAnsi"/>
        </w:rPr>
        <w:t xml:space="preserve">National Marine Fisheries Service (NMFS). 2018. Revisions to: Technical Guidance for Assessing the Effects of Anthropogenic Sound </w:t>
      </w:r>
      <w:proofErr w:type="gramStart"/>
      <w:r>
        <w:rPr>
          <w:rFonts w:asciiTheme="minorHAnsi" w:hAnsiTheme="minorHAnsi" w:cstheme="minorHAnsi"/>
        </w:rPr>
        <w:t>on  Marine</w:t>
      </w:r>
      <w:proofErr w:type="gramEnd"/>
      <w:r>
        <w:rPr>
          <w:rFonts w:asciiTheme="minorHAnsi" w:hAnsiTheme="minorHAnsi" w:cstheme="minorHAnsi"/>
        </w:rPr>
        <w:t xml:space="preserve"> Mammal Hearing (Version 2.0): Underwater Thresholds for Onset of Permanent and Temporary Threshold Shifts. Page 167. U.S. Department of Commerce, NOAA, Silver Spring</w:t>
      </w:r>
    </w:p>
    <w:p w14:paraId="3584011C" w14:textId="77777777" w:rsidR="00A543C2" w:rsidRDefault="00A543C2" w:rsidP="00A543C2">
      <w:pPr>
        <w:pStyle w:val="BodyText"/>
        <w:numPr>
          <w:ilvl w:val="0"/>
          <w:numId w:val="27"/>
        </w:numPr>
        <w:spacing w:after="120"/>
        <w:rPr>
          <w:rFonts w:asciiTheme="minorHAnsi" w:hAnsiTheme="minorHAnsi" w:cstheme="minorHAnsi"/>
        </w:rPr>
      </w:pPr>
      <w:r>
        <w:t>NRW (2022) PS006 NRW’s Position on the use of Marine Mammal Management Units for screening and assessment in Habitats Regulations Assessments for Special Areas of Conservation with marine mammal features</w:t>
      </w:r>
    </w:p>
    <w:p w14:paraId="242B71C8" w14:textId="77777777" w:rsidR="00A543C2" w:rsidRDefault="00A543C2" w:rsidP="00A543C2">
      <w:pPr>
        <w:pStyle w:val="BodyText"/>
        <w:numPr>
          <w:ilvl w:val="0"/>
          <w:numId w:val="27"/>
        </w:numPr>
        <w:spacing w:after="120"/>
        <w:rPr>
          <w:rFonts w:asciiTheme="minorHAnsi" w:hAnsiTheme="minorHAnsi" w:cstheme="minorHAnsi"/>
        </w:rPr>
      </w:pPr>
      <w:r>
        <w:rPr>
          <w:rFonts w:asciiTheme="minorHAnsi" w:hAnsiTheme="minorHAnsi" w:cstheme="minorHAnsi"/>
        </w:rPr>
        <w:t>Oakley JA, Williams AT, Thomas T. 2017. Reactions of harbour porpoise (</w:t>
      </w:r>
      <w:proofErr w:type="spellStart"/>
      <w:r>
        <w:rPr>
          <w:rFonts w:asciiTheme="minorHAnsi" w:hAnsiTheme="minorHAnsi" w:cstheme="minorHAnsi"/>
        </w:rPr>
        <w:t>Phocoena</w:t>
      </w:r>
      <w:proofErr w:type="spellEnd"/>
      <w:r>
        <w:rPr>
          <w:rFonts w:asciiTheme="minorHAnsi" w:hAnsiTheme="minorHAnsi" w:cstheme="minorHAnsi"/>
        </w:rPr>
        <w:t xml:space="preserve"> </w:t>
      </w:r>
      <w:proofErr w:type="spellStart"/>
      <w:r>
        <w:rPr>
          <w:rFonts w:asciiTheme="minorHAnsi" w:hAnsiTheme="minorHAnsi" w:cstheme="minorHAnsi"/>
        </w:rPr>
        <w:t>phocoena</w:t>
      </w:r>
      <w:proofErr w:type="spellEnd"/>
      <w:r>
        <w:rPr>
          <w:rFonts w:asciiTheme="minorHAnsi" w:hAnsiTheme="minorHAnsi" w:cstheme="minorHAnsi"/>
        </w:rPr>
        <w:t xml:space="preserve">) to vessel traffic in the coastal waters of </w:t>
      </w:r>
      <w:proofErr w:type="gramStart"/>
      <w:r>
        <w:rPr>
          <w:rFonts w:asciiTheme="minorHAnsi" w:hAnsiTheme="minorHAnsi" w:cstheme="minorHAnsi"/>
        </w:rPr>
        <w:t>South West</w:t>
      </w:r>
      <w:proofErr w:type="gramEnd"/>
      <w:r>
        <w:rPr>
          <w:rFonts w:asciiTheme="minorHAnsi" w:hAnsiTheme="minorHAnsi" w:cstheme="minorHAnsi"/>
        </w:rPr>
        <w:t xml:space="preserve"> Wales, UK. Ocean &amp; Coastal Management 138:158-169.</w:t>
      </w:r>
    </w:p>
    <w:p w14:paraId="31B8BAA2"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t>Pirotta</w:t>
      </w:r>
      <w:proofErr w:type="spellEnd"/>
      <w:r>
        <w:rPr>
          <w:rFonts w:asciiTheme="minorHAnsi" w:hAnsiTheme="minorHAnsi" w:cstheme="minorHAnsi"/>
        </w:rPr>
        <w:t xml:space="preserve"> E, </w:t>
      </w:r>
      <w:proofErr w:type="spellStart"/>
      <w:r>
        <w:rPr>
          <w:rFonts w:asciiTheme="minorHAnsi" w:hAnsiTheme="minorHAnsi" w:cstheme="minorHAnsi"/>
        </w:rPr>
        <w:t>Laesser</w:t>
      </w:r>
      <w:proofErr w:type="spellEnd"/>
      <w:r>
        <w:rPr>
          <w:rFonts w:asciiTheme="minorHAnsi" w:hAnsiTheme="minorHAnsi" w:cstheme="minorHAnsi"/>
        </w:rPr>
        <w:t xml:space="preserve"> BE, Hardaker A, Riddoch N, Marcoux M, Lusseau D. 2013. Dredging displaces bottlenose dolphins from an urbanised foraging patch. Marine Pollution Bulletin 74:396-402.</w:t>
      </w:r>
    </w:p>
    <w:p w14:paraId="16DC9C71"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t>Pirotta</w:t>
      </w:r>
      <w:proofErr w:type="spellEnd"/>
      <w:r>
        <w:rPr>
          <w:rFonts w:asciiTheme="minorHAnsi" w:hAnsiTheme="minorHAnsi" w:cstheme="minorHAnsi"/>
        </w:rPr>
        <w:t xml:space="preserve"> E, Merchant ND, Thompson PM, Barton TR, Lusseau D. 2015. Quantifying the effect of boat disturbance on bottlenose dolphin foraging activity. Biological Conservation 181:82-89.</w:t>
      </w:r>
    </w:p>
    <w:p w14:paraId="286A4862" w14:textId="77777777" w:rsidR="00A543C2" w:rsidRDefault="00A543C2" w:rsidP="00A543C2">
      <w:pPr>
        <w:pStyle w:val="BodyText"/>
        <w:numPr>
          <w:ilvl w:val="0"/>
          <w:numId w:val="27"/>
        </w:numPr>
        <w:spacing w:after="120"/>
        <w:rPr>
          <w:rFonts w:asciiTheme="minorHAnsi" w:hAnsiTheme="minorHAnsi" w:cstheme="minorHAnsi"/>
        </w:rPr>
      </w:pPr>
      <w:r>
        <w:rPr>
          <w:rFonts w:asciiTheme="minorHAnsi" w:hAnsiTheme="minorHAnsi" w:cstheme="minorHAnsi"/>
        </w:rPr>
        <w:t xml:space="preserve">Southall BL, Finneran JJ, </w:t>
      </w:r>
      <w:proofErr w:type="spellStart"/>
      <w:r>
        <w:rPr>
          <w:rFonts w:asciiTheme="minorHAnsi" w:hAnsiTheme="minorHAnsi" w:cstheme="minorHAnsi"/>
        </w:rPr>
        <w:t>Reichmuth</w:t>
      </w:r>
      <w:proofErr w:type="spellEnd"/>
      <w:r>
        <w:rPr>
          <w:rFonts w:asciiTheme="minorHAnsi" w:hAnsiTheme="minorHAnsi" w:cstheme="minorHAnsi"/>
        </w:rPr>
        <w:t xml:space="preserve"> CPE, </w:t>
      </w:r>
      <w:proofErr w:type="spellStart"/>
      <w:r>
        <w:rPr>
          <w:rFonts w:asciiTheme="minorHAnsi" w:hAnsiTheme="minorHAnsi" w:cstheme="minorHAnsi"/>
        </w:rPr>
        <w:t>Nachtigall</w:t>
      </w:r>
      <w:proofErr w:type="spellEnd"/>
      <w:r>
        <w:rPr>
          <w:rFonts w:asciiTheme="minorHAnsi" w:hAnsiTheme="minorHAnsi" w:cstheme="minorHAnsi"/>
        </w:rPr>
        <w:t xml:space="preserve"> DR, Ketten AE, Bowles WT, Ellison, D. </w:t>
      </w:r>
      <w:proofErr w:type="spellStart"/>
      <w:r>
        <w:rPr>
          <w:rFonts w:asciiTheme="minorHAnsi" w:hAnsiTheme="minorHAnsi" w:cstheme="minorHAnsi"/>
        </w:rPr>
        <w:t>Nowacek</w:t>
      </w:r>
      <w:proofErr w:type="spellEnd"/>
      <w:r>
        <w:rPr>
          <w:rFonts w:asciiTheme="minorHAnsi" w:hAnsiTheme="minorHAnsi" w:cstheme="minorHAnsi"/>
        </w:rPr>
        <w:t>, and P. Tyack. 2019. Marine Mammal Noise Exposure Criteria: Updated Scientific Recommendations for Residual Hearing Effects. Aquatic Mammals 45:125-232.</w:t>
      </w:r>
    </w:p>
    <w:p w14:paraId="1067AD53"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t>Tougaard</w:t>
      </w:r>
      <w:proofErr w:type="spellEnd"/>
      <w:r>
        <w:rPr>
          <w:rFonts w:asciiTheme="minorHAnsi" w:hAnsiTheme="minorHAnsi" w:cstheme="minorHAnsi"/>
        </w:rPr>
        <w:t xml:space="preserve"> J. 2021. Thresholds for behavioural responses to noise in marine mammals - Background note to revision of guidelines from the Danish Energy Agency.</w:t>
      </w:r>
    </w:p>
    <w:p w14:paraId="7470F4D5" w14:textId="77777777" w:rsidR="00A543C2" w:rsidRDefault="00A543C2" w:rsidP="00A543C2">
      <w:pPr>
        <w:pStyle w:val="BodyText"/>
        <w:numPr>
          <w:ilvl w:val="0"/>
          <w:numId w:val="27"/>
        </w:numPr>
        <w:spacing w:after="120"/>
        <w:rPr>
          <w:rFonts w:asciiTheme="minorHAnsi" w:hAnsiTheme="minorHAnsi" w:cstheme="minorHAnsi"/>
        </w:rPr>
      </w:pPr>
      <w:proofErr w:type="spellStart"/>
      <w:r>
        <w:rPr>
          <w:rFonts w:asciiTheme="minorHAnsi" w:hAnsiTheme="minorHAnsi" w:cstheme="minorHAnsi"/>
        </w:rPr>
        <w:lastRenderedPageBreak/>
        <w:t>Wisniewska</w:t>
      </w:r>
      <w:proofErr w:type="spellEnd"/>
      <w:r>
        <w:rPr>
          <w:rFonts w:asciiTheme="minorHAnsi" w:hAnsiTheme="minorHAnsi" w:cstheme="minorHAnsi"/>
        </w:rPr>
        <w:t xml:space="preserve"> DM, Johnson M, </w:t>
      </w:r>
      <w:proofErr w:type="spellStart"/>
      <w:r>
        <w:rPr>
          <w:rFonts w:asciiTheme="minorHAnsi" w:hAnsiTheme="minorHAnsi" w:cstheme="minorHAnsi"/>
        </w:rPr>
        <w:t>Teilmann</w:t>
      </w:r>
      <w:proofErr w:type="spellEnd"/>
      <w:r>
        <w:rPr>
          <w:rFonts w:asciiTheme="minorHAnsi" w:hAnsiTheme="minorHAnsi" w:cstheme="minorHAnsi"/>
        </w:rPr>
        <w:t xml:space="preserve"> J, Siebert U, </w:t>
      </w:r>
      <w:proofErr w:type="spellStart"/>
      <w:r>
        <w:rPr>
          <w:rFonts w:asciiTheme="minorHAnsi" w:hAnsiTheme="minorHAnsi" w:cstheme="minorHAnsi"/>
        </w:rPr>
        <w:t>Galatius</w:t>
      </w:r>
      <w:proofErr w:type="spellEnd"/>
      <w:r>
        <w:rPr>
          <w:rFonts w:asciiTheme="minorHAnsi" w:hAnsiTheme="minorHAnsi" w:cstheme="minorHAnsi"/>
        </w:rPr>
        <w:t xml:space="preserve"> A, Dietz R, Madsen PT. 2018. High rates of vessel noise disrupt foraging in wild harbour porpoises (</w:t>
      </w:r>
      <w:proofErr w:type="spellStart"/>
      <w:r>
        <w:rPr>
          <w:rFonts w:asciiTheme="minorHAnsi" w:hAnsiTheme="minorHAnsi" w:cstheme="minorHAnsi"/>
        </w:rPr>
        <w:t>Phocoena</w:t>
      </w:r>
      <w:proofErr w:type="spellEnd"/>
      <w:r>
        <w:rPr>
          <w:rFonts w:asciiTheme="minorHAnsi" w:hAnsiTheme="minorHAnsi" w:cstheme="minorHAnsi"/>
        </w:rPr>
        <w:t xml:space="preserve"> </w:t>
      </w:r>
      <w:proofErr w:type="spellStart"/>
      <w:r>
        <w:rPr>
          <w:rFonts w:asciiTheme="minorHAnsi" w:hAnsiTheme="minorHAnsi" w:cstheme="minorHAnsi"/>
        </w:rPr>
        <w:t>phocoena</w:t>
      </w:r>
      <w:proofErr w:type="spellEnd"/>
      <w:r>
        <w:rPr>
          <w:rFonts w:asciiTheme="minorHAnsi" w:hAnsiTheme="minorHAnsi" w:cstheme="minorHAnsi"/>
        </w:rPr>
        <w:t>). Proceedings of the Royal Society B: Biological Sciences 285:20172314.</w:t>
      </w:r>
    </w:p>
    <w:p w14:paraId="0074AED6" w14:textId="77777777" w:rsidR="00A543C2" w:rsidRPr="005C275A" w:rsidRDefault="00A543C2" w:rsidP="005C275A"/>
    <w:sectPr w:rsidR="00A543C2" w:rsidRPr="005C275A" w:rsidSect="0063792A">
      <w:headerReference w:type="default" r:id="rId14"/>
      <w:headerReference w:type="first" r:id="rId15"/>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0DBE8" w14:textId="77777777" w:rsidR="00770206" w:rsidRDefault="00770206" w:rsidP="003B1B95">
      <w:r>
        <w:separator/>
      </w:r>
    </w:p>
  </w:endnote>
  <w:endnote w:type="continuationSeparator" w:id="0">
    <w:p w14:paraId="69F87919" w14:textId="77777777" w:rsidR="00770206" w:rsidRDefault="0077020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9EAF5" w14:textId="77777777" w:rsidR="00770206" w:rsidRDefault="00770206" w:rsidP="003B1B95">
      <w:r>
        <w:separator/>
      </w:r>
    </w:p>
  </w:footnote>
  <w:footnote w:type="continuationSeparator" w:id="0">
    <w:p w14:paraId="0A76B7BE" w14:textId="77777777" w:rsidR="00770206" w:rsidRDefault="00770206"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D7C41" w14:textId="77777777" w:rsidR="00881C67" w:rsidRDefault="00881C67" w:rsidP="00580178">
    <w:pPr>
      <w:pStyle w:val="Header"/>
    </w:pPr>
  </w:p>
  <w:p w14:paraId="56C4BB4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70F9" w14:textId="3254FDF3" w:rsidR="0010186A" w:rsidRDefault="004F15CD" w:rsidP="0010186A">
    <w:pPr>
      <w:pStyle w:val="HeaderTitle"/>
    </w:pPr>
    <w:r w:rsidRPr="002D347F">
      <w:rPr>
        <w:noProof/>
      </w:rPr>
      <w:drawing>
        <wp:inline distT="0" distB="0" distL="0" distR="0" wp14:anchorId="154F93A5" wp14:editId="28DFEFB1">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r w:rsidR="0010186A">
      <w:t>Marine Advi</w:t>
    </w:r>
    <w:r w:rsidR="001F5E6D">
      <w:t>c</w:t>
    </w:r>
    <w:r w:rsidR="0010186A">
      <w:t>e Memo</w:t>
    </w:r>
  </w:p>
  <w:p w14:paraId="55E9102F" w14:textId="24BED966" w:rsidR="00881C67" w:rsidRPr="002D347F" w:rsidRDefault="00881C67"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44EB"/>
    <w:multiLevelType w:val="hybridMultilevel"/>
    <w:tmpl w:val="8F903494"/>
    <w:lvl w:ilvl="0" w:tplc="C9DC8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504297"/>
    <w:multiLevelType w:val="hybridMultilevel"/>
    <w:tmpl w:val="B0484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D5D55E1"/>
    <w:multiLevelType w:val="hybridMultilevel"/>
    <w:tmpl w:val="CF384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2D243C3"/>
    <w:multiLevelType w:val="hybridMultilevel"/>
    <w:tmpl w:val="929A9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A986A75"/>
    <w:multiLevelType w:val="hybridMultilevel"/>
    <w:tmpl w:val="AB46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920893">
    <w:abstractNumId w:val="10"/>
  </w:num>
  <w:num w:numId="2" w16cid:durableId="113139587">
    <w:abstractNumId w:val="5"/>
  </w:num>
  <w:num w:numId="3" w16cid:durableId="1474638405">
    <w:abstractNumId w:val="14"/>
  </w:num>
  <w:num w:numId="4" w16cid:durableId="2813501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7041886">
    <w:abstractNumId w:val="14"/>
  </w:num>
  <w:num w:numId="6" w16cid:durableId="861742442">
    <w:abstractNumId w:val="15"/>
  </w:num>
  <w:num w:numId="7" w16cid:durableId="236984607">
    <w:abstractNumId w:val="12"/>
  </w:num>
  <w:num w:numId="8" w16cid:durableId="1385986950">
    <w:abstractNumId w:val="1"/>
  </w:num>
  <w:num w:numId="9" w16cid:durableId="175124279">
    <w:abstractNumId w:val="1"/>
  </w:num>
  <w:num w:numId="10" w16cid:durableId="2137527352">
    <w:abstractNumId w:val="6"/>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17647646">
    <w:abstractNumId w:val="12"/>
  </w:num>
  <w:num w:numId="12" w16cid:durableId="1475485677">
    <w:abstractNumId w:val="6"/>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10076390">
    <w:abstractNumId w:val="12"/>
  </w:num>
  <w:num w:numId="14" w16cid:durableId="188691546">
    <w:abstractNumId w:val="6"/>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106079649">
    <w:abstractNumId w:val="12"/>
  </w:num>
  <w:num w:numId="16" w16cid:durableId="1404260584">
    <w:abstractNumId w:val="3"/>
  </w:num>
  <w:num w:numId="17" w16cid:durableId="1235360288">
    <w:abstractNumId w:val="13"/>
  </w:num>
  <w:num w:numId="18" w16cid:durableId="1624844362">
    <w:abstractNumId w:val="11"/>
  </w:num>
  <w:num w:numId="19" w16cid:durableId="473447445">
    <w:abstractNumId w:val="6"/>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737439056">
    <w:abstractNumId w:val="6"/>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2036230385">
    <w:abstractNumId w:val="6"/>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689411193">
    <w:abstractNumId w:val="2"/>
  </w:num>
  <w:num w:numId="23" w16cid:durableId="1088387519">
    <w:abstractNumId w:val="0"/>
  </w:num>
  <w:num w:numId="24" w16cid:durableId="295989394">
    <w:abstractNumId w:val="7"/>
  </w:num>
  <w:num w:numId="25" w16cid:durableId="242762732">
    <w:abstractNumId w:val="8"/>
  </w:num>
  <w:num w:numId="26" w16cid:durableId="1397360454">
    <w:abstractNumId w:val="9"/>
  </w:num>
  <w:num w:numId="27" w16cid:durableId="2106462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BE5D6E"/>
    <w:rsid w:val="00002CB1"/>
    <w:rsid w:val="00032CA6"/>
    <w:rsid w:val="0003584B"/>
    <w:rsid w:val="000538DE"/>
    <w:rsid w:val="0006469D"/>
    <w:rsid w:val="00081B13"/>
    <w:rsid w:val="000A5E0F"/>
    <w:rsid w:val="000B7C09"/>
    <w:rsid w:val="000D1041"/>
    <w:rsid w:val="000D42BC"/>
    <w:rsid w:val="000F47F1"/>
    <w:rsid w:val="0010023A"/>
    <w:rsid w:val="0010186A"/>
    <w:rsid w:val="00111C12"/>
    <w:rsid w:val="00124C2B"/>
    <w:rsid w:val="00151752"/>
    <w:rsid w:val="001627A0"/>
    <w:rsid w:val="00163204"/>
    <w:rsid w:val="00196BE0"/>
    <w:rsid w:val="001C1787"/>
    <w:rsid w:val="001E34B7"/>
    <w:rsid w:val="001F5E6D"/>
    <w:rsid w:val="00227FCF"/>
    <w:rsid w:val="002310C5"/>
    <w:rsid w:val="0024267B"/>
    <w:rsid w:val="0024550F"/>
    <w:rsid w:val="0026328C"/>
    <w:rsid w:val="002813BC"/>
    <w:rsid w:val="0029282B"/>
    <w:rsid w:val="00295704"/>
    <w:rsid w:val="002A2F5B"/>
    <w:rsid w:val="002A48A4"/>
    <w:rsid w:val="002B0FE6"/>
    <w:rsid w:val="002C1957"/>
    <w:rsid w:val="002C7D1B"/>
    <w:rsid w:val="002D1C88"/>
    <w:rsid w:val="002D1E23"/>
    <w:rsid w:val="002D347F"/>
    <w:rsid w:val="002F3CF9"/>
    <w:rsid w:val="00301855"/>
    <w:rsid w:val="00320877"/>
    <w:rsid w:val="00323656"/>
    <w:rsid w:val="00325394"/>
    <w:rsid w:val="0032607D"/>
    <w:rsid w:val="00366E8B"/>
    <w:rsid w:val="00367587"/>
    <w:rsid w:val="0037188A"/>
    <w:rsid w:val="003866AA"/>
    <w:rsid w:val="003A37E6"/>
    <w:rsid w:val="003A4B9C"/>
    <w:rsid w:val="003B1B95"/>
    <w:rsid w:val="003B76BE"/>
    <w:rsid w:val="003E31B8"/>
    <w:rsid w:val="00407B03"/>
    <w:rsid w:val="00411EE1"/>
    <w:rsid w:val="00421C65"/>
    <w:rsid w:val="00436A14"/>
    <w:rsid w:val="004517DE"/>
    <w:rsid w:val="00491598"/>
    <w:rsid w:val="004A2C4D"/>
    <w:rsid w:val="004A5F9A"/>
    <w:rsid w:val="004A7D8A"/>
    <w:rsid w:val="004B4D3A"/>
    <w:rsid w:val="004B55D4"/>
    <w:rsid w:val="004C32EC"/>
    <w:rsid w:val="004D606F"/>
    <w:rsid w:val="004E070B"/>
    <w:rsid w:val="004E21FB"/>
    <w:rsid w:val="004F15CD"/>
    <w:rsid w:val="00504C76"/>
    <w:rsid w:val="00505010"/>
    <w:rsid w:val="00507478"/>
    <w:rsid w:val="005118F5"/>
    <w:rsid w:val="0051775A"/>
    <w:rsid w:val="00523461"/>
    <w:rsid w:val="005364A1"/>
    <w:rsid w:val="005364F3"/>
    <w:rsid w:val="00552D0B"/>
    <w:rsid w:val="00580178"/>
    <w:rsid w:val="005A0D52"/>
    <w:rsid w:val="005B301B"/>
    <w:rsid w:val="005C275A"/>
    <w:rsid w:val="005C5EE6"/>
    <w:rsid w:val="005D0E09"/>
    <w:rsid w:val="00612E79"/>
    <w:rsid w:val="0063792A"/>
    <w:rsid w:val="0066120C"/>
    <w:rsid w:val="00666BB5"/>
    <w:rsid w:val="006B620B"/>
    <w:rsid w:val="006D6756"/>
    <w:rsid w:val="006E1121"/>
    <w:rsid w:val="006E4AA9"/>
    <w:rsid w:val="006E6741"/>
    <w:rsid w:val="006E7FA2"/>
    <w:rsid w:val="00707251"/>
    <w:rsid w:val="0075201E"/>
    <w:rsid w:val="00770206"/>
    <w:rsid w:val="00773040"/>
    <w:rsid w:val="00780D50"/>
    <w:rsid w:val="00783751"/>
    <w:rsid w:val="00783CEA"/>
    <w:rsid w:val="00794C61"/>
    <w:rsid w:val="007A78C9"/>
    <w:rsid w:val="007B03D9"/>
    <w:rsid w:val="007C7F2F"/>
    <w:rsid w:val="0080236F"/>
    <w:rsid w:val="008076C0"/>
    <w:rsid w:val="00820898"/>
    <w:rsid w:val="00832030"/>
    <w:rsid w:val="00842FC5"/>
    <w:rsid w:val="0084707A"/>
    <w:rsid w:val="0085223F"/>
    <w:rsid w:val="00861D04"/>
    <w:rsid w:val="00872C91"/>
    <w:rsid w:val="00875D8F"/>
    <w:rsid w:val="008805BB"/>
    <w:rsid w:val="00881C67"/>
    <w:rsid w:val="008837A9"/>
    <w:rsid w:val="00892104"/>
    <w:rsid w:val="00893C8A"/>
    <w:rsid w:val="00897388"/>
    <w:rsid w:val="008A0F5F"/>
    <w:rsid w:val="008A28D6"/>
    <w:rsid w:val="008A56C7"/>
    <w:rsid w:val="008B1A5D"/>
    <w:rsid w:val="008C432A"/>
    <w:rsid w:val="008E6805"/>
    <w:rsid w:val="008F0280"/>
    <w:rsid w:val="008F11CB"/>
    <w:rsid w:val="009020F6"/>
    <w:rsid w:val="0095246A"/>
    <w:rsid w:val="009659B5"/>
    <w:rsid w:val="00966396"/>
    <w:rsid w:val="00967FB8"/>
    <w:rsid w:val="00977CDE"/>
    <w:rsid w:val="009A383A"/>
    <w:rsid w:val="009A5E35"/>
    <w:rsid w:val="009B37B8"/>
    <w:rsid w:val="009C6D1F"/>
    <w:rsid w:val="009F79F4"/>
    <w:rsid w:val="00A016F2"/>
    <w:rsid w:val="00A15100"/>
    <w:rsid w:val="00A23E24"/>
    <w:rsid w:val="00A36091"/>
    <w:rsid w:val="00A543C2"/>
    <w:rsid w:val="00A568B6"/>
    <w:rsid w:val="00A63022"/>
    <w:rsid w:val="00A64662"/>
    <w:rsid w:val="00A73E72"/>
    <w:rsid w:val="00A908E3"/>
    <w:rsid w:val="00AA54D9"/>
    <w:rsid w:val="00AB7169"/>
    <w:rsid w:val="00AE3F3D"/>
    <w:rsid w:val="00AE4565"/>
    <w:rsid w:val="00AF5EC2"/>
    <w:rsid w:val="00AF7309"/>
    <w:rsid w:val="00B00166"/>
    <w:rsid w:val="00B02CD4"/>
    <w:rsid w:val="00B26F65"/>
    <w:rsid w:val="00B300B0"/>
    <w:rsid w:val="00B322A0"/>
    <w:rsid w:val="00B329CA"/>
    <w:rsid w:val="00B36F20"/>
    <w:rsid w:val="00B41820"/>
    <w:rsid w:val="00B54796"/>
    <w:rsid w:val="00B56355"/>
    <w:rsid w:val="00B8223E"/>
    <w:rsid w:val="00B84A00"/>
    <w:rsid w:val="00B90A54"/>
    <w:rsid w:val="00B96633"/>
    <w:rsid w:val="00BA3294"/>
    <w:rsid w:val="00BA4AE0"/>
    <w:rsid w:val="00BA56BA"/>
    <w:rsid w:val="00BD3375"/>
    <w:rsid w:val="00BE5D6E"/>
    <w:rsid w:val="00BF4F83"/>
    <w:rsid w:val="00C07991"/>
    <w:rsid w:val="00C2002D"/>
    <w:rsid w:val="00C31E03"/>
    <w:rsid w:val="00C332A7"/>
    <w:rsid w:val="00C37E1F"/>
    <w:rsid w:val="00C44639"/>
    <w:rsid w:val="00C47C6E"/>
    <w:rsid w:val="00C55B14"/>
    <w:rsid w:val="00C635AB"/>
    <w:rsid w:val="00C70646"/>
    <w:rsid w:val="00C751BF"/>
    <w:rsid w:val="00C907AC"/>
    <w:rsid w:val="00CB0986"/>
    <w:rsid w:val="00CD0AA9"/>
    <w:rsid w:val="00CD4B48"/>
    <w:rsid w:val="00CE72E1"/>
    <w:rsid w:val="00CF5800"/>
    <w:rsid w:val="00D00A29"/>
    <w:rsid w:val="00D1147D"/>
    <w:rsid w:val="00D30CC0"/>
    <w:rsid w:val="00D4293C"/>
    <w:rsid w:val="00D56A48"/>
    <w:rsid w:val="00D61DAA"/>
    <w:rsid w:val="00D65E46"/>
    <w:rsid w:val="00DA28F1"/>
    <w:rsid w:val="00DB41E7"/>
    <w:rsid w:val="00DF5AE1"/>
    <w:rsid w:val="00E12968"/>
    <w:rsid w:val="00E26B9D"/>
    <w:rsid w:val="00E3072A"/>
    <w:rsid w:val="00E77C42"/>
    <w:rsid w:val="00EA1E4A"/>
    <w:rsid w:val="00EA1F90"/>
    <w:rsid w:val="00EA5293"/>
    <w:rsid w:val="00EB4078"/>
    <w:rsid w:val="00EB592A"/>
    <w:rsid w:val="00EB6481"/>
    <w:rsid w:val="00ED5FFD"/>
    <w:rsid w:val="00ED79BC"/>
    <w:rsid w:val="00EE01DB"/>
    <w:rsid w:val="00EE6FB7"/>
    <w:rsid w:val="00EF38E7"/>
    <w:rsid w:val="00EF3A8A"/>
    <w:rsid w:val="00F039C3"/>
    <w:rsid w:val="00F2573A"/>
    <w:rsid w:val="00F25E50"/>
    <w:rsid w:val="00F4177D"/>
    <w:rsid w:val="00F63843"/>
    <w:rsid w:val="00F64E34"/>
    <w:rsid w:val="00F97524"/>
    <w:rsid w:val="00FB70DB"/>
    <w:rsid w:val="00FC39DE"/>
    <w:rsid w:val="00FD5E17"/>
    <w:rsid w:val="00FE1DF5"/>
    <w:rsid w:val="00FE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C58E417"/>
  <w15:chartTrackingRefBased/>
  <w15:docId w15:val="{604C0CB4-AC6A-4DEB-8C83-08E6E251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D00A29"/>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D00A29"/>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paragraph" w:customStyle="1" w:styleId="KRstyle">
    <w:name w:val="KR style"/>
    <w:basedOn w:val="Normal"/>
    <w:link w:val="KRstyleChar"/>
    <w:autoRedefine/>
    <w:qFormat/>
    <w:rsid w:val="00C07991"/>
    <w:pPr>
      <w:spacing w:line="259" w:lineRule="auto"/>
    </w:pPr>
    <w:rPr>
      <w:rFonts w:ascii="Arial" w:eastAsiaTheme="minorHAnsi" w:hAnsi="Arial" w:cstheme="minorBidi"/>
      <w:bCs/>
      <w:sz w:val="20"/>
      <w:szCs w:val="20"/>
      <w:lang w:eastAsia="en-US"/>
    </w:rPr>
  </w:style>
  <w:style w:type="character" w:customStyle="1" w:styleId="KRstyleChar">
    <w:name w:val="KR style Char"/>
    <w:basedOn w:val="DefaultParagraphFont"/>
    <w:link w:val="KRstyle"/>
    <w:rsid w:val="00C07991"/>
    <w:rPr>
      <w:rFonts w:eastAsiaTheme="minorHAnsi" w:cstheme="minorBidi"/>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03886">
      <w:bodyDiv w:val="1"/>
      <w:marLeft w:val="0"/>
      <w:marRight w:val="0"/>
      <w:marTop w:val="0"/>
      <w:marBottom w:val="0"/>
      <w:divBdr>
        <w:top w:val="none" w:sz="0" w:space="0" w:color="auto"/>
        <w:left w:val="none" w:sz="0" w:space="0" w:color="auto"/>
        <w:bottom w:val="none" w:sz="0" w:space="0" w:color="auto"/>
        <w:right w:val="none" w:sz="0" w:space="0" w:color="auto"/>
      </w:divBdr>
    </w:div>
    <w:div w:id="669723454">
      <w:bodyDiv w:val="1"/>
      <w:marLeft w:val="0"/>
      <w:marRight w:val="0"/>
      <w:marTop w:val="0"/>
      <w:marBottom w:val="0"/>
      <w:divBdr>
        <w:top w:val="none" w:sz="0" w:space="0" w:color="auto"/>
        <w:left w:val="none" w:sz="0" w:space="0" w:color="auto"/>
        <w:bottom w:val="none" w:sz="0" w:space="0" w:color="auto"/>
        <w:right w:val="none" w:sz="0" w:space="0" w:color="auto"/>
      </w:divBdr>
    </w:div>
    <w:div w:id="1027021761">
      <w:bodyDiv w:val="1"/>
      <w:marLeft w:val="0"/>
      <w:marRight w:val="0"/>
      <w:marTop w:val="0"/>
      <w:marBottom w:val="0"/>
      <w:divBdr>
        <w:top w:val="none" w:sz="0" w:space="0" w:color="auto"/>
        <w:left w:val="none" w:sz="0" w:space="0" w:color="auto"/>
        <w:bottom w:val="none" w:sz="0" w:space="0" w:color="auto"/>
        <w:right w:val="none" w:sz="0" w:space="0" w:color="auto"/>
      </w:divBdr>
    </w:div>
    <w:div w:id="1374619696">
      <w:bodyDiv w:val="1"/>
      <w:marLeft w:val="0"/>
      <w:marRight w:val="0"/>
      <w:marTop w:val="0"/>
      <w:marBottom w:val="0"/>
      <w:divBdr>
        <w:top w:val="none" w:sz="0" w:space="0" w:color="auto"/>
        <w:left w:val="none" w:sz="0" w:space="0" w:color="auto"/>
        <w:bottom w:val="none" w:sz="0" w:space="0" w:color="auto"/>
        <w:right w:val="none" w:sz="0" w:space="0" w:color="auto"/>
      </w:divBdr>
    </w:div>
    <w:div w:id="167569192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6622560">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evidence/Marine-Evidence/mm/Policy%20and%20Legislation/Management%20Units/Position%20Statement%20-%20MMMUs%20and%20their%20use%20in%20HRA%20-%20latest%20accessible%20version/PS006%20MMMUs%20in%20HRA%20position%20statement%200522.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REGU-349699048-3077</_dlc_DocId>
    <_dlc_DocIdUrl xmlns="9be56660-2c31-41ef-bc00-23e72f632f2a">
      <Url>https://cyfoethnaturiolcymru.sharepoint.com/teams/Regulatory/Permitting/ml/_layouts/15/DocIdRedir.aspx?ID=REGU-349699048-3077</Url>
      <Description>REGU-349699048-3077</Description>
    </_dlc_DocIdUrl>
    <Site_x0020_Name xmlns="859f7ad6-93f6-4205-b62b-a17f28acbbac">Mona Offshore Wind Farm 2024 Deep Geotechnical Survey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Memo</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Chertsey Road, Sunbury-on-Thames, TW16 7LN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2024-08-14T23:00:00+00:00</Document_x0020_Date>
    <Facility_x0020_Address xmlns="859f7ad6-93f6-4205-b62b-a17f28acbbac">Mona Offshore Wind Farm 2024 Deep Geotechnical Survey</Facility_x0020_Address>
    <Date_x0020_Issued xmlns="f4767c23-a9a6-4c65-9833-d699c4dbffae" xsi:nil="true"/>
    <Environment_x0020_Sub_x0020_Folder xmlns="859f7ad6-93f6-4205-b62b-a17f28acbbac">Licences applications</Environment_x0020_Sub_x0020_Folder>
    <Customer_x0020_Name xmlns="859f7ad6-93f6-4205-b62b-a17f28acbbac">Mona Offshore Wind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D25A50-4CB0-46FD-A91B-3D4846E8E8B0}"/>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BB6BFF97-DC4B-41DA-8F0A-EBA8750B1EF3}"/>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74C9E8E3-4240-4A6C-B792-EAACB0328F5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James.Moon</dc:creator>
  <cp:keywords/>
  <cp:lastModifiedBy>Minahan, Paige</cp:lastModifiedBy>
  <cp:revision>34</cp:revision>
  <cp:lastPrinted>2013-10-01T07:52:00Z</cp:lastPrinted>
  <dcterms:created xsi:type="dcterms:W3CDTF">2024-08-15T09:14:00Z</dcterms:created>
  <dcterms:modified xsi:type="dcterms:W3CDTF">2024-08-15T16:41:00Z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7ad30479-3f0b-42cb-b323-497bd146a9f6</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0x01010067EB80C5FE939D4A9B3D8BA62129B7F501020068ADD3A693FD204A8C608C94A0597217</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