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bookmarkStart w:id="1" w:name="_GoBack"/>
            <w:bookmarkEnd w:id="1"/>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2" w:name="_Toc492277426"/>
            <w:r>
              <w:t>Natural Resources Wales</w:t>
            </w:r>
            <w:r w:rsidR="008520A0" w:rsidRPr="00CC5620">
              <w:t xml:space="preserve"> </w:t>
            </w:r>
            <w:bookmarkEnd w:id="2"/>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1FF86A13" w:rsidR="008520A0" w:rsidRPr="00475E45" w:rsidRDefault="001F6C68" w:rsidP="00EC367F">
            <w:pPr>
              <w:pStyle w:val="Style3"/>
            </w:pPr>
            <w:r>
              <w:t>South East</w:t>
            </w:r>
            <w:r w:rsidR="005750A1">
              <w:t xml:space="preserve"> </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615A3E3A" w14:textId="5CC1CB12" w:rsidR="008520A0" w:rsidRDefault="001F6C68" w:rsidP="00EC367F">
            <w:pPr>
              <w:pStyle w:val="Style3"/>
            </w:pPr>
            <w:r>
              <w:t>Severn Estuary</w:t>
            </w:r>
          </w:p>
          <w:p w14:paraId="20046E93" w14:textId="53FE6585" w:rsidR="001F6C68" w:rsidRDefault="00EF0AA0" w:rsidP="00EC367F">
            <w:pPr>
              <w:pStyle w:val="Style3"/>
            </w:pPr>
            <w:r>
              <w:t>River Usk (lower Usk)</w:t>
            </w:r>
          </w:p>
          <w:p w14:paraId="2B597523" w14:textId="47D15969" w:rsidR="001F6C68" w:rsidRPr="00475E45" w:rsidRDefault="00EF0AA0" w:rsidP="00EC367F">
            <w:pPr>
              <w:pStyle w:val="Style3"/>
            </w:pPr>
            <w:r>
              <w:t>Gwent Levels (Nash and Goldcliff</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48F75419" w:rsidR="008520A0" w:rsidRPr="00EF0AA0" w:rsidRDefault="00EF0AA0" w:rsidP="0041126B">
            <w:pPr>
              <w:pStyle w:val="Style3"/>
              <w:rPr>
                <w:color w:val="FF00FF"/>
              </w:rPr>
            </w:pPr>
            <w:r w:rsidRPr="00EF0AA0">
              <w:t>Environmental Permit</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5B53D043" w:rsidR="008520A0" w:rsidRPr="00475E45" w:rsidRDefault="00EF0AA0" w:rsidP="00EC367F">
            <w:pPr>
              <w:pStyle w:val="Style3"/>
            </w:pPr>
            <w:r>
              <w:t>08/12/2019</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130F6180" w:rsidR="008520A0" w:rsidRPr="00F750C2" w:rsidRDefault="008520A0" w:rsidP="00EC367F">
            <w:pPr>
              <w:pStyle w:val="Style3"/>
            </w:pP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6FCB599D" w:rsidR="008520A0" w:rsidRPr="00475E45" w:rsidRDefault="00EF0AA0" w:rsidP="00EC367F">
            <w:pPr>
              <w:pStyle w:val="Style3"/>
              <w:rPr>
                <w:color w:val="0000FF"/>
              </w:rPr>
            </w:pPr>
            <w:r w:rsidRPr="00EF0AA0">
              <w:t>PAN-005392</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4532743B" w:rsidR="008520A0" w:rsidRPr="00CA05AC" w:rsidRDefault="004545F4" w:rsidP="00EC367F">
            <w:pPr>
              <w:pStyle w:val="Style3"/>
            </w:pPr>
            <w:r>
              <w:t xml:space="preserve">ST </w:t>
            </w:r>
            <w:r w:rsidR="00D3638B">
              <w:t>33076 85700</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69F43CD2" w14:textId="77777777" w:rsidR="0014524C" w:rsidRDefault="00433FAD" w:rsidP="00CA507C">
            <w:pPr>
              <w:pStyle w:val="Style3"/>
            </w:pPr>
            <w:r>
              <w:t>The application is for a complex bespoke</w:t>
            </w:r>
            <w:r w:rsidR="0014524C">
              <w:t xml:space="preserve"> Medium Combustion Plant (MCP) and Specified Generator (SG) permit for a natural gas fired electricity generating plant.</w:t>
            </w:r>
          </w:p>
          <w:p w14:paraId="553E1473" w14:textId="77777777" w:rsidR="0014524C" w:rsidRDefault="0014524C" w:rsidP="00CA507C">
            <w:pPr>
              <w:pStyle w:val="Style3"/>
            </w:pPr>
          </w:p>
          <w:p w14:paraId="2C887425" w14:textId="28939923" w:rsidR="0014524C" w:rsidRPr="0014524C" w:rsidRDefault="0014524C" w:rsidP="0014524C">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The plant consists of 10 x 4.9 MWth gas fuelled generators with</w:t>
            </w:r>
            <w:r>
              <w:rPr>
                <w:rFonts w:ascii="Arial" w:hAnsi="Arial" w:cs="Times New Roman"/>
                <w:color w:val="auto"/>
                <w:sz w:val="20"/>
                <w:szCs w:val="20"/>
                <w:lang w:eastAsia="en-US"/>
              </w:rPr>
              <w:t xml:space="preserve"> </w:t>
            </w:r>
            <w:r w:rsidRPr="0014524C">
              <w:rPr>
                <w:rFonts w:ascii="Arial" w:hAnsi="Arial" w:cs="Times New Roman"/>
                <w:color w:val="auto"/>
                <w:sz w:val="20"/>
                <w:szCs w:val="20"/>
                <w:lang w:eastAsia="en-US"/>
              </w:rPr>
              <w:t>emissions less than 500mg/Nm3. Each generator is within an</w:t>
            </w:r>
            <w:r>
              <w:rPr>
                <w:rFonts w:ascii="Arial" w:hAnsi="Arial" w:cs="Times New Roman"/>
                <w:color w:val="auto"/>
                <w:sz w:val="20"/>
                <w:szCs w:val="20"/>
                <w:lang w:eastAsia="en-US"/>
              </w:rPr>
              <w:t xml:space="preserve"> </w:t>
            </w:r>
            <w:r w:rsidRPr="0014524C">
              <w:rPr>
                <w:rFonts w:ascii="Arial" w:hAnsi="Arial" w:cs="Times New Roman"/>
                <w:color w:val="auto"/>
                <w:sz w:val="20"/>
                <w:szCs w:val="20"/>
                <w:lang w:eastAsia="en-US"/>
              </w:rPr>
              <w:t>acoustically insulated conta</w:t>
            </w:r>
            <w:r>
              <w:rPr>
                <w:rFonts w:ascii="Arial" w:hAnsi="Arial" w:cs="Times New Roman"/>
                <w:color w:val="auto"/>
                <w:sz w:val="20"/>
                <w:szCs w:val="20"/>
                <w:lang w:eastAsia="en-US"/>
              </w:rPr>
              <w:t>iner with an exhaust stack of 8</w:t>
            </w:r>
            <w:r w:rsidRPr="0014524C">
              <w:rPr>
                <w:rFonts w:ascii="Arial" w:hAnsi="Arial" w:cs="Times New Roman"/>
                <w:color w:val="auto"/>
                <w:sz w:val="20"/>
                <w:szCs w:val="20"/>
                <w:lang w:eastAsia="en-US"/>
              </w:rPr>
              <w:t>m. They are expected to operate more than 50 hours per year under a capacity market or balancing services agreement signed after 31st</w:t>
            </w:r>
            <w:r>
              <w:rPr>
                <w:rFonts w:ascii="Arial" w:hAnsi="Arial" w:cs="Times New Roman"/>
                <w:color w:val="auto"/>
                <w:sz w:val="20"/>
                <w:szCs w:val="20"/>
                <w:lang w:eastAsia="en-US"/>
              </w:rPr>
              <w:t xml:space="preserve"> </w:t>
            </w:r>
            <w:r w:rsidRPr="0014524C">
              <w:rPr>
                <w:rFonts w:ascii="Arial" w:hAnsi="Arial" w:cs="Times New Roman"/>
                <w:color w:val="auto"/>
                <w:sz w:val="20"/>
                <w:szCs w:val="20"/>
                <w:lang w:eastAsia="en-US"/>
              </w:rPr>
              <w:t xml:space="preserve">October 2017 which remains in place after December 2018. It is therefore considered that the Site is comprised of “Tranche A generator which becomes a Tranche B generator” SGs with a permitting and compliance ELV date of 1st January 2019. </w:t>
            </w:r>
          </w:p>
          <w:p w14:paraId="160D726F" w14:textId="09DC7727" w:rsidR="00CA507C" w:rsidRPr="00CA507C" w:rsidRDefault="0014524C" w:rsidP="0014524C">
            <w:pPr>
              <w:pStyle w:val="Style3"/>
            </w:pPr>
            <w:r>
              <w:t>For the reasons set out above, the Site will require an MCP permit by 1</w:t>
            </w:r>
            <w:r w:rsidRPr="0014524C">
              <w:t xml:space="preserve">st </w:t>
            </w:r>
            <w:r>
              <w:t>January 2024 and an SG permit by 1</w:t>
            </w:r>
            <w:r w:rsidRPr="0014524C">
              <w:t xml:space="preserve">st </w:t>
            </w:r>
            <w:r>
              <w:t>January 2019, since extended to 30th June 2019 by Natural Resources Wales’s regulatory decision. As such, this application is for an environmental permit that will satisfy the requirements of both Schedule 25A and 25B on the relevant dates.</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3127FA58" w:rsidR="00965CAE" w:rsidRPr="00475E45" w:rsidRDefault="00D3638B" w:rsidP="00EC367F">
            <w:pPr>
              <w:pStyle w:val="Style3"/>
              <w:rPr>
                <w:i/>
                <w:color w:val="FF00FF"/>
              </w:rPr>
            </w:pPr>
            <w:r>
              <w:t>No</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0227F59A" w:rsidR="00965CAE" w:rsidRPr="00475E45" w:rsidRDefault="00D3638B" w:rsidP="00EC367F">
            <w:pPr>
              <w:pStyle w:val="Style3"/>
            </w:pPr>
            <w: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6FEEF0A0" w:rsidR="00311B3E" w:rsidRDefault="00311B3E" w:rsidP="00EC367F">
            <w:pPr>
              <w:pStyle w:val="StyleAgencySubHeadingsArial"/>
            </w:pPr>
            <w:r w:rsidRPr="00475E45">
              <w:lastRenderedPageBreak/>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3C921C64" w14:textId="4C580251" w:rsidR="001E6559" w:rsidRDefault="001E6559" w:rsidP="001E6559">
            <w:pPr>
              <w:pStyle w:val="StyleAgencySubHeadingsArial"/>
              <w:numPr>
                <w:ilvl w:val="0"/>
                <w:numId w:val="0"/>
              </w:numPr>
              <w:ind w:left="340" w:hanging="283"/>
            </w:pPr>
          </w:p>
          <w:p w14:paraId="675DBD08" w14:textId="1B62C2A8" w:rsidR="001E6559" w:rsidRDefault="001E6559" w:rsidP="001E6559">
            <w:pPr>
              <w:pStyle w:val="StyleAgencySubHeadingsArial"/>
              <w:numPr>
                <w:ilvl w:val="0"/>
                <w:numId w:val="0"/>
              </w:numPr>
              <w:ind w:left="340" w:hanging="283"/>
            </w:pPr>
            <w:r>
              <w:t xml:space="preserve">Air Quality – Oxides of Nitrogen </w:t>
            </w:r>
          </w:p>
          <w:p w14:paraId="36D26DC4" w14:textId="41C9BDA9" w:rsidR="001E6559" w:rsidRDefault="001E6559" w:rsidP="001E6559">
            <w:pPr>
              <w:pStyle w:val="StyleAgencySubHeadingsArial"/>
              <w:numPr>
                <w:ilvl w:val="0"/>
                <w:numId w:val="0"/>
              </w:numPr>
              <w:ind w:left="340" w:hanging="283"/>
            </w:pPr>
          </w:p>
          <w:p w14:paraId="22D3FD9A" w14:textId="48929387" w:rsidR="001E6559" w:rsidRPr="0014524C" w:rsidRDefault="001E6559" w:rsidP="001E6559">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The Tranche B Screening Tool (Appendix G</w:t>
            </w:r>
            <w:r w:rsidR="002C3B8A" w:rsidRPr="0014524C">
              <w:rPr>
                <w:rFonts w:ascii="Arial" w:hAnsi="Arial" w:cs="Times New Roman"/>
                <w:color w:val="auto"/>
                <w:sz w:val="20"/>
                <w:szCs w:val="20"/>
                <w:lang w:eastAsia="en-US"/>
              </w:rPr>
              <w:t xml:space="preserve"> of the application</w:t>
            </w:r>
            <w:r w:rsidRPr="0014524C">
              <w:rPr>
                <w:rFonts w:ascii="Arial" w:hAnsi="Arial" w:cs="Times New Roman"/>
                <w:color w:val="auto"/>
                <w:sz w:val="20"/>
                <w:szCs w:val="20"/>
                <w:lang w:eastAsia="en-US"/>
              </w:rPr>
              <w:t xml:space="preserve">) indicated that a detailed Air Quality Assessment would be required </w:t>
            </w:r>
            <w:r w:rsidR="002C3B8A" w:rsidRPr="0014524C">
              <w:rPr>
                <w:rFonts w:ascii="Arial" w:hAnsi="Arial" w:cs="Times New Roman"/>
                <w:color w:val="auto"/>
                <w:sz w:val="20"/>
                <w:szCs w:val="20"/>
                <w:lang w:eastAsia="en-US"/>
              </w:rPr>
              <w:t xml:space="preserve">for the permit application, </w:t>
            </w:r>
            <w:r w:rsidRPr="0014524C">
              <w:rPr>
                <w:rFonts w:ascii="Arial" w:hAnsi="Arial" w:cs="Times New Roman"/>
                <w:color w:val="auto"/>
                <w:sz w:val="20"/>
                <w:szCs w:val="20"/>
                <w:lang w:eastAsia="en-US"/>
              </w:rPr>
              <w:t>provided in Appendix C</w:t>
            </w:r>
            <w:r w:rsidR="002C3B8A" w:rsidRPr="0014524C">
              <w:rPr>
                <w:rFonts w:ascii="Arial" w:hAnsi="Arial" w:cs="Times New Roman"/>
                <w:color w:val="auto"/>
                <w:sz w:val="20"/>
                <w:szCs w:val="20"/>
                <w:lang w:eastAsia="en-US"/>
              </w:rPr>
              <w:t xml:space="preserve"> of the application</w:t>
            </w:r>
            <w:r w:rsidRPr="0014524C">
              <w:rPr>
                <w:rFonts w:ascii="Arial" w:hAnsi="Arial" w:cs="Times New Roman"/>
                <w:color w:val="auto"/>
                <w:sz w:val="20"/>
                <w:szCs w:val="20"/>
                <w:lang w:eastAsia="en-US"/>
              </w:rPr>
              <w:t xml:space="preserve"> along with the model files.</w:t>
            </w:r>
            <w:r>
              <w:rPr>
                <w:sz w:val="20"/>
                <w:szCs w:val="20"/>
              </w:rPr>
              <w:t xml:space="preserve"> </w:t>
            </w:r>
            <w:r w:rsidRPr="0014524C">
              <w:rPr>
                <w:rFonts w:ascii="Arial" w:hAnsi="Arial" w:cs="Times New Roman"/>
                <w:color w:val="auto"/>
                <w:sz w:val="20"/>
                <w:szCs w:val="20"/>
                <w:lang w:eastAsia="en-US"/>
              </w:rPr>
              <w:t>The assessment makes reference to any human or ecological receptors, as identified in Appendix D</w:t>
            </w:r>
            <w:r w:rsidR="002C3B8A" w:rsidRPr="0014524C">
              <w:rPr>
                <w:rFonts w:ascii="Arial" w:hAnsi="Arial" w:cs="Times New Roman"/>
                <w:color w:val="auto"/>
                <w:sz w:val="20"/>
                <w:szCs w:val="20"/>
                <w:lang w:eastAsia="en-US"/>
              </w:rPr>
              <w:t xml:space="preserve"> of the application</w:t>
            </w:r>
            <w:r w:rsidRPr="0014524C">
              <w:rPr>
                <w:rFonts w:ascii="Arial" w:hAnsi="Arial" w:cs="Times New Roman"/>
                <w:color w:val="auto"/>
                <w:sz w:val="20"/>
                <w:szCs w:val="20"/>
                <w:lang w:eastAsia="en-US"/>
              </w:rPr>
              <w:t xml:space="preserve">, with existing air quality in the area, national air quality legislation, policy and guidance. </w:t>
            </w:r>
          </w:p>
          <w:p w14:paraId="3A328A7E" w14:textId="77777777" w:rsidR="002C3B8A" w:rsidRPr="0014524C" w:rsidRDefault="002C3B8A" w:rsidP="001E6559">
            <w:pPr>
              <w:pStyle w:val="Default"/>
              <w:rPr>
                <w:rFonts w:ascii="Arial" w:hAnsi="Arial" w:cs="Times New Roman"/>
                <w:color w:val="auto"/>
                <w:sz w:val="20"/>
                <w:szCs w:val="20"/>
                <w:lang w:eastAsia="en-US"/>
              </w:rPr>
            </w:pPr>
          </w:p>
          <w:p w14:paraId="39B4CF71" w14:textId="262AD40B" w:rsidR="001E6559" w:rsidRPr="0014524C" w:rsidRDefault="001E6559" w:rsidP="001E6559">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The potential impact of the gas-fired plant on local air quality has been assessed using AERMOD, an advanced dispersion model developed for regulatory purposes, and used meteorological data measured between 2016 and 2018 at the Rhoose (Cardiff) weather station. Buildings/structures to account for downwash effects have been included in the air dispersion model. Concentrations of the key air pollutants (NO2, NOx and CO) have been predicted at existing sensitive human receptors (such as residences) and ecological receptors and hypothetical gridded receptors at a regular spacing of 50m covering the modelled domain of size 4km x 4km and 250m covering 20km x 20km approximately centred over the electricity generating plant. Background concentrations were used in combination with the predicted PC from the operation of the plant in order to determine the total PEC for each pollutant and relevant averaging period. It is understood that the plant is operated in accordance with the emissions parameters sp</w:t>
            </w:r>
            <w:r w:rsidR="002C3B8A" w:rsidRPr="0014524C">
              <w:rPr>
                <w:rFonts w:ascii="Arial" w:hAnsi="Arial" w:cs="Times New Roman"/>
                <w:color w:val="auto"/>
                <w:sz w:val="20"/>
                <w:szCs w:val="20"/>
                <w:lang w:eastAsia="en-US"/>
              </w:rPr>
              <w:t>ecified in Section 5.1.2 of the air quality</w:t>
            </w:r>
            <w:r w:rsidRPr="0014524C">
              <w:rPr>
                <w:rFonts w:ascii="Arial" w:hAnsi="Arial" w:cs="Times New Roman"/>
                <w:color w:val="auto"/>
                <w:sz w:val="20"/>
                <w:szCs w:val="20"/>
                <w:lang w:eastAsia="en-US"/>
              </w:rPr>
              <w:t xml:space="preserve"> report. </w:t>
            </w:r>
          </w:p>
          <w:p w14:paraId="242E5400" w14:textId="77777777" w:rsidR="002C3B8A" w:rsidRPr="0014524C" w:rsidRDefault="002C3B8A" w:rsidP="001E6559">
            <w:pPr>
              <w:pStyle w:val="Default"/>
              <w:rPr>
                <w:rFonts w:ascii="Arial" w:hAnsi="Arial" w:cs="Times New Roman"/>
                <w:color w:val="auto"/>
                <w:sz w:val="20"/>
                <w:szCs w:val="20"/>
                <w:lang w:eastAsia="en-US"/>
              </w:rPr>
            </w:pPr>
          </w:p>
          <w:p w14:paraId="6886FB5D" w14:textId="7DE091B6" w:rsidR="001E6559" w:rsidRPr="0014524C" w:rsidRDefault="001E6559" w:rsidP="001E6559">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The results have been compared to screening criteria from the Defra and EA guidance, with some exceedances of this criteria predicted; however the guidance notes this criteria should be used to determine whether detailed dispersion modelling is required (which has alr</w:t>
            </w:r>
            <w:r w:rsidR="002C3B8A" w:rsidRPr="0014524C">
              <w:rPr>
                <w:rFonts w:ascii="Arial" w:hAnsi="Arial" w:cs="Times New Roman"/>
                <w:color w:val="auto"/>
                <w:sz w:val="20"/>
                <w:szCs w:val="20"/>
                <w:lang w:eastAsia="en-US"/>
              </w:rPr>
              <w:t>eady been undertaken</w:t>
            </w:r>
            <w:r w:rsidRPr="0014524C">
              <w:rPr>
                <w:rFonts w:ascii="Arial" w:hAnsi="Arial" w:cs="Times New Roman"/>
                <w:color w:val="auto"/>
                <w:sz w:val="20"/>
                <w:szCs w:val="20"/>
                <w:lang w:eastAsia="en-US"/>
              </w:rPr>
              <w:t xml:space="preserve">) and goes on to recommend the PEC results are compared to relevant environmental standards. </w:t>
            </w:r>
          </w:p>
          <w:p w14:paraId="2B42FA84" w14:textId="77777777" w:rsidR="002C3B8A" w:rsidRPr="0014524C" w:rsidRDefault="002C3B8A" w:rsidP="001E6559">
            <w:pPr>
              <w:pStyle w:val="Default"/>
              <w:rPr>
                <w:rFonts w:ascii="Arial" w:hAnsi="Arial" w:cs="Times New Roman"/>
                <w:color w:val="auto"/>
                <w:sz w:val="20"/>
                <w:szCs w:val="20"/>
                <w:lang w:eastAsia="en-US"/>
              </w:rPr>
            </w:pPr>
          </w:p>
          <w:p w14:paraId="1D660C68" w14:textId="4391561F" w:rsidR="001E6559" w:rsidRPr="0014524C" w:rsidRDefault="001E6559" w:rsidP="001E6559">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 xml:space="preserve">The highest predicted impacts at any of the modelled off-site discrete receptor locations representative of relevant exposure in any of the three modelled meteorological years have been reported and compared to the relevant AQSs or EALs (i.e. annual and hourly mean NO2 concentrations, annual and 24-hourly mean NOx concentrations and 8-hourly mean CO concentrations) under two scenarios. </w:t>
            </w:r>
          </w:p>
          <w:p w14:paraId="39A1B7A2" w14:textId="77777777" w:rsidR="002C3B8A" w:rsidRPr="0014524C" w:rsidRDefault="002C3B8A" w:rsidP="001E6559">
            <w:pPr>
              <w:pStyle w:val="Default"/>
              <w:rPr>
                <w:rFonts w:ascii="Arial" w:hAnsi="Arial" w:cs="Times New Roman"/>
                <w:color w:val="auto"/>
                <w:sz w:val="20"/>
                <w:szCs w:val="20"/>
                <w:lang w:eastAsia="en-US"/>
              </w:rPr>
            </w:pPr>
          </w:p>
          <w:p w14:paraId="6EF6C1A7" w14:textId="0F5AB414" w:rsidR="001E6559" w:rsidRPr="0014524C" w:rsidRDefault="001E6559" w:rsidP="001E6559">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For scenario 1, considering the development alone, there were no predicted exceedances of the annual and hourly mean NO2 or 8-hourly CO AQSs at any of the relevant modelled discrete human receptor locations in any of the modelled meteorological years. Receptor E13</w:t>
            </w:r>
            <w:r w:rsidR="002C3B8A" w:rsidRPr="0014524C">
              <w:rPr>
                <w:rFonts w:ascii="Arial" w:hAnsi="Arial" w:cs="Times New Roman"/>
                <w:color w:val="auto"/>
                <w:sz w:val="20"/>
                <w:szCs w:val="20"/>
                <w:lang w:eastAsia="en-US"/>
              </w:rPr>
              <w:t xml:space="preserve"> (Severn Estuary)</w:t>
            </w:r>
            <w:r w:rsidRPr="0014524C">
              <w:rPr>
                <w:rFonts w:ascii="Arial" w:hAnsi="Arial" w:cs="Times New Roman"/>
                <w:color w:val="auto"/>
                <w:sz w:val="20"/>
                <w:szCs w:val="20"/>
                <w:lang w:eastAsia="en-US"/>
              </w:rPr>
              <w:t xml:space="preserve"> was predicted to exceed the annual mean NOx AQS, however the background concentration demonstrates that this location already exceeds the AQS, and the PC is insignificant at 0.19%. Receptors E06-E09 and relevant locations within the grid were predicted to exceed the 24-hourly mean NOx AQS. However, it should be noted that the modelling undertaken has assumed that the plant would be operating continuously throughout the year. In reality, the plant will run for a significantly lower proportion of the year (up to 1,500 hours), and the predicted daily average NOx concentrations are considered to be an overestimation. No significant impact on nitrogen or acid deposition on ecosystems in the surrounding area is expected. </w:t>
            </w:r>
          </w:p>
          <w:p w14:paraId="24C00645" w14:textId="77777777" w:rsidR="002C3B8A" w:rsidRPr="0014524C" w:rsidRDefault="002C3B8A" w:rsidP="001E6559">
            <w:pPr>
              <w:pStyle w:val="Default"/>
              <w:rPr>
                <w:rFonts w:ascii="Arial" w:hAnsi="Arial" w:cs="Times New Roman"/>
                <w:color w:val="auto"/>
                <w:sz w:val="20"/>
                <w:szCs w:val="20"/>
                <w:lang w:eastAsia="en-US"/>
              </w:rPr>
            </w:pPr>
          </w:p>
          <w:p w14:paraId="0B7015A3" w14:textId="7B7A0A0D" w:rsidR="001E6559" w:rsidRPr="0014524C" w:rsidRDefault="001E6559" w:rsidP="001E6559">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 xml:space="preserve">For scenario 2, considering the cumulative impact scenario of the operation of the development and the adjacent UKPR Solutia site, there were no predicted exceedances of the annual and hourly mean NO2 or 8-hourly CO AQSs at any of the relevant modelled discrete receptor locations in any of the modelled meteorological years. Again, receptor E13 was predicted to exceed the annual mean NOx AQS, however again this was due to the existing background concentration, and the cumulative PC is still insignificant at 0.31% of the AQS. Receptors E06-E10 and relevant locations within the grid were predicted to exceed the 24-hourly mean NOx AQS. However, as explained above, the predicted daily average NOx concentration is likely to be an overestimation. No significant impact on nitrogen or acid deposition on ecosystems in the surrounding area is expected. </w:t>
            </w:r>
          </w:p>
          <w:p w14:paraId="13E09454" w14:textId="29A71AE1" w:rsidR="002C3B8A" w:rsidRPr="0014524C" w:rsidRDefault="002C3B8A" w:rsidP="001E6559">
            <w:pPr>
              <w:pStyle w:val="Default"/>
              <w:rPr>
                <w:rFonts w:ascii="Arial" w:hAnsi="Arial" w:cs="Times New Roman"/>
                <w:color w:val="auto"/>
                <w:sz w:val="20"/>
                <w:szCs w:val="20"/>
                <w:lang w:eastAsia="en-US"/>
              </w:rPr>
            </w:pPr>
          </w:p>
          <w:p w14:paraId="29508817" w14:textId="77777777" w:rsidR="007D2127" w:rsidRPr="0014524C" w:rsidRDefault="002C3B8A" w:rsidP="002C3B8A">
            <w:pPr>
              <w:pStyle w:val="Default"/>
              <w:rPr>
                <w:rFonts w:ascii="Arial" w:hAnsi="Arial" w:cs="Times New Roman"/>
                <w:color w:val="auto"/>
                <w:sz w:val="20"/>
                <w:szCs w:val="20"/>
                <w:lang w:eastAsia="en-US"/>
              </w:rPr>
            </w:pPr>
            <w:r w:rsidRPr="0014524C">
              <w:rPr>
                <w:rFonts w:ascii="Arial" w:hAnsi="Arial" w:cs="Times New Roman"/>
                <w:color w:val="auto"/>
                <w:sz w:val="20"/>
                <w:szCs w:val="20"/>
                <w:lang w:eastAsia="en-US"/>
              </w:rPr>
              <w:t>With consideration of the highly conservative approach to the assessment for short-term standards, and noting that the 24-hourly mean NOx AQS is only a target value, it is determined that the operational phase impacts on local air quality are not significant. Additional mitigation measures have not been recommended and the residual impacts are considered likely to be acceptable.</w:t>
            </w:r>
          </w:p>
          <w:p w14:paraId="4CA4280A" w14:textId="237DB9E0" w:rsidR="002C3B8A" w:rsidRPr="002C3B8A" w:rsidRDefault="002C3B8A" w:rsidP="002C3B8A">
            <w:pPr>
              <w:pStyle w:val="Default"/>
              <w:rPr>
                <w:sz w:val="20"/>
                <w:szCs w:val="20"/>
              </w:rPr>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258EF561" w14:textId="77777777" w:rsidR="00485F82" w:rsidRDefault="00485F82" w:rsidP="00EC367F">
            <w:pPr>
              <w:pStyle w:val="StyleAgencySubHeadingsArial"/>
              <w:ind w:left="397" w:hanging="340"/>
            </w:pPr>
            <w:r>
              <w:t>Decision</w:t>
            </w:r>
          </w:p>
          <w:p w14:paraId="481063F4" w14:textId="1941EF23" w:rsidR="000800F0" w:rsidRPr="000800F0" w:rsidRDefault="000800F0" w:rsidP="000800F0">
            <w:pPr>
              <w:pStyle w:val="StyleAgencySubHeadingsArial"/>
              <w:numPr>
                <w:ilvl w:val="0"/>
                <w:numId w:val="0"/>
              </w:numPr>
              <w:ind w:left="340" w:hanging="283"/>
              <w:rPr>
                <w:b w:val="0"/>
              </w:rPr>
            </w:pPr>
            <w:r>
              <w:rPr>
                <w:b w:val="0"/>
              </w:rPr>
              <w:t xml:space="preserve">The proposed permission is </w:t>
            </w:r>
            <w:r w:rsidRPr="000800F0">
              <w:t>not likely to damage</w:t>
            </w:r>
            <w:r>
              <w:rPr>
                <w:b w:val="0"/>
              </w:rPr>
              <w:t xml:space="preserve"> any of the flora, fauna or geological of physiological features which are of special interest.</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8B16417" w14:textId="77777777" w:rsidR="00485F82" w:rsidRPr="00475E45" w:rsidRDefault="00485F82" w:rsidP="00EC367F">
            <w:pPr>
              <w:pStyle w:val="Style3"/>
              <w:rPr>
                <w:i/>
              </w:rPr>
            </w:pPr>
          </w:p>
          <w:p w14:paraId="2859BEC4" w14:textId="0713DF75"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0800F0" w:rsidRDefault="00485F82" w:rsidP="00EC367F">
            <w:pPr>
              <w:pStyle w:val="Style3"/>
            </w:pPr>
            <w:r w:rsidRPr="000800F0">
              <w:t xml:space="preserve">Issue the permission </w:t>
            </w:r>
          </w:p>
          <w:p w14:paraId="008B7413" w14:textId="77777777" w:rsidR="00485F82" w:rsidRDefault="00485F82" w:rsidP="007D2127">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77777777" w:rsidR="003B2CD7" w:rsidRDefault="003B2CD7" w:rsidP="005F1DB5">
            <w:pPr>
              <w:jc w:val="left"/>
              <w:rPr>
                <w:rFonts w:cs="Arial"/>
                <w:sz w:val="20"/>
              </w:rPr>
            </w:pPr>
          </w:p>
          <w:p w14:paraId="48360CB4" w14:textId="77777777" w:rsidR="00BA7A2D" w:rsidRDefault="000800F0" w:rsidP="003B2CD7">
            <w:pPr>
              <w:jc w:val="left"/>
              <w:rPr>
                <w:rFonts w:cs="Arial"/>
                <w:sz w:val="20"/>
              </w:rPr>
            </w:pPr>
            <w:r>
              <w:rPr>
                <w:rFonts w:cs="Arial"/>
                <w:sz w:val="20"/>
              </w:rPr>
              <w:t>Jack Stevens</w:t>
            </w:r>
          </w:p>
          <w:p w14:paraId="04B924FB" w14:textId="14EDBD75" w:rsidR="000800F0" w:rsidRPr="003B2CD7" w:rsidRDefault="000800F0" w:rsidP="003B2CD7">
            <w:pPr>
              <w:jc w:val="left"/>
              <w:rPr>
                <w:rFonts w:cs="Arial"/>
                <w:sz w:val="20"/>
              </w:rPr>
            </w:pPr>
            <w:r>
              <w:rPr>
                <w:rFonts w:cs="Arial"/>
                <w:sz w:val="20"/>
              </w:rPr>
              <w:t xml:space="preserve">Permitting Consultant </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lastRenderedPageBreak/>
              <w:t xml:space="preserve">Date form sent to </w:t>
            </w:r>
            <w:r w:rsidR="001F0107">
              <w:t>NRW conservation/ecology</w:t>
            </w:r>
          </w:p>
        </w:tc>
        <w:tc>
          <w:tcPr>
            <w:tcW w:w="6473" w:type="dxa"/>
            <w:gridSpan w:val="2"/>
            <w:tcBorders>
              <w:top w:val="single" w:sz="4" w:space="0" w:color="auto"/>
            </w:tcBorders>
          </w:tcPr>
          <w:p w14:paraId="0CC0EF4F" w14:textId="5E464E67" w:rsidR="00BA7A2D" w:rsidRPr="00475E45" w:rsidRDefault="00D7654C" w:rsidP="00C761D6">
            <w:pPr>
              <w:pStyle w:val="Style3"/>
            </w:pPr>
            <w:r w:rsidRPr="00D7654C">
              <w:t>11</w:t>
            </w:r>
            <w:r w:rsidR="000800F0" w:rsidRPr="00D7654C">
              <w:t>/09/</w:t>
            </w:r>
            <w:r w:rsidRPr="00D7654C">
              <w:t>20</w:t>
            </w:r>
            <w:r w:rsidR="000800F0" w:rsidRPr="00D7654C">
              <w:t>19</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6C1FBC7E" w14:textId="77777777" w:rsidR="00965CAE" w:rsidRPr="00EF77FD" w:rsidRDefault="00965CAE" w:rsidP="00EC367F">
            <w:pPr>
              <w:pStyle w:val="Style3"/>
              <w:rPr>
                <w:i/>
                <w:iCs/>
                <w:color w:val="FF00FF"/>
              </w:rPr>
            </w:pPr>
            <w:r w:rsidRPr="00EF77FD">
              <w:rPr>
                <w:i/>
                <w:iCs/>
                <w:color w:val="FF00FF"/>
              </w:rPr>
              <w:t>Please delete as appropriate:</w:t>
            </w:r>
          </w:p>
          <w:p w14:paraId="188F23A3"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1"/>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CBEA4" w14:textId="77777777" w:rsidR="007A7CFC" w:rsidRDefault="007A7CFC">
      <w:r>
        <w:separator/>
      </w:r>
    </w:p>
  </w:endnote>
  <w:endnote w:type="continuationSeparator" w:id="0">
    <w:p w14:paraId="7F4E9533" w14:textId="77777777" w:rsidR="007A7CFC" w:rsidRDefault="007A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A0031" w14:textId="77777777" w:rsidR="007A7CFC" w:rsidRDefault="007A7CFC">
      <w:r>
        <w:separator/>
      </w:r>
    </w:p>
  </w:footnote>
  <w:footnote w:type="continuationSeparator" w:id="0">
    <w:p w14:paraId="2D03E891" w14:textId="77777777" w:rsidR="007A7CFC" w:rsidRDefault="007A7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3"/>
  </w:num>
  <w:num w:numId="4">
    <w:abstractNumId w:val="11"/>
  </w:num>
  <w:num w:numId="5">
    <w:abstractNumId w:val="5"/>
  </w:num>
  <w:num w:numId="6">
    <w:abstractNumId w:val="12"/>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00F0"/>
    <w:rsid w:val="00083678"/>
    <w:rsid w:val="00091E58"/>
    <w:rsid w:val="000A19D2"/>
    <w:rsid w:val="000A2FDC"/>
    <w:rsid w:val="000A6696"/>
    <w:rsid w:val="000C22EC"/>
    <w:rsid w:val="000D0DD3"/>
    <w:rsid w:val="00104E8E"/>
    <w:rsid w:val="001068C7"/>
    <w:rsid w:val="00122802"/>
    <w:rsid w:val="00132304"/>
    <w:rsid w:val="0014524C"/>
    <w:rsid w:val="00146877"/>
    <w:rsid w:val="0015118F"/>
    <w:rsid w:val="001511AC"/>
    <w:rsid w:val="00157058"/>
    <w:rsid w:val="00160096"/>
    <w:rsid w:val="00161561"/>
    <w:rsid w:val="00166CA1"/>
    <w:rsid w:val="001731CA"/>
    <w:rsid w:val="00196F79"/>
    <w:rsid w:val="001B0F75"/>
    <w:rsid w:val="001C01F7"/>
    <w:rsid w:val="001D1638"/>
    <w:rsid w:val="001E6559"/>
    <w:rsid w:val="001F0107"/>
    <w:rsid w:val="001F64C0"/>
    <w:rsid w:val="001F6C68"/>
    <w:rsid w:val="002003CD"/>
    <w:rsid w:val="00207736"/>
    <w:rsid w:val="00207C35"/>
    <w:rsid w:val="00214394"/>
    <w:rsid w:val="002279F6"/>
    <w:rsid w:val="00230D92"/>
    <w:rsid w:val="002348D8"/>
    <w:rsid w:val="00250686"/>
    <w:rsid w:val="00283514"/>
    <w:rsid w:val="002A0034"/>
    <w:rsid w:val="002C3B8A"/>
    <w:rsid w:val="002C4743"/>
    <w:rsid w:val="002E2DC9"/>
    <w:rsid w:val="002F75A2"/>
    <w:rsid w:val="00311B3E"/>
    <w:rsid w:val="0032162A"/>
    <w:rsid w:val="00326FE4"/>
    <w:rsid w:val="00351D0B"/>
    <w:rsid w:val="00372E96"/>
    <w:rsid w:val="0037468C"/>
    <w:rsid w:val="00381B4B"/>
    <w:rsid w:val="003B2CD7"/>
    <w:rsid w:val="003C463C"/>
    <w:rsid w:val="003D446C"/>
    <w:rsid w:val="003E2BFF"/>
    <w:rsid w:val="003F121B"/>
    <w:rsid w:val="003F3517"/>
    <w:rsid w:val="003F4DF1"/>
    <w:rsid w:val="003F5E93"/>
    <w:rsid w:val="003F6435"/>
    <w:rsid w:val="0040208F"/>
    <w:rsid w:val="0040231C"/>
    <w:rsid w:val="00405855"/>
    <w:rsid w:val="00405C75"/>
    <w:rsid w:val="0041126B"/>
    <w:rsid w:val="004114C2"/>
    <w:rsid w:val="00431D19"/>
    <w:rsid w:val="00433FAD"/>
    <w:rsid w:val="004354DC"/>
    <w:rsid w:val="00436876"/>
    <w:rsid w:val="0045002A"/>
    <w:rsid w:val="004545F4"/>
    <w:rsid w:val="00463FDC"/>
    <w:rsid w:val="00470986"/>
    <w:rsid w:val="00475E45"/>
    <w:rsid w:val="00476FD1"/>
    <w:rsid w:val="00485F82"/>
    <w:rsid w:val="004866AB"/>
    <w:rsid w:val="004A1B62"/>
    <w:rsid w:val="004C0A26"/>
    <w:rsid w:val="004C537B"/>
    <w:rsid w:val="004F1E09"/>
    <w:rsid w:val="00511344"/>
    <w:rsid w:val="005334A7"/>
    <w:rsid w:val="00551AD0"/>
    <w:rsid w:val="00564C5F"/>
    <w:rsid w:val="00564C8E"/>
    <w:rsid w:val="00570C44"/>
    <w:rsid w:val="00572AA9"/>
    <w:rsid w:val="005750A1"/>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629D"/>
    <w:rsid w:val="006473DA"/>
    <w:rsid w:val="00655146"/>
    <w:rsid w:val="006743FC"/>
    <w:rsid w:val="00683986"/>
    <w:rsid w:val="006A1AA3"/>
    <w:rsid w:val="006A5F13"/>
    <w:rsid w:val="006B11B4"/>
    <w:rsid w:val="006B3B75"/>
    <w:rsid w:val="006B496A"/>
    <w:rsid w:val="006E60D6"/>
    <w:rsid w:val="006E7D5D"/>
    <w:rsid w:val="006F5D7F"/>
    <w:rsid w:val="006F63EF"/>
    <w:rsid w:val="007072C8"/>
    <w:rsid w:val="00724771"/>
    <w:rsid w:val="0072718A"/>
    <w:rsid w:val="00727BAE"/>
    <w:rsid w:val="007406FB"/>
    <w:rsid w:val="00745725"/>
    <w:rsid w:val="00751128"/>
    <w:rsid w:val="007564CC"/>
    <w:rsid w:val="007620CA"/>
    <w:rsid w:val="007743E8"/>
    <w:rsid w:val="00782275"/>
    <w:rsid w:val="00793589"/>
    <w:rsid w:val="007A7CFC"/>
    <w:rsid w:val="007C571A"/>
    <w:rsid w:val="007D2127"/>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37943"/>
    <w:rsid w:val="00947F17"/>
    <w:rsid w:val="00965CAE"/>
    <w:rsid w:val="00971D81"/>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BE5"/>
    <w:rsid w:val="00AB5D5B"/>
    <w:rsid w:val="00AC4B42"/>
    <w:rsid w:val="00AD364A"/>
    <w:rsid w:val="00AF07AA"/>
    <w:rsid w:val="00AF0A0C"/>
    <w:rsid w:val="00AF35AF"/>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76FB5"/>
    <w:rsid w:val="00C85057"/>
    <w:rsid w:val="00C91AD8"/>
    <w:rsid w:val="00C97E71"/>
    <w:rsid w:val="00CA05AC"/>
    <w:rsid w:val="00CA507C"/>
    <w:rsid w:val="00CC5620"/>
    <w:rsid w:val="00CD6F0B"/>
    <w:rsid w:val="00CD6F10"/>
    <w:rsid w:val="00D112BF"/>
    <w:rsid w:val="00D13627"/>
    <w:rsid w:val="00D2370D"/>
    <w:rsid w:val="00D3638B"/>
    <w:rsid w:val="00D44914"/>
    <w:rsid w:val="00D52B12"/>
    <w:rsid w:val="00D660CF"/>
    <w:rsid w:val="00D7654C"/>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C3C"/>
    <w:rsid w:val="00EB7E81"/>
    <w:rsid w:val="00EC367F"/>
    <w:rsid w:val="00EC682A"/>
    <w:rsid w:val="00ED1CF7"/>
    <w:rsid w:val="00EE0F51"/>
    <w:rsid w:val="00EE37D6"/>
    <w:rsid w:val="00EF0AA0"/>
    <w:rsid w:val="00EF5BB3"/>
    <w:rsid w:val="00EF7197"/>
    <w:rsid w:val="00EF77FD"/>
    <w:rsid w:val="00F05180"/>
    <w:rsid w:val="00F079D7"/>
    <w:rsid w:val="00F1137C"/>
    <w:rsid w:val="00F750C2"/>
    <w:rsid w:val="00F80B71"/>
    <w:rsid w:val="00FB160E"/>
    <w:rsid w:val="00FB243F"/>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1E6559"/>
    <w:pPr>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Traston Road Power Station</Site_x0020_Name>
    <Internal_x002f_External xmlns="859f7ad6-93f6-4205-b62b-a17f28acbbac">Internal document</Internal_x002f_External>
    <Post_x0020_code xmlns="859f7ad6-93f6-4205-b62b-a17f28acbbac">NP19 4RD</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6th Floor Radcliffe House, Blenheim Court, Solihull, B91 2AA</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2019-09-10T23:00:00+00:00</Document_x0020_Date>
    <Facility_x0020_Address xmlns="859f7ad6-93f6-4205-b62b-a17f28acbbac">Newport</Facility_x0020_Address>
    <Environment_x0020_Sub_x0020_Folder xmlns="859f7ad6-93f6-4205-b62b-a17f28acbbac">Licences applications</Environment_x0020_Sub_x0020_Folder>
    <Customer_x0020_Name xmlns="859f7ad6-93f6-4205-b62b-a17f28acbbac">UK Capacity Reserve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062ce542d65e43b4230d264156681d1f">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90feae1c89b9214ccbc41666f4f12d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C71C0268-BA19-4B16-8BF6-F15514EDDB2E}">
  <ds:schemaRefs>
    <ds:schemaRef ds:uri="http://purl.org/dc/elements/1.1/"/>
    <ds:schemaRef ds:uri="http://schemas.microsoft.com/office/2006/metadata/properties"/>
    <ds:schemaRef ds:uri="http://purl.org/dc/terms/"/>
    <ds:schemaRef ds:uri="a2e4fcac-62bd-4ec5-9a32-104b36817914"/>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C0C8BFF-C8E5-486E-B009-807D9B327F03}"/>
</file>

<file path=customXml/itemProps4.xml><?xml version="1.0" encoding="utf-8"?>
<ds:datastoreItem xmlns:ds="http://schemas.openxmlformats.org/officeDocument/2006/customXml" ds:itemID="{35AF4627-A493-4496-A94C-D9FFB7BB2367}"/>
</file>

<file path=customXml/itemProps5.xml><?xml version="1.0" encoding="utf-8"?>
<ds:datastoreItem xmlns:ds="http://schemas.openxmlformats.org/officeDocument/2006/customXml" ds:itemID="{60F5A689-589F-4B45-B0FE-AE8FE5CAFF45}"/>
</file>

<file path=docProps/app.xml><?xml version="1.0" encoding="utf-8"?>
<Properties xmlns="http://schemas.openxmlformats.org/officeDocument/2006/extended-properties" xmlns:vt="http://schemas.openxmlformats.org/officeDocument/2006/docPropsVTypes">
  <Template>Normal</Template>
  <TotalTime>1</TotalTime>
  <Pages>3</Pages>
  <Words>1312</Words>
  <Characters>7248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Stevens, Jack</cp:lastModifiedBy>
  <cp:revision>2</cp:revision>
  <cp:lastPrinted>2012-03-16T09:37:00Z</cp:lastPrinted>
  <dcterms:created xsi:type="dcterms:W3CDTF">2019-10-23T15:15:00Z</dcterms:created>
  <dcterms:modified xsi:type="dcterms:W3CDTF">2019-10-23T15:15:00Z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3717d3ee-565b-467f-a4e7-1d536ef59358</vt:lpwstr>
  </property>
  <property fmtid="{D5CDD505-2E9C-101B-9397-08002B2CF9AE}" pid="5" name="AuthorIds_UIVersion_1536">
    <vt:lpwstr>2234</vt:lpwstr>
  </property>
  <property fmtid="{D5CDD505-2E9C-101B-9397-08002B2CF9AE}" pid="6" name="AuthorIds_UIVersion_2048">
    <vt:lpwstr>2234</vt:lpwstr>
  </property>
  <property fmtid="{D5CDD505-2E9C-101B-9397-08002B2CF9AE}" pid="7" name="_dlc_DocId">
    <vt:lpwstr>REGU-386-70280</vt:lpwstr>
  </property>
  <property fmtid="{D5CDD505-2E9C-101B-9397-08002B2CF9AE}" pid="8" name="_dlc_DocIdUrl">
    <vt:lpwstr>https://cyfoethnaturiolcymru.sharepoint.com/teams/Regulatory/Permitting/_layouts/15/DocIdRedir.aspx?ID=REGU-386-70280, REGU-386-70280</vt:lpwstr>
  </property>
</Properties>
</file>