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88856" w14:textId="2747190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EC237F" w:rsidRPr="00EC237F">
        <w:rPr>
          <w:rFonts w:ascii="Arial" w:hAnsi="Arial" w:cs="Arial"/>
          <w:b/>
          <w:bCs/>
          <w:u w:val="single"/>
          <w:shd w:val="clear" w:color="auto" w:fill="FFFFFF"/>
        </w:rPr>
        <w:t>EPR/AB3498ZF</w:t>
      </w:r>
      <w:r w:rsidR="00EC237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972EAF1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8ABCCA8" w14:textId="3B83E73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EC237F" w:rsidRPr="00EC237F">
        <w:rPr>
          <w:rFonts w:ascii="Arial" w:hAnsi="Arial" w:cs="Arial"/>
          <w:sz w:val="20"/>
          <w:szCs w:val="20"/>
        </w:rPr>
        <w:t>PAN-021578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EC237F" w:rsidRPr="00EC237F">
        <w:rPr>
          <w:rFonts w:ascii="Arial" w:hAnsi="Arial" w:cs="Arial"/>
          <w:sz w:val="20"/>
          <w:szCs w:val="20"/>
        </w:rPr>
        <w:t>EPR/AB3498ZF</w:t>
      </w:r>
      <w:r w:rsidR="00EC237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EC237F" w:rsidRPr="00EC237F">
        <w:rPr>
          <w:rFonts w:ascii="Arial" w:hAnsi="Arial" w:cs="Arial"/>
          <w:sz w:val="20"/>
          <w:szCs w:val="20"/>
        </w:rPr>
        <w:t>BG0036101</w:t>
      </w:r>
      <w:r w:rsidR="00EC237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EC237F" w:rsidRPr="00EC237F">
        <w:rPr>
          <w:rFonts w:ascii="Arial" w:hAnsi="Arial" w:cs="Arial"/>
          <w:sz w:val="20"/>
          <w:szCs w:val="20"/>
        </w:rPr>
        <w:t>Pentre-</w:t>
      </w:r>
      <w:proofErr w:type="spellStart"/>
      <w:r w:rsidR="00EC237F" w:rsidRPr="00EC237F">
        <w:rPr>
          <w:rFonts w:ascii="Arial" w:hAnsi="Arial" w:cs="Arial"/>
          <w:sz w:val="20"/>
          <w:szCs w:val="20"/>
        </w:rPr>
        <w:t>Cwrt</w:t>
      </w:r>
      <w:proofErr w:type="spellEnd"/>
      <w:r w:rsidR="00EC237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1D74736" w14:textId="433A4889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EC237F" w:rsidRPr="00EC237F">
        <w:rPr>
          <w:rFonts w:ascii="Arial" w:hAnsi="Arial" w:cs="Arial"/>
          <w:sz w:val="20"/>
          <w:szCs w:val="20"/>
        </w:rPr>
        <w:t>EPR/AB3498ZF</w:t>
      </w:r>
      <w:r w:rsidR="00EC237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AD3B7F6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7452DF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400144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21785B9" w14:textId="6BAEFC24" w:rsidR="00591EF2" w:rsidRPr="00591EF2" w:rsidRDefault="00EC237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37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EC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5AAEF"/>
  <w15:chartTrackingRefBased/>
  <w15:docId w15:val="{931A51AC-8279-4881-984E-2D53D8702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REGU-193-13537736</_dlc_DocId>
    <_dlc_DocIdUrl xmlns="9be56660-2c31-41ef-bc00-23e72f632f2a">
      <Url>https://cyfoethnaturiolcymru.sharepoint.com/teams/Regulatory/Permitting/_layouts/15/DocIdRedir.aspx?ID=REGU-193-13537736</Url>
      <Description>REGU-193-13537736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Combined Sewer Overflow at Pentrecwrt Wastewater Treatment Works</Site_x0020_Name>
    <Internal_x002f_External xmlns="859f7ad6-93f6-4205-b62b-a17f28acbbac">Internal document</Internal_x002f_External>
    <Post_x0020_code xmlns="859f7ad6-93f6-4205-b62b-a17f28acbbac">SA44 5AT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2024-09-19T23:00:00+00:00</Document_x0020_Date>
    <Facility_x0020_Address xmlns="859f7ad6-93f6-4205-b62b-a17f28acbbac">Pentrecwrt, Llandysul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C6F3436-699E-4819-AB28-77EFFEACB8F2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2024-09-13T10:18:00Z</dcterms:created>
  <dcterms:modified xsi:type="dcterms:W3CDTF">2024-09-13T10:19:00Z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39113626-55e0-4a87-a8d1-b8a21f2e661b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