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Default="006D061C" w:rsidP="006D061C">
      <w:pPr>
        <w:pStyle w:val="Heading1"/>
        <w:spacing w:before="0" w:after="0"/>
        <w:jc w:val="left"/>
        <w:rPr>
          <w:bCs/>
          <w:color w:val="FF00FF"/>
          <w:sz w:val="24"/>
          <w:szCs w:val="24"/>
        </w:rPr>
      </w:pPr>
    </w:p>
    <w:p w14:paraId="2777A9BE" w14:textId="77D5F282" w:rsidR="00B527DC" w:rsidRPr="006B08A3" w:rsidRDefault="00B527DC" w:rsidP="00B527DC">
      <w:pPr>
        <w:pStyle w:val="Heading1"/>
        <w:spacing w:before="0" w:after="0"/>
        <w:jc w:val="left"/>
        <w:rPr>
          <w:rFonts w:cs="Arial"/>
          <w:b w:val="0"/>
          <w:color w:val="auto"/>
          <w:kern w:val="0"/>
          <w:sz w:val="24"/>
        </w:rPr>
      </w:pPr>
      <w:r w:rsidRPr="006B08A3">
        <w:rPr>
          <w:bCs/>
          <w:color w:val="auto"/>
          <w:sz w:val="32"/>
        </w:rPr>
        <w:t xml:space="preserve">Full transfer </w:t>
      </w:r>
    </w:p>
    <w:p w14:paraId="3821FEB7" w14:textId="77777777" w:rsidR="00B527DC" w:rsidRPr="006B08A3" w:rsidRDefault="00B527DC" w:rsidP="006B08A3"/>
    <w:p w14:paraId="6C268B6A" w14:textId="5012C70D" w:rsidR="008A1FB1" w:rsidRPr="00592073" w:rsidRDefault="00E450D5" w:rsidP="00592073">
      <w:pPr>
        <w:spacing w:after="120"/>
        <w:rPr>
          <w:rFonts w:ascii="Arial" w:hAnsi="Arial"/>
          <w:szCs w:val="24"/>
        </w:rPr>
      </w:pPr>
      <w:r w:rsidRPr="00592073">
        <w:rPr>
          <w:rFonts w:ascii="Arial" w:hAnsi="Arial" w:cs="Arial"/>
          <w:szCs w:val="24"/>
        </w:rPr>
        <w:t xml:space="preserve">We have decided to </w:t>
      </w:r>
      <w:r w:rsidR="008A1FB1" w:rsidRPr="00592073">
        <w:rPr>
          <w:rFonts w:ascii="Arial" w:hAnsi="Arial" w:cs="Arial"/>
          <w:szCs w:val="24"/>
        </w:rPr>
        <w:t>grant</w:t>
      </w:r>
      <w:r w:rsidR="00B5035F" w:rsidRPr="00592073">
        <w:rPr>
          <w:rFonts w:ascii="Arial" w:hAnsi="Arial" w:cs="Arial"/>
          <w:szCs w:val="24"/>
        </w:rPr>
        <w:t xml:space="preserve"> </w:t>
      </w:r>
      <w:r w:rsidRPr="00592073">
        <w:rPr>
          <w:rFonts w:ascii="Arial" w:hAnsi="Arial" w:cs="Arial"/>
          <w:szCs w:val="24"/>
        </w:rPr>
        <w:t xml:space="preserve">the </w:t>
      </w:r>
      <w:r w:rsidR="00FD2974" w:rsidRPr="00592073">
        <w:rPr>
          <w:rFonts w:ascii="Arial" w:hAnsi="Arial" w:cs="Arial"/>
          <w:szCs w:val="24"/>
        </w:rPr>
        <w:t xml:space="preserve">transfer </w:t>
      </w:r>
      <w:r w:rsidRPr="00592073">
        <w:rPr>
          <w:rFonts w:ascii="Arial" w:hAnsi="Arial" w:cs="Arial"/>
          <w:szCs w:val="24"/>
        </w:rPr>
        <w:t xml:space="preserve">for </w:t>
      </w:r>
      <w:r w:rsidR="00592073" w:rsidRPr="00592073">
        <w:rPr>
          <w:rFonts w:ascii="Arial" w:hAnsi="Arial" w:cs="Arial"/>
          <w:szCs w:val="24"/>
        </w:rPr>
        <w:t>Llandygai Transfer Station</w:t>
      </w:r>
      <w:r w:rsidR="00351A0A" w:rsidRPr="00592073">
        <w:rPr>
          <w:rFonts w:ascii="Arial" w:hAnsi="Arial" w:cs="Arial"/>
          <w:szCs w:val="24"/>
        </w:rPr>
        <w:t xml:space="preserve"> </w:t>
      </w:r>
      <w:r w:rsidR="006D061C" w:rsidRPr="00592073">
        <w:rPr>
          <w:rFonts w:ascii="Arial" w:hAnsi="Arial" w:cs="Arial"/>
          <w:szCs w:val="24"/>
        </w:rPr>
        <w:t xml:space="preserve">from </w:t>
      </w:r>
      <w:r w:rsidR="00592073" w:rsidRPr="00592073">
        <w:rPr>
          <w:rFonts w:ascii="Arial" w:hAnsi="Arial" w:cs="Arial"/>
          <w:szCs w:val="24"/>
        </w:rPr>
        <w:t>Watkins Jones &amp; Sons Ltd</w:t>
      </w:r>
      <w:r w:rsidR="006D061C" w:rsidRPr="00592073">
        <w:rPr>
          <w:rFonts w:ascii="Arial" w:hAnsi="Arial" w:cs="Arial"/>
          <w:szCs w:val="24"/>
        </w:rPr>
        <w:t xml:space="preserve"> </w:t>
      </w:r>
      <w:r w:rsidR="00FD2974" w:rsidRPr="00592073">
        <w:rPr>
          <w:rFonts w:ascii="Arial" w:hAnsi="Arial" w:cs="Arial"/>
          <w:szCs w:val="24"/>
        </w:rPr>
        <w:t>to</w:t>
      </w:r>
      <w:r w:rsidR="00276111" w:rsidRPr="00592073">
        <w:rPr>
          <w:rFonts w:ascii="Arial" w:hAnsi="Arial" w:cs="Arial"/>
          <w:szCs w:val="24"/>
        </w:rPr>
        <w:t xml:space="preserve"> </w:t>
      </w:r>
      <w:r w:rsidR="00592073" w:rsidRPr="00592073">
        <w:rPr>
          <w:rFonts w:ascii="Arial" w:hAnsi="Arial" w:cs="Arial"/>
          <w:szCs w:val="24"/>
        </w:rPr>
        <w:t>ML Hughes Plant Hire Ltd</w:t>
      </w:r>
      <w:r w:rsidR="008A1FB1" w:rsidRPr="00592073">
        <w:rPr>
          <w:rFonts w:ascii="Arial" w:hAnsi="Arial" w:cs="Arial"/>
          <w:szCs w:val="24"/>
        </w:rPr>
        <w:t>.</w:t>
      </w:r>
      <w:r w:rsidR="00351A0A" w:rsidRPr="00592073">
        <w:rPr>
          <w:rFonts w:ascii="Arial" w:hAnsi="Arial" w:cs="Arial"/>
          <w:szCs w:val="24"/>
        </w:rPr>
        <w:t xml:space="preserve"> </w:t>
      </w:r>
    </w:p>
    <w:p w14:paraId="6C268B6B" w14:textId="2435D24C" w:rsidR="00C44B7E" w:rsidRPr="004E1F21" w:rsidRDefault="00E450D5" w:rsidP="007B0A5C">
      <w:pPr>
        <w:tabs>
          <w:tab w:val="left" w:pos="4253"/>
          <w:tab w:val="left" w:pos="6804"/>
        </w:tabs>
        <w:spacing w:after="60"/>
        <w:rPr>
          <w:rFonts w:ascii="Arial" w:hAnsi="Arial"/>
          <w:szCs w:val="24"/>
        </w:rPr>
      </w:pPr>
      <w:r w:rsidRPr="004E1F21">
        <w:rPr>
          <w:rFonts w:ascii="Arial" w:hAnsi="Arial"/>
          <w:kern w:val="28"/>
          <w:szCs w:val="24"/>
        </w:rPr>
        <w:t>The</w:t>
      </w:r>
      <w:r w:rsidRPr="004E1F21">
        <w:rPr>
          <w:rFonts w:ascii="Arial" w:hAnsi="Arial"/>
          <w:b/>
          <w:kern w:val="28"/>
          <w:szCs w:val="24"/>
        </w:rPr>
        <w:t xml:space="preserve"> </w:t>
      </w:r>
      <w:r w:rsidRPr="004E1F21">
        <w:rPr>
          <w:rFonts w:ascii="Arial" w:hAnsi="Arial"/>
          <w:szCs w:val="24"/>
        </w:rPr>
        <w:t>p</w:t>
      </w:r>
      <w:r w:rsidR="00C44B7E" w:rsidRPr="004E1F21">
        <w:rPr>
          <w:rFonts w:ascii="Arial" w:hAnsi="Arial"/>
          <w:szCs w:val="24"/>
        </w:rPr>
        <w:t xml:space="preserve">ermit number </w:t>
      </w:r>
      <w:r w:rsidRPr="004E1F21">
        <w:rPr>
          <w:rFonts w:ascii="Arial" w:hAnsi="Arial"/>
          <w:szCs w:val="24"/>
        </w:rPr>
        <w:t xml:space="preserve">is </w:t>
      </w:r>
      <w:r w:rsidR="004E1F21" w:rsidRPr="004E1F21">
        <w:rPr>
          <w:rFonts w:ascii="Arial" w:hAnsi="Arial"/>
          <w:szCs w:val="24"/>
        </w:rPr>
        <w:t>EPR/NP3494FP</w:t>
      </w:r>
      <w:r w:rsidR="00B527DC">
        <w:rPr>
          <w:rFonts w:ascii="Arial" w:hAnsi="Arial"/>
          <w:szCs w:val="24"/>
        </w:rPr>
        <w:t>/T004</w:t>
      </w:r>
    </w:p>
    <w:p w14:paraId="3BB41132" w14:textId="77777777" w:rsidR="00592073" w:rsidRDefault="00592073" w:rsidP="00B45EA7">
      <w:pPr>
        <w:spacing w:after="120"/>
        <w:rPr>
          <w:rFonts w:ascii="Arial" w:hAnsi="Arial"/>
          <w:szCs w:val="24"/>
        </w:rPr>
      </w:pPr>
    </w:p>
    <w:p w14:paraId="6C268B71" w14:textId="7F46017D"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A" w14:textId="03C7D50B" w:rsidR="00C44B7E" w:rsidRPr="00592073" w:rsidRDefault="00945712" w:rsidP="00053DA9">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6" w14:textId="6B6C8B5A"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77777777"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2A7A8567" w14:textId="77777777" w:rsidR="00592073" w:rsidRPr="00130031" w:rsidRDefault="00592073" w:rsidP="00B527DC">
            <w:pPr>
              <w:pStyle w:val="NormalWeb"/>
              <w:rPr>
                <w:rFonts w:ascii="Arial" w:hAnsi="Arial" w:cs="Arial"/>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6" w14:textId="5EE2FE48"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 the</w:t>
            </w:r>
            <w:r w:rsidRPr="00CF487C">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C268BDE" w14:textId="202A23AE" w:rsidR="00C13334"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CF487C" w:rsidRDefault="00C13334" w:rsidP="00053DA9">
            <w:pPr>
              <w:rPr>
                <w:rFonts w:ascii="Arial" w:hAnsi="Arial" w:cs="Arial"/>
                <w:szCs w:val="24"/>
              </w:rPr>
            </w:pPr>
            <w:r w:rsidRPr="00CF487C">
              <w:rPr>
                <w:rFonts w:ascii="Arial" w:hAnsi="Arial" w:cs="Arial"/>
                <w:szCs w:val="24"/>
              </w:rPr>
              <w:t>Technical competence</w:t>
            </w:r>
          </w:p>
          <w:p w14:paraId="6C268BE3" w14:textId="25E61F6B" w:rsidR="00C13334" w:rsidRPr="00CF487C" w:rsidRDefault="00C13334" w:rsidP="00053DA9">
            <w:pPr>
              <w:rPr>
                <w:rFonts w:ascii="Arial" w:hAnsi="Arial" w:cs="Arial"/>
                <w:color w:val="FF00FF"/>
                <w:szCs w:val="24"/>
              </w:rPr>
            </w:pPr>
          </w:p>
        </w:tc>
        <w:tc>
          <w:tcPr>
            <w:tcW w:w="5954" w:type="dxa"/>
          </w:tcPr>
          <w:p w14:paraId="6C268BE4" w14:textId="77777777" w:rsidR="00C13334" w:rsidRPr="00CF487C" w:rsidRDefault="00C13334" w:rsidP="00FD2974">
            <w:pPr>
              <w:pStyle w:val="BodyText"/>
              <w:rPr>
                <w:rFonts w:ascii="Arial" w:hAnsi="Arial" w:cs="Arial"/>
                <w:szCs w:val="24"/>
              </w:rPr>
            </w:pPr>
            <w:r w:rsidRPr="00CF487C">
              <w:rPr>
                <w:rFonts w:ascii="Arial" w:hAnsi="Arial" w:cs="Arial"/>
                <w:szCs w:val="24"/>
              </w:rPr>
              <w:t>Technical competency is required based on the regulated facility types in the permit.</w:t>
            </w:r>
          </w:p>
          <w:p w14:paraId="6C268BE5" w14:textId="77777777" w:rsidR="00C13334" w:rsidRPr="00CF487C" w:rsidRDefault="00C13334" w:rsidP="00FD2974">
            <w:pPr>
              <w:pStyle w:val="BodyText"/>
              <w:rPr>
                <w:rFonts w:ascii="Arial" w:hAnsi="Arial" w:cs="Arial"/>
                <w:color w:val="FF0000"/>
                <w:szCs w:val="24"/>
              </w:rPr>
            </w:pPr>
          </w:p>
          <w:p w14:paraId="6C268BE6" w14:textId="432E7142" w:rsidR="00C13334" w:rsidRPr="00683F29" w:rsidRDefault="00C13334" w:rsidP="00FD2974">
            <w:pPr>
              <w:pStyle w:val="BodyText"/>
              <w:rPr>
                <w:rFonts w:ascii="Arial" w:hAnsi="Arial" w:cs="Arial"/>
                <w:color w:val="auto"/>
                <w:szCs w:val="24"/>
              </w:rPr>
            </w:pPr>
            <w:r w:rsidRPr="00683F29">
              <w:rPr>
                <w:rFonts w:ascii="Arial" w:hAnsi="Arial" w:cs="Arial"/>
                <w:color w:val="auto"/>
                <w:szCs w:val="24"/>
              </w:rPr>
              <w:t xml:space="preserve">The operator </w:t>
            </w:r>
            <w:r w:rsidR="00EA142C" w:rsidRPr="00683F29">
              <w:rPr>
                <w:rFonts w:ascii="Arial" w:hAnsi="Arial" w:cs="Arial"/>
                <w:color w:val="auto"/>
                <w:szCs w:val="24"/>
              </w:rPr>
              <w:t>is a member</w:t>
            </w:r>
            <w:r w:rsidRPr="00683F29">
              <w:rPr>
                <w:rFonts w:ascii="Arial" w:hAnsi="Arial" w:cs="Arial"/>
                <w:color w:val="auto"/>
                <w:szCs w:val="24"/>
              </w:rPr>
              <w:t xml:space="preserve"> of an agreed scheme</w:t>
            </w:r>
            <w:r w:rsidR="006E18F9" w:rsidRPr="00683F29">
              <w:rPr>
                <w:rFonts w:ascii="Arial" w:hAnsi="Arial" w:cs="Arial"/>
                <w:color w:val="auto"/>
                <w:szCs w:val="24"/>
              </w:rPr>
              <w:t>, providing certificates to demonstrate that the nominated TCM has the appropriate primary and continuing competence relating to inert physical treatment (TMNH) that satisfies the ruleset SR2008 No11</w:t>
            </w:r>
          </w:p>
          <w:p w14:paraId="031D2750" w14:textId="77777777" w:rsidR="00592073" w:rsidRDefault="00592073" w:rsidP="00C55EDD">
            <w:pPr>
              <w:rPr>
                <w:rFonts w:ascii="Arial" w:hAnsi="Arial" w:cs="Arial"/>
                <w:color w:val="FF00FF"/>
                <w:szCs w:val="24"/>
              </w:rPr>
            </w:pPr>
          </w:p>
          <w:p w14:paraId="2FDC384E" w14:textId="75E04854" w:rsidR="00592073" w:rsidRDefault="00B527DC" w:rsidP="00C55EDD">
            <w:pPr>
              <w:rPr>
                <w:rFonts w:ascii="Arial" w:hAnsi="Arial" w:cs="Arial"/>
                <w:color w:val="FF00FF"/>
                <w:szCs w:val="24"/>
              </w:rPr>
            </w:pPr>
            <w:r w:rsidRPr="00CF487C">
              <w:rPr>
                <w:rFonts w:ascii="Arial" w:hAnsi="Arial" w:cs="Arial"/>
                <w:color w:val="FF0000"/>
                <w:szCs w:val="24"/>
              </w:rPr>
              <w:t>The operator satisfies the criteria in RGN 5 on Operator Competence.</w:t>
            </w:r>
          </w:p>
          <w:p w14:paraId="6C268BEB" w14:textId="77777777" w:rsidR="00C13334" w:rsidRPr="00CF487C" w:rsidRDefault="00C13334" w:rsidP="006E18F9">
            <w:pPr>
              <w:rPr>
                <w:rFonts w:ascii="Arial" w:hAnsi="Arial" w:cs="Arial"/>
                <w:color w:val="000000"/>
                <w:szCs w:val="24"/>
              </w:rPr>
            </w:pP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8B73B1">
        <w:tc>
          <w:tcPr>
            <w:tcW w:w="1951" w:type="dxa"/>
          </w:tcPr>
          <w:p w14:paraId="6C268BEE" w14:textId="77777777" w:rsidR="00C13334" w:rsidRPr="00CF487C" w:rsidRDefault="00C13334" w:rsidP="00053DA9">
            <w:pPr>
              <w:rPr>
                <w:rFonts w:ascii="Arial" w:hAnsi="Arial" w:cs="Arial"/>
                <w:szCs w:val="24"/>
              </w:rPr>
            </w:pPr>
            <w:r w:rsidRPr="00CF487C">
              <w:rPr>
                <w:rFonts w:ascii="Arial" w:hAnsi="Arial" w:cs="Arial"/>
                <w:szCs w:val="24"/>
              </w:rPr>
              <w:t xml:space="preserve">Relevant </w:t>
            </w:r>
            <w:r w:rsidR="00874B1A">
              <w:rPr>
                <w:rFonts w:ascii="Arial" w:hAnsi="Arial" w:cs="Arial"/>
                <w:szCs w:val="24"/>
              </w:rPr>
              <w:t>c</w:t>
            </w:r>
            <w:r w:rsidRPr="00CF487C">
              <w:rPr>
                <w:rFonts w:ascii="Arial" w:hAnsi="Arial" w:cs="Arial"/>
                <w:szCs w:val="24"/>
              </w:rPr>
              <w:t>onvictions</w:t>
            </w:r>
          </w:p>
          <w:p w14:paraId="6C268BEF" w14:textId="67BBC532" w:rsidR="00C13334" w:rsidRPr="00CF487C" w:rsidRDefault="00C13334" w:rsidP="00053DA9">
            <w:pPr>
              <w:rPr>
                <w:rFonts w:ascii="Arial" w:hAnsi="Arial" w:cs="Arial"/>
                <w:color w:val="FF00FF"/>
                <w:szCs w:val="24"/>
              </w:rPr>
            </w:pPr>
          </w:p>
        </w:tc>
        <w:tc>
          <w:tcPr>
            <w:tcW w:w="5954" w:type="dxa"/>
          </w:tcPr>
          <w:p w14:paraId="6C268BF0" w14:textId="284FD788" w:rsidR="00C13334" w:rsidRPr="00CF487C" w:rsidRDefault="00085AF5" w:rsidP="00053DA9">
            <w:pPr>
              <w:rPr>
                <w:rFonts w:ascii="Arial" w:hAnsi="Arial" w:cs="Arial"/>
                <w:color w:val="FF0000"/>
                <w:szCs w:val="24"/>
              </w:rPr>
            </w:pPr>
            <w:r>
              <w:rPr>
                <w:rFonts w:ascii="Arial" w:hAnsi="Arial" w:cs="Arial"/>
                <w:szCs w:val="24"/>
              </w:rPr>
              <w:t xml:space="preserve">Our Enforcement Database </w:t>
            </w:r>
            <w:r w:rsidR="00C13334" w:rsidRPr="00CF487C">
              <w:rPr>
                <w:rFonts w:ascii="Arial" w:hAnsi="Arial" w:cs="Arial"/>
                <w:szCs w:val="24"/>
              </w:rPr>
              <w:t xml:space="preserve">has been checked to ensure that all relevant convictions have been declared.  </w:t>
            </w:r>
          </w:p>
          <w:p w14:paraId="6C268BF1" w14:textId="77777777" w:rsidR="00C13334" w:rsidRPr="00683F29" w:rsidRDefault="00C13334" w:rsidP="00053DA9">
            <w:pPr>
              <w:rPr>
                <w:rFonts w:ascii="Arial" w:hAnsi="Arial" w:cs="Arial"/>
                <w:szCs w:val="24"/>
              </w:rPr>
            </w:pPr>
          </w:p>
          <w:p w14:paraId="6C268BF2" w14:textId="59793558" w:rsidR="00C13334" w:rsidRPr="00683F29" w:rsidRDefault="00C13334" w:rsidP="00053DA9">
            <w:pPr>
              <w:rPr>
                <w:rFonts w:ascii="Arial" w:hAnsi="Arial" w:cs="Arial"/>
                <w:szCs w:val="24"/>
              </w:rPr>
            </w:pPr>
            <w:r w:rsidRPr="00683F29">
              <w:rPr>
                <w:rFonts w:ascii="Arial" w:hAnsi="Arial" w:cs="Arial"/>
                <w:szCs w:val="24"/>
              </w:rPr>
              <w:t>No relevant convictions were found</w:t>
            </w:r>
            <w:r w:rsidR="006E18F9" w:rsidRPr="00683F29">
              <w:rPr>
                <w:rFonts w:ascii="Arial" w:hAnsi="Arial" w:cs="Arial"/>
                <w:szCs w:val="24"/>
              </w:rPr>
              <w:t xml:space="preserve"> relating to the transferee’s company or</w:t>
            </w:r>
            <w:r w:rsidR="00E90CF2">
              <w:rPr>
                <w:rFonts w:ascii="Arial" w:hAnsi="Arial" w:cs="Arial"/>
                <w:szCs w:val="24"/>
              </w:rPr>
              <w:t xml:space="preserve"> </w:t>
            </w:r>
            <w:r w:rsidR="006E18F9" w:rsidRPr="00683F29">
              <w:rPr>
                <w:rFonts w:ascii="Arial" w:hAnsi="Arial" w:cs="Arial"/>
                <w:szCs w:val="24"/>
              </w:rPr>
              <w:t>directorship</w:t>
            </w:r>
            <w:r w:rsidR="00E90CF2">
              <w:rPr>
                <w:rFonts w:ascii="Arial" w:hAnsi="Arial" w:cs="Arial"/>
                <w:szCs w:val="24"/>
              </w:rPr>
              <w:t>.</w:t>
            </w:r>
          </w:p>
          <w:p w14:paraId="6C268BF5" w14:textId="77777777" w:rsidR="00C13334" w:rsidRPr="00683F29" w:rsidRDefault="00C13334" w:rsidP="00053DA9">
            <w:pPr>
              <w:rPr>
                <w:rFonts w:ascii="Arial" w:hAnsi="Arial" w:cs="Arial"/>
                <w:szCs w:val="24"/>
              </w:rPr>
            </w:pPr>
          </w:p>
          <w:p w14:paraId="6C268BF6" w14:textId="77777777" w:rsidR="00C13334" w:rsidRPr="00683F29" w:rsidRDefault="00C13334" w:rsidP="00053DA9">
            <w:pPr>
              <w:rPr>
                <w:rFonts w:ascii="Arial" w:hAnsi="Arial" w:cs="Arial"/>
                <w:szCs w:val="24"/>
              </w:rPr>
            </w:pPr>
            <w:r w:rsidRPr="00683F29">
              <w:rPr>
                <w:rFonts w:ascii="Arial" w:hAnsi="Arial" w:cs="Arial"/>
                <w:szCs w:val="24"/>
              </w:rPr>
              <w:t>The operator satisfies the criteria in RGN 5 on Operator Competence.</w:t>
            </w:r>
          </w:p>
          <w:p w14:paraId="6C268BF7" w14:textId="77777777" w:rsidR="00CF487C" w:rsidRPr="00CF487C" w:rsidRDefault="00CF487C" w:rsidP="00053DA9">
            <w:pPr>
              <w:rPr>
                <w:rFonts w:ascii="Arial" w:hAnsi="Arial" w:cs="Arial"/>
                <w:color w:val="FF0000"/>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lastRenderedPageBreak/>
              <w:sym w:font="Wingdings" w:char="F0FC"/>
            </w:r>
          </w:p>
        </w:tc>
      </w:tr>
      <w:tr w:rsidR="00C13334" w:rsidRPr="00CF487C" w14:paraId="6C268C02" w14:textId="77777777" w:rsidTr="008B73B1">
        <w:tc>
          <w:tcPr>
            <w:tcW w:w="1951" w:type="dxa"/>
          </w:tcPr>
          <w:p w14:paraId="6C268BFA" w14:textId="33219C19"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t xml:space="preserve">Financial </w:t>
            </w:r>
            <w:r w:rsidR="00085AF5">
              <w:rPr>
                <w:rFonts w:ascii="Arial" w:hAnsi="Arial" w:cs="Arial"/>
                <w:b w:val="0"/>
                <w:color w:val="000000"/>
                <w:szCs w:val="24"/>
              </w:rPr>
              <w:t>competence</w:t>
            </w:r>
          </w:p>
          <w:p w14:paraId="6C268BFB" w14:textId="2988EF4C" w:rsidR="00C13334" w:rsidRPr="00CF487C" w:rsidRDefault="00C13334" w:rsidP="006E6208">
            <w:pPr>
              <w:rPr>
                <w:rFonts w:ascii="Arial" w:hAnsi="Arial" w:cs="Arial"/>
                <w:color w:val="FF00FF"/>
                <w:szCs w:val="24"/>
              </w:rPr>
            </w:pPr>
          </w:p>
        </w:tc>
        <w:tc>
          <w:tcPr>
            <w:tcW w:w="5954" w:type="dxa"/>
          </w:tcPr>
          <w:p w14:paraId="6C268BFC" w14:textId="77777777" w:rsidR="00C13334" w:rsidRPr="00CF487C" w:rsidRDefault="00C13334" w:rsidP="00053DA9">
            <w:pPr>
              <w:rPr>
                <w:rFonts w:ascii="Arial" w:hAnsi="Arial" w:cs="Arial"/>
                <w:szCs w:val="24"/>
              </w:rPr>
            </w:pPr>
            <w:r w:rsidRPr="00CF487C">
              <w:rPr>
                <w:rFonts w:ascii="Arial" w:hAnsi="Arial" w:cs="Arial"/>
                <w:szCs w:val="24"/>
              </w:rPr>
              <w:t>There is no known reason to consider that the operator will not be financially able to comply with the permit conditions.  The decision was taken in accordance with RGN 5 on Operator Competence.</w:t>
            </w:r>
          </w:p>
          <w:p w14:paraId="6C268C00" w14:textId="1232FA7A" w:rsidR="00C13334" w:rsidRPr="00CF487C" w:rsidRDefault="00C13334" w:rsidP="006E18F9">
            <w:pPr>
              <w:pStyle w:val="BodyText"/>
              <w:rPr>
                <w:rFonts w:ascii="Arial" w:hAnsi="Arial" w:cs="Arial"/>
                <w:szCs w:val="24"/>
              </w:rPr>
            </w:pP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12"/>
      <w:footerReference w:type="default" r:id="rId13"/>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30929912">
    <w:abstractNumId w:val="1"/>
  </w:num>
  <w:num w:numId="2" w16cid:durableId="518198489">
    <w:abstractNumId w:val="13"/>
  </w:num>
  <w:num w:numId="3" w16cid:durableId="416244756">
    <w:abstractNumId w:val="10"/>
  </w:num>
  <w:num w:numId="4" w16cid:durableId="273832421">
    <w:abstractNumId w:val="2"/>
  </w:num>
  <w:num w:numId="5" w16cid:durableId="1473864540">
    <w:abstractNumId w:val="4"/>
  </w:num>
  <w:num w:numId="6" w16cid:durableId="1896964863">
    <w:abstractNumId w:val="3"/>
  </w:num>
  <w:num w:numId="7" w16cid:durableId="2002272800">
    <w:abstractNumId w:val="6"/>
  </w:num>
  <w:num w:numId="8" w16cid:durableId="1286886895">
    <w:abstractNumId w:val="12"/>
  </w:num>
  <w:num w:numId="9" w16cid:durableId="1753578693">
    <w:abstractNumId w:val="16"/>
  </w:num>
  <w:num w:numId="10" w16cid:durableId="1488937585">
    <w:abstractNumId w:val="9"/>
  </w:num>
  <w:num w:numId="11" w16cid:durableId="1432970049">
    <w:abstractNumId w:val="11"/>
  </w:num>
  <w:num w:numId="12" w16cid:durableId="1523544399">
    <w:abstractNumId w:val="15"/>
  </w:num>
  <w:num w:numId="13" w16cid:durableId="1070269536">
    <w:abstractNumId w:val="14"/>
  </w:num>
  <w:num w:numId="14" w16cid:durableId="46340616">
    <w:abstractNumId w:val="8"/>
  </w:num>
  <w:num w:numId="15" w16cid:durableId="2038307889">
    <w:abstractNumId w:val="5"/>
  </w:num>
  <w:num w:numId="16" w16cid:durableId="908417279">
    <w:abstractNumId w:val="7"/>
  </w:num>
  <w:num w:numId="17" w16cid:durableId="169877182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1286"/>
    <w:rsid w:val="00015BEF"/>
    <w:rsid w:val="000436A8"/>
    <w:rsid w:val="00046EE1"/>
    <w:rsid w:val="00052697"/>
    <w:rsid w:val="00053DA9"/>
    <w:rsid w:val="00061243"/>
    <w:rsid w:val="00067A5C"/>
    <w:rsid w:val="00067E5F"/>
    <w:rsid w:val="00081421"/>
    <w:rsid w:val="00085AF5"/>
    <w:rsid w:val="000A0508"/>
    <w:rsid w:val="000B3080"/>
    <w:rsid w:val="000C3151"/>
    <w:rsid w:val="000E508A"/>
    <w:rsid w:val="000E54AC"/>
    <w:rsid w:val="000F3D3D"/>
    <w:rsid w:val="00113038"/>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E1BF5"/>
    <w:rsid w:val="001F66FF"/>
    <w:rsid w:val="002013C8"/>
    <w:rsid w:val="00202B65"/>
    <w:rsid w:val="00210407"/>
    <w:rsid w:val="00215022"/>
    <w:rsid w:val="00216630"/>
    <w:rsid w:val="00223BAE"/>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F2FAB"/>
    <w:rsid w:val="002F41D1"/>
    <w:rsid w:val="0032564E"/>
    <w:rsid w:val="00331115"/>
    <w:rsid w:val="00346CF0"/>
    <w:rsid w:val="00351A0A"/>
    <w:rsid w:val="003536E2"/>
    <w:rsid w:val="0038174A"/>
    <w:rsid w:val="00382F62"/>
    <w:rsid w:val="003869DE"/>
    <w:rsid w:val="0039054D"/>
    <w:rsid w:val="00393524"/>
    <w:rsid w:val="003C0DE9"/>
    <w:rsid w:val="003C6618"/>
    <w:rsid w:val="003D1803"/>
    <w:rsid w:val="003D5F9D"/>
    <w:rsid w:val="003F3681"/>
    <w:rsid w:val="00404B8A"/>
    <w:rsid w:val="00406AF4"/>
    <w:rsid w:val="00416EA2"/>
    <w:rsid w:val="0041731F"/>
    <w:rsid w:val="0044196C"/>
    <w:rsid w:val="00444D3F"/>
    <w:rsid w:val="004528E2"/>
    <w:rsid w:val="00455B72"/>
    <w:rsid w:val="00475B36"/>
    <w:rsid w:val="00476B14"/>
    <w:rsid w:val="00481C68"/>
    <w:rsid w:val="004844DC"/>
    <w:rsid w:val="00486C2B"/>
    <w:rsid w:val="00492262"/>
    <w:rsid w:val="004B3156"/>
    <w:rsid w:val="004B6469"/>
    <w:rsid w:val="004C16AD"/>
    <w:rsid w:val="004D4608"/>
    <w:rsid w:val="004E1F21"/>
    <w:rsid w:val="004E4418"/>
    <w:rsid w:val="004E61C3"/>
    <w:rsid w:val="004E7719"/>
    <w:rsid w:val="004F3360"/>
    <w:rsid w:val="0053399B"/>
    <w:rsid w:val="005339B3"/>
    <w:rsid w:val="00534488"/>
    <w:rsid w:val="00535505"/>
    <w:rsid w:val="005761B2"/>
    <w:rsid w:val="00591E64"/>
    <w:rsid w:val="00592073"/>
    <w:rsid w:val="005B7BB1"/>
    <w:rsid w:val="005D0E13"/>
    <w:rsid w:val="005E642F"/>
    <w:rsid w:val="005E696C"/>
    <w:rsid w:val="005F1284"/>
    <w:rsid w:val="005F517F"/>
    <w:rsid w:val="005F7111"/>
    <w:rsid w:val="00614A77"/>
    <w:rsid w:val="00631BD7"/>
    <w:rsid w:val="00631CDF"/>
    <w:rsid w:val="00640584"/>
    <w:rsid w:val="00641913"/>
    <w:rsid w:val="00646BEE"/>
    <w:rsid w:val="00652CCB"/>
    <w:rsid w:val="00672330"/>
    <w:rsid w:val="006765AE"/>
    <w:rsid w:val="00683F29"/>
    <w:rsid w:val="006926EA"/>
    <w:rsid w:val="0069286B"/>
    <w:rsid w:val="006933D4"/>
    <w:rsid w:val="006968C0"/>
    <w:rsid w:val="006A204E"/>
    <w:rsid w:val="006A3F57"/>
    <w:rsid w:val="006B08A3"/>
    <w:rsid w:val="006B4555"/>
    <w:rsid w:val="006C1C37"/>
    <w:rsid w:val="006D061C"/>
    <w:rsid w:val="006E1277"/>
    <w:rsid w:val="006E18F9"/>
    <w:rsid w:val="006E6208"/>
    <w:rsid w:val="006F4CBC"/>
    <w:rsid w:val="00702F85"/>
    <w:rsid w:val="00711CD7"/>
    <w:rsid w:val="00712437"/>
    <w:rsid w:val="0072381C"/>
    <w:rsid w:val="00726B0F"/>
    <w:rsid w:val="007335DF"/>
    <w:rsid w:val="00751B6E"/>
    <w:rsid w:val="00773847"/>
    <w:rsid w:val="00792990"/>
    <w:rsid w:val="00794AAD"/>
    <w:rsid w:val="007A1244"/>
    <w:rsid w:val="007B0A5C"/>
    <w:rsid w:val="007D263F"/>
    <w:rsid w:val="007D2A88"/>
    <w:rsid w:val="007D2C10"/>
    <w:rsid w:val="007F1354"/>
    <w:rsid w:val="00803A57"/>
    <w:rsid w:val="008250A0"/>
    <w:rsid w:val="008402B8"/>
    <w:rsid w:val="00842D84"/>
    <w:rsid w:val="00850CDB"/>
    <w:rsid w:val="0086334E"/>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20F32"/>
    <w:rsid w:val="00930ABE"/>
    <w:rsid w:val="00930DAA"/>
    <w:rsid w:val="00945712"/>
    <w:rsid w:val="00957F2B"/>
    <w:rsid w:val="0096635C"/>
    <w:rsid w:val="009837ED"/>
    <w:rsid w:val="009864F9"/>
    <w:rsid w:val="00987A94"/>
    <w:rsid w:val="00995381"/>
    <w:rsid w:val="009963FC"/>
    <w:rsid w:val="009B4CE8"/>
    <w:rsid w:val="009B7411"/>
    <w:rsid w:val="009C774A"/>
    <w:rsid w:val="00A343C7"/>
    <w:rsid w:val="00A50874"/>
    <w:rsid w:val="00A569FF"/>
    <w:rsid w:val="00A713FE"/>
    <w:rsid w:val="00A77D4D"/>
    <w:rsid w:val="00A9508A"/>
    <w:rsid w:val="00AA4DA1"/>
    <w:rsid w:val="00AB01D1"/>
    <w:rsid w:val="00AB4F58"/>
    <w:rsid w:val="00AC3E94"/>
    <w:rsid w:val="00AC66F9"/>
    <w:rsid w:val="00AD3B35"/>
    <w:rsid w:val="00AD4B61"/>
    <w:rsid w:val="00AD4DCA"/>
    <w:rsid w:val="00AD731D"/>
    <w:rsid w:val="00AE5946"/>
    <w:rsid w:val="00AE70BF"/>
    <w:rsid w:val="00AF58E5"/>
    <w:rsid w:val="00B00F7A"/>
    <w:rsid w:val="00B1031F"/>
    <w:rsid w:val="00B10601"/>
    <w:rsid w:val="00B115E1"/>
    <w:rsid w:val="00B14CBC"/>
    <w:rsid w:val="00B2206A"/>
    <w:rsid w:val="00B24D21"/>
    <w:rsid w:val="00B36EE5"/>
    <w:rsid w:val="00B45EA7"/>
    <w:rsid w:val="00B5035F"/>
    <w:rsid w:val="00B527DC"/>
    <w:rsid w:val="00B62C2D"/>
    <w:rsid w:val="00B75C02"/>
    <w:rsid w:val="00B837E8"/>
    <w:rsid w:val="00B83E1B"/>
    <w:rsid w:val="00BA2803"/>
    <w:rsid w:val="00BB408D"/>
    <w:rsid w:val="00BB4528"/>
    <w:rsid w:val="00BE1AFC"/>
    <w:rsid w:val="00BE370B"/>
    <w:rsid w:val="00BE48DC"/>
    <w:rsid w:val="00BF085B"/>
    <w:rsid w:val="00BF24F6"/>
    <w:rsid w:val="00C031F1"/>
    <w:rsid w:val="00C13334"/>
    <w:rsid w:val="00C13AFE"/>
    <w:rsid w:val="00C21440"/>
    <w:rsid w:val="00C24149"/>
    <w:rsid w:val="00C43A22"/>
    <w:rsid w:val="00C44B7E"/>
    <w:rsid w:val="00C54A1B"/>
    <w:rsid w:val="00C55EDD"/>
    <w:rsid w:val="00C805AA"/>
    <w:rsid w:val="00C85FD5"/>
    <w:rsid w:val="00C87C84"/>
    <w:rsid w:val="00C91798"/>
    <w:rsid w:val="00CA4E7D"/>
    <w:rsid w:val="00CA62D3"/>
    <w:rsid w:val="00CD4168"/>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8B8"/>
    <w:rsid w:val="00DE09DD"/>
    <w:rsid w:val="00DE57FB"/>
    <w:rsid w:val="00DE632F"/>
    <w:rsid w:val="00E234E1"/>
    <w:rsid w:val="00E450D5"/>
    <w:rsid w:val="00E46E7F"/>
    <w:rsid w:val="00E512FF"/>
    <w:rsid w:val="00E71881"/>
    <w:rsid w:val="00E723B6"/>
    <w:rsid w:val="00E80F5A"/>
    <w:rsid w:val="00E82945"/>
    <w:rsid w:val="00E839B9"/>
    <w:rsid w:val="00E90CF2"/>
    <w:rsid w:val="00EA142C"/>
    <w:rsid w:val="00EA3AB8"/>
    <w:rsid w:val="00EA4DEE"/>
    <w:rsid w:val="00EB010F"/>
    <w:rsid w:val="00ED1D92"/>
    <w:rsid w:val="00ED50CB"/>
    <w:rsid w:val="00EE5639"/>
    <w:rsid w:val="00EF24CB"/>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 w:type="paragraph" w:styleId="Revision">
    <w:name w:val="Revision"/>
    <w:hidden/>
    <w:uiPriority w:val="99"/>
    <w:semiHidden/>
    <w:rsid w:val="00B527DC"/>
    <w:rPr>
      <w:sz w:val="24"/>
    </w:rPr>
  </w:style>
  <w:style w:type="character" w:styleId="Hyperlink">
    <w:name w:val="Hyperlink"/>
    <w:basedOn w:val="DefaultParagraphFont"/>
    <w:unhideWhenUsed/>
    <w:rsid w:val="00E90CF2"/>
    <w:rPr>
      <w:color w:val="0000FF" w:themeColor="hyperlink"/>
      <w:u w:val="single"/>
    </w:rPr>
  </w:style>
  <w:style w:type="character" w:styleId="UnresolvedMention">
    <w:name w:val="Unresolved Mention"/>
    <w:basedOn w:val="DefaultParagraphFont"/>
    <w:uiPriority w:val="99"/>
    <w:semiHidden/>
    <w:unhideWhenUsed/>
    <w:rsid w:val="00E90C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76b3d9b7ab437247407c7f3c36df931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dba0e4fe5647f5d1361bde62c246555b"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REGU-204-2750463</_dlc_DocId>
    <_dlc_DocIdUrl xmlns="9be56660-2c31-41ef-bc00-23e72f632f2a">
      <Url>https://cyfoethnaturiolcymru.sharepoint.com/teams/Regulatory/Permitting/_layouts/15/DocIdRedir.aspx?ID=REGU-204-2750463</Url>
      <Description>REGU-204-2750463</Description>
    </_dlc_DocIdUrl>
    <Site_x0020_Name xmlns="859f7ad6-93f6-4205-b62b-a17f28acbbac">EAWM 37147 - Llandygai Transfer Station</Site_x0020_Name>
    <Internal_x002f_External xmlns="859f7ad6-93f6-4205-b62b-a17f28acbbac">Internal document</Internal_x002f_External>
    <Post_x0020_code xmlns="859f7ad6-93f6-4205-b62b-a17f28acbbac">LL57 4YH</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John Davies</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2024-09-19T23:00:00+00:00</Document_x0020_Date>
    <Facility_x0020_Address xmlns="859f7ad6-93f6-4205-b62b-a17f28acbbac">Plot 29, Llandegai Industrial Estate, Bangor, Gwynedd, LL57 4YH</Facility_x0020_Address>
    <Environment_x0020_Sub_x0020_Folder xmlns="859f7ad6-93f6-4205-b62b-a17f28acbbac">Licence transfer</Environment_x0020_Sub_x0020_Folder>
    <Customer_x0020_Name xmlns="859f7ad6-93f6-4205-b62b-a17f28acbbac">Watkin Jones and Son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6354565-A4D5-4D4B-AAE0-4E19E39AC376}"/>
</file>

<file path=customXml/itemProps2.xml><?xml version="1.0" encoding="utf-8"?>
<ds:datastoreItem xmlns:ds="http://schemas.openxmlformats.org/officeDocument/2006/customXml" ds:itemID="{2FBB48B5-2D53-4E21-951B-7966A89D78B3}">
  <ds:schemaRefs>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78EEDC74-83A3-4A9F-B720-A1B159D32B09}">
  <ds:schemaRefs>
    <ds:schemaRef ds:uri="http://schemas.microsoft.com/sharepoint/v3/contenttype/forms"/>
  </ds:schemaRefs>
</ds:datastoreItem>
</file>

<file path=customXml/itemProps4.xml><?xml version="1.0" encoding="utf-8"?>
<ds:datastoreItem xmlns:ds="http://schemas.openxmlformats.org/officeDocument/2006/customXml" ds:itemID="{1B214C0B-E32C-4712-84DE-B613BD97A0A8}">
  <ds:schemaRefs>
    <ds:schemaRef ds:uri="http://schemas.microsoft.com/sharepoint/events"/>
  </ds:schemaRefs>
</ds:datastoreItem>
</file>

<file path=customXml/itemProps5.xml><?xml version="1.0" encoding="utf-8"?>
<ds:datastoreItem xmlns:ds="http://schemas.openxmlformats.org/officeDocument/2006/customXml" ds:itemID="{5F7F5E78-65F3-444E-8D97-2FF9A036AEB2}"/>
</file>

<file path=docProps/app.xml><?xml version="1.0" encoding="utf-8"?>
<Properties xmlns="http://schemas.openxmlformats.org/officeDocument/2006/extended-properties" xmlns:vt="http://schemas.openxmlformats.org/officeDocument/2006/docPropsVTypes">
  <Template>Normal</Template>
  <TotalTime>1</TotalTime>
  <Pages>3</Pages>
  <Words>453</Words>
  <Characters>2512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PAN-025212 Decision Document</dc:title>
  <dc:creator>Huw Davies</dc:creator>
  <cp:keywords>23308SD94, 233 08 SD94, 233-08-SD94</cp:keywords>
  <dc:description>233_08_SD94, Version 3_x000d_
Issue date: 19/07/2011</dc:description>
  <cp:lastModifiedBy>Davies, Huw</cp:lastModifiedBy>
  <cp:revision>2</cp:revision>
  <cp:lastPrinted>2010-03-19T12:06:00Z</cp:lastPrinted>
  <dcterms:created xsi:type="dcterms:W3CDTF">2024-09-20T15:05:00Z</dcterms:created>
  <dcterms:modified xsi:type="dcterms:W3CDTF">2024-09-20T15:05:00Z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45fdfa18-4a14-4ca7-bb10-098f3408a1ee</vt:lpwstr>
  </property>
  <property fmtid="{D5CDD505-2E9C-101B-9397-08002B2CF9AE}" pid="5" name="MediaServiceImageTags">
    <vt:lpwstr/>
  </property>
</Properties>
</file>