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BAF68C" w14:textId="1881C64A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B244E4" w:rsidRPr="00B244E4">
        <w:rPr>
          <w:rFonts w:ascii="Arial" w:hAnsi="Arial" w:cs="Arial"/>
          <w:b/>
          <w:bCs/>
          <w:u w:val="single"/>
          <w:shd w:val="clear" w:color="auto" w:fill="FFFFFF"/>
        </w:rPr>
        <w:t>AF4001901</w:t>
      </w:r>
      <w:r w:rsidR="00B244E4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44913A44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127521A4" w14:textId="4BF451D4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B244E4" w:rsidRPr="00B244E4">
        <w:rPr>
          <w:rFonts w:ascii="Arial" w:hAnsi="Arial" w:cs="Arial"/>
          <w:sz w:val="20"/>
          <w:szCs w:val="20"/>
        </w:rPr>
        <w:t>PAN-021456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>he conditions and limits f</w:t>
      </w:r>
      <w:r w:rsidR="0022237A" w:rsidRPr="00B244E4">
        <w:rPr>
          <w:rFonts w:ascii="Arial" w:hAnsi="Arial" w:cs="Arial"/>
          <w:sz w:val="20"/>
          <w:szCs w:val="20"/>
        </w:rPr>
        <w:t xml:space="preserve">or the </w:t>
      </w:r>
      <w:r w:rsidRPr="00B244E4">
        <w:rPr>
          <w:rFonts w:ascii="Arial" w:hAnsi="Arial" w:cs="Arial"/>
          <w:sz w:val="20"/>
          <w:szCs w:val="20"/>
        </w:rPr>
        <w:t>settled s</w:t>
      </w:r>
      <w:r w:rsidRPr="00591EF2">
        <w:rPr>
          <w:rFonts w:ascii="Arial" w:hAnsi="Arial" w:cs="Arial"/>
          <w:sz w:val="20"/>
          <w:szCs w:val="20"/>
        </w:rPr>
        <w:t>torm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B244E4" w:rsidRPr="00B244E4">
        <w:rPr>
          <w:rFonts w:ascii="Arial" w:hAnsi="Arial" w:cs="Arial"/>
          <w:sz w:val="20"/>
          <w:szCs w:val="20"/>
        </w:rPr>
        <w:t>AF4001901</w:t>
      </w:r>
      <w:r w:rsidR="00B244E4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B244E4" w:rsidRPr="00B244E4">
        <w:rPr>
          <w:rFonts w:ascii="Arial" w:hAnsi="Arial" w:cs="Arial"/>
          <w:sz w:val="20"/>
          <w:szCs w:val="20"/>
        </w:rPr>
        <w:t>AN0033701</w:t>
      </w:r>
      <w:r w:rsidR="00B244E4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B244E4" w:rsidRPr="00B244E4">
        <w:rPr>
          <w:rFonts w:ascii="Arial" w:hAnsi="Arial" w:cs="Arial"/>
          <w:sz w:val="20"/>
          <w:szCs w:val="20"/>
        </w:rPr>
        <w:t>Cynon</w:t>
      </w:r>
      <w:r w:rsidR="00B244E4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32984960" w14:textId="6BFE0423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</w:t>
      </w:r>
      <w:r w:rsidRPr="00B244E4">
        <w:rPr>
          <w:rFonts w:ascii="Arial" w:hAnsi="Arial" w:cs="Arial"/>
          <w:sz w:val="20"/>
          <w:szCs w:val="20"/>
        </w:rPr>
        <w:t>sult,</w:t>
      </w:r>
      <w:r w:rsidR="004A4114" w:rsidRPr="00B244E4">
        <w:rPr>
          <w:rFonts w:ascii="Arial" w:hAnsi="Arial" w:cs="Arial"/>
          <w:sz w:val="20"/>
          <w:szCs w:val="20"/>
        </w:rPr>
        <w:t xml:space="preserve"> </w:t>
      </w:r>
      <w:r w:rsidR="00D05AEA" w:rsidRPr="00B244E4">
        <w:rPr>
          <w:rFonts w:ascii="Arial" w:hAnsi="Arial" w:cs="Arial"/>
          <w:sz w:val="20"/>
          <w:szCs w:val="20"/>
        </w:rPr>
        <w:t xml:space="preserve">settled </w:t>
      </w:r>
      <w:r w:rsidR="004A4114" w:rsidRPr="00B244E4">
        <w:rPr>
          <w:rFonts w:ascii="Arial" w:hAnsi="Arial" w:cs="Arial"/>
          <w:sz w:val="20"/>
          <w:szCs w:val="20"/>
        </w:rPr>
        <w:t>s</w:t>
      </w:r>
      <w:r w:rsidR="004A4114" w:rsidRPr="004A4114">
        <w:rPr>
          <w:rFonts w:ascii="Arial" w:hAnsi="Arial" w:cs="Arial"/>
          <w:sz w:val="20"/>
          <w:szCs w:val="20"/>
        </w:rPr>
        <w:t xml:space="preserve">torm permit </w:t>
      </w:r>
      <w:r w:rsidR="00B244E4" w:rsidRPr="00B244E4">
        <w:rPr>
          <w:rFonts w:ascii="Arial" w:hAnsi="Arial" w:cs="Arial"/>
          <w:sz w:val="20"/>
          <w:szCs w:val="20"/>
        </w:rPr>
        <w:t>AF4001901</w:t>
      </w:r>
      <w:r w:rsidR="00B244E4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1743B594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1B99B01B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7205BE44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61613B53" w14:textId="4E0F2F56" w:rsidR="00591EF2" w:rsidRPr="00591EF2" w:rsidRDefault="00B244E4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25/09/2024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4E4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B244E4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0A1851"/>
  <w15:chartTrackingRefBased/>
  <w15:docId w15:val="{20755846-D6E1-47E0-968D-16D5435DE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77" ma:contentTypeDescription="Permitting &amp; Compliance Word Document" ma:contentTypeScope="" ma:versionID="84171a4bbee1c3867b9a6371aa701b1f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c885c14890cfc27090ecc22a0af87e18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REGU-184-13528370</_dlc_DocId>
    <_dlc_DocIdUrl xmlns="9be56660-2c31-41ef-bc00-23e72f632f2a">
      <Url>https://cyfoethnaturiolcymru.sharepoint.com/teams/Regulatory/Permitting/_layouts/15/DocIdRedir.aspx?ID=REGU-184-13528370</Url>
      <Description>REGU-184-13528370</Description>
    </_dlc_DocIdUrl>
    <lcf76f155ced4ddcb4097134ff3c332f xmlns="b67299c9-1600-4d20-976e-ea8f199d05b8">
      <Terms xmlns="http://schemas.microsoft.com/office/infopath/2007/PartnerControls"/>
    </lcf76f155ced4ddcb4097134ff3c332f>
    <Site_x0020_Name xmlns="859f7ad6-93f6-4205-b62b-a17f28acbbac">Settled Storm Discharge Cynon WWTW</Site_x0020_Name>
    <Internal_x002f_External xmlns="859f7ad6-93f6-4205-b62b-a17f28acbbac">Internal document</Internal_x002f_External>
    <Post_x0020_code xmlns="859f7ad6-93f6-4205-b62b-a17f28acbbac">CF37 3ND</Post_x0020_code>
    <Document_x0020_Type xmlns="859f7ad6-93f6-4205-b62b-a17f28acbbac">Memo</Document_x0020_Type>
    <Welsh_x0020_Local_x0020_Authority xmlns="859f7ad6-93f6-4205-b62b-a17f28acbbac">Rhondda Cynon Taff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2024-09-24T23:00:00+00:00</Document_x0020_Date>
    <Facility_x0020_Address xmlns="859f7ad6-93f6-4205-b62b-a17f28acbbac">Cynon WWTW, Grover Road, Glyncoch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ED869E36-1BEB-4AA3-A9AC-E8E585E6CD6D}"/>
</file>

<file path=customXml/itemProps3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4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1</TotalTime>
  <Pages>1</Pages>
  <Words>60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2024-09-18T12:55:00Z</dcterms:created>
  <dcterms:modified xsi:type="dcterms:W3CDTF">2024-09-18T12:56:00Z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4f3237e5-e3fc-4526-a5dc-d12febbfaf01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