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6BA79" w14:textId="77777777" w:rsidR="0015383C" w:rsidRPr="00B2031C" w:rsidRDefault="0015383C" w:rsidP="00E00AC2">
      <w:pPr>
        <w:rPr>
          <w:rFonts w:ascii="Arial" w:hAnsi="Arial" w:cs="Arial"/>
        </w:rPr>
      </w:pPr>
      <w:r w:rsidRPr="00B2031C">
        <w:rPr>
          <w:rFonts w:ascii="Arial" w:hAnsi="Arial" w:cs="Arial"/>
        </w:rPr>
        <w:t xml:space="preserve">Before any assessment can be made the application should be reviewed with the following checklist to ensure that all the appropriate </w:t>
      </w:r>
      <w:r w:rsidR="005D180B" w:rsidRPr="00B2031C">
        <w:rPr>
          <w:rFonts w:ascii="Arial" w:hAnsi="Arial" w:cs="Arial"/>
        </w:rPr>
        <w:t>information</w:t>
      </w:r>
      <w:r w:rsidRPr="00B2031C">
        <w:rPr>
          <w:rFonts w:ascii="Arial" w:hAnsi="Arial" w:cs="Arial"/>
        </w:rPr>
        <w:t xml:space="preserve"> is supplied.</w:t>
      </w:r>
    </w:p>
    <w:p w14:paraId="333CA9D2" w14:textId="77777777" w:rsidR="00372F49" w:rsidRPr="00B2031C" w:rsidRDefault="00372F49" w:rsidP="00E00AC2">
      <w:pPr>
        <w:rPr>
          <w:rFonts w:ascii="Arial" w:hAnsi="Arial" w:cs="Arial"/>
          <w:b/>
        </w:rPr>
      </w:pPr>
      <w:r w:rsidRPr="00B2031C">
        <w:rPr>
          <w:rFonts w:ascii="Arial" w:hAnsi="Arial" w:cs="Arial"/>
          <w:b/>
        </w:rPr>
        <w:t xml:space="preserve">Bespoke </w:t>
      </w:r>
      <w:r w:rsidR="005D180B" w:rsidRPr="00B2031C">
        <w:rPr>
          <w:rFonts w:ascii="Arial" w:hAnsi="Arial" w:cs="Arial"/>
          <w:b/>
        </w:rPr>
        <w:t>Waste</w:t>
      </w:r>
      <w:r w:rsidRPr="00B2031C">
        <w:rPr>
          <w:rFonts w:ascii="Arial" w:hAnsi="Arial" w:cs="Arial"/>
          <w:b/>
        </w:rPr>
        <w:t xml:space="preserve"> Assessment Checklist:</w:t>
      </w:r>
    </w:p>
    <w:p w14:paraId="394BAC7D" w14:textId="1CE1E3D7" w:rsidR="00C232FD" w:rsidRPr="00B2031C" w:rsidRDefault="00C232FD" w:rsidP="00E00AC2">
      <w:pPr>
        <w:rPr>
          <w:rFonts w:ascii="Arial" w:hAnsi="Arial" w:cs="Arial"/>
          <w:b/>
          <w:bCs/>
        </w:rPr>
      </w:pPr>
      <w:r w:rsidRPr="00B2031C">
        <w:rPr>
          <w:rFonts w:ascii="Arial" w:hAnsi="Arial" w:cs="Arial"/>
          <w:b/>
          <w:bCs/>
        </w:rPr>
        <w:t xml:space="preserve">1 </w:t>
      </w:r>
      <w:r w:rsidR="00372F49" w:rsidRPr="00B2031C">
        <w:rPr>
          <w:rFonts w:ascii="Arial" w:hAnsi="Arial" w:cs="Arial"/>
          <w:b/>
          <w:bCs/>
        </w:rPr>
        <w:t>–</w:t>
      </w:r>
      <w:r w:rsidRPr="00B2031C">
        <w:rPr>
          <w:rFonts w:ascii="Arial" w:hAnsi="Arial" w:cs="Arial"/>
          <w:b/>
          <w:bCs/>
        </w:rPr>
        <w:t xml:space="preserve"> </w:t>
      </w:r>
      <w:r w:rsidR="00372F49" w:rsidRPr="00B2031C">
        <w:rPr>
          <w:rFonts w:ascii="Arial" w:hAnsi="Arial" w:cs="Arial"/>
          <w:b/>
          <w:bCs/>
        </w:rPr>
        <w:t xml:space="preserve">Is the waste coded </w:t>
      </w:r>
      <w:r w:rsidRPr="00B2031C">
        <w:rPr>
          <w:rFonts w:ascii="Arial" w:hAnsi="Arial" w:cs="Arial"/>
          <w:b/>
          <w:bCs/>
        </w:rPr>
        <w:t>correctly</w:t>
      </w:r>
      <w:r w:rsidR="00372F49" w:rsidRPr="00B2031C">
        <w:rPr>
          <w:rFonts w:ascii="Arial" w:hAnsi="Arial" w:cs="Arial"/>
          <w:b/>
          <w:bCs/>
        </w:rPr>
        <w:t xml:space="preserve">? Has the </w:t>
      </w:r>
      <w:r w:rsidR="0015383C" w:rsidRPr="00B2031C">
        <w:rPr>
          <w:rFonts w:ascii="Arial" w:hAnsi="Arial" w:cs="Arial"/>
          <w:b/>
          <w:bCs/>
        </w:rPr>
        <w:t>applicant</w:t>
      </w:r>
      <w:r w:rsidR="00372F49" w:rsidRPr="00B2031C">
        <w:rPr>
          <w:rFonts w:ascii="Arial" w:hAnsi="Arial" w:cs="Arial"/>
          <w:b/>
          <w:bCs/>
        </w:rPr>
        <w:t xml:space="preserve"> followed the </w:t>
      </w:r>
      <w:r w:rsidR="0015383C" w:rsidRPr="00B2031C">
        <w:rPr>
          <w:rFonts w:ascii="Arial" w:hAnsi="Arial" w:cs="Arial"/>
          <w:b/>
          <w:bCs/>
        </w:rPr>
        <w:t>guidance</w:t>
      </w:r>
      <w:r w:rsidR="00372F49" w:rsidRPr="00B2031C">
        <w:rPr>
          <w:rFonts w:ascii="Arial" w:hAnsi="Arial" w:cs="Arial"/>
          <w:b/>
          <w:bCs/>
        </w:rPr>
        <w:t xml:space="preserve"> </w:t>
      </w:r>
      <w:r w:rsidR="0015383C" w:rsidRPr="00B2031C">
        <w:rPr>
          <w:rFonts w:ascii="Arial" w:hAnsi="Arial" w:cs="Arial"/>
          <w:b/>
          <w:bCs/>
        </w:rPr>
        <w:t xml:space="preserve">in </w:t>
      </w:r>
      <w:r w:rsidR="00372F49" w:rsidRPr="00B2031C">
        <w:rPr>
          <w:rFonts w:ascii="Arial" w:hAnsi="Arial" w:cs="Arial"/>
          <w:b/>
          <w:bCs/>
        </w:rPr>
        <w:t>WM3 to ascertain the correct coding</w:t>
      </w:r>
      <w:r w:rsidR="003B02CF" w:rsidRPr="00B2031C">
        <w:rPr>
          <w:rFonts w:ascii="Arial" w:hAnsi="Arial" w:cs="Arial"/>
          <w:b/>
          <w:bCs/>
        </w:rPr>
        <w:t xml:space="preserve"> (especially is the chapter and subchapter correct)</w:t>
      </w:r>
      <w:r w:rsidR="00372F49" w:rsidRPr="00B2031C">
        <w:rPr>
          <w:rFonts w:ascii="Arial" w:hAnsi="Arial" w:cs="Arial"/>
          <w:b/>
          <w:bCs/>
        </w:rPr>
        <w:t>?</w:t>
      </w:r>
    </w:p>
    <w:p w14:paraId="32BEF454" w14:textId="4F9BBCD4" w:rsidR="00AB5471" w:rsidRPr="00B2031C" w:rsidRDefault="00AB5471" w:rsidP="00E00AC2">
      <w:pPr>
        <w:rPr>
          <w:rFonts w:ascii="Arial" w:hAnsi="Arial" w:cs="Arial"/>
        </w:rPr>
      </w:pPr>
      <w:r w:rsidRPr="00B2031C">
        <w:rPr>
          <w:rFonts w:ascii="Arial" w:hAnsi="Arial" w:cs="Arial"/>
        </w:rPr>
        <w:t>Waste has been coded 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49"/>
        <w:gridCol w:w="7977"/>
      </w:tblGrid>
      <w:tr w:rsidR="00AB5471" w:rsidRPr="00B2031C" w14:paraId="3C10E115" w14:textId="77777777" w:rsidTr="00AD7A12">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3694E5BE" w14:textId="77777777" w:rsidR="00AB5471" w:rsidRPr="00B2031C" w:rsidRDefault="00AB5471" w:rsidP="00AD7A12">
            <w:pPr>
              <w:pStyle w:val="TableParagraph"/>
              <w:spacing w:before="20" w:after="20" w:line="230" w:lineRule="exact"/>
              <w:ind w:left="27"/>
              <w:rPr>
                <w:rFonts w:ascii="Arial" w:eastAsia="Arial" w:hAnsi="Arial" w:cs="Arial"/>
              </w:rPr>
            </w:pPr>
            <w:r w:rsidRPr="00B2031C">
              <w:rPr>
                <w:rFonts w:ascii="Arial" w:eastAsia="Arial" w:hAnsi="Arial" w:cs="Arial"/>
                <w:b/>
                <w:bCs/>
              </w:rPr>
              <w:t>19</w:t>
            </w:r>
          </w:p>
        </w:tc>
        <w:tc>
          <w:tcPr>
            <w:tcW w:w="4419" w:type="pct"/>
            <w:tcBorders>
              <w:top w:val="single" w:sz="4" w:space="0" w:color="auto"/>
              <w:left w:val="single" w:sz="4" w:space="0" w:color="auto"/>
              <w:bottom w:val="single" w:sz="4" w:space="0" w:color="auto"/>
              <w:right w:val="nil"/>
            </w:tcBorders>
            <w:shd w:val="clear" w:color="auto" w:fill="000000" w:themeFill="text1"/>
          </w:tcPr>
          <w:p w14:paraId="093E74BB" w14:textId="77777777" w:rsidR="00AB5471" w:rsidRPr="00B2031C" w:rsidRDefault="00AB5471" w:rsidP="00AD7A12">
            <w:pPr>
              <w:pStyle w:val="TableParagraph"/>
              <w:spacing w:before="20" w:after="20" w:line="230" w:lineRule="exact"/>
              <w:ind w:left="51"/>
              <w:rPr>
                <w:rFonts w:ascii="Arial" w:eastAsia="Arial" w:hAnsi="Arial" w:cs="Arial"/>
              </w:rPr>
            </w:pPr>
            <w:r w:rsidRPr="00B2031C">
              <w:rPr>
                <w:rFonts w:ascii="Arial" w:eastAsia="Arial" w:hAnsi="Arial" w:cs="Arial"/>
                <w:b/>
                <w:bCs/>
                <w:spacing w:val="3"/>
              </w:rPr>
              <w:t>W</w:t>
            </w:r>
            <w:r w:rsidRPr="00B2031C">
              <w:rPr>
                <w:rFonts w:ascii="Arial" w:eastAsia="Arial" w:hAnsi="Arial" w:cs="Arial"/>
                <w:b/>
                <w:bCs/>
                <w:spacing w:val="-8"/>
              </w:rPr>
              <w:t>A</w:t>
            </w:r>
            <w:r w:rsidRPr="00B2031C">
              <w:rPr>
                <w:rFonts w:ascii="Arial" w:eastAsia="Arial" w:hAnsi="Arial" w:cs="Arial"/>
                <w:b/>
                <w:bCs/>
              </w:rPr>
              <w:t xml:space="preserve">STES FROM </w:t>
            </w:r>
            <w:r w:rsidRPr="00B2031C">
              <w:rPr>
                <w:rFonts w:ascii="Arial" w:eastAsia="Arial" w:hAnsi="Arial" w:cs="Arial"/>
                <w:b/>
                <w:bCs/>
                <w:spacing w:val="3"/>
              </w:rPr>
              <w:t>W</w:t>
            </w:r>
            <w:r w:rsidRPr="00B2031C">
              <w:rPr>
                <w:rFonts w:ascii="Arial" w:eastAsia="Arial" w:hAnsi="Arial" w:cs="Arial"/>
                <w:b/>
                <w:bCs/>
                <w:spacing w:val="-6"/>
              </w:rPr>
              <w:t>A</w:t>
            </w:r>
            <w:r w:rsidRPr="00B2031C">
              <w:rPr>
                <w:rFonts w:ascii="Arial" w:eastAsia="Arial" w:hAnsi="Arial" w:cs="Arial"/>
                <w:b/>
                <w:bCs/>
                <w:spacing w:val="2"/>
              </w:rPr>
              <w:t>S</w:t>
            </w:r>
            <w:r w:rsidRPr="00B2031C">
              <w:rPr>
                <w:rFonts w:ascii="Arial" w:eastAsia="Arial" w:hAnsi="Arial" w:cs="Arial"/>
                <w:b/>
                <w:bCs/>
              </w:rPr>
              <w:t xml:space="preserve">TE </w:t>
            </w:r>
            <w:r w:rsidRPr="00B2031C">
              <w:rPr>
                <w:rFonts w:ascii="Arial" w:eastAsia="Arial" w:hAnsi="Arial" w:cs="Arial"/>
                <w:b/>
                <w:bCs/>
                <w:spacing w:val="1"/>
              </w:rPr>
              <w:t>M</w:t>
            </w:r>
            <w:r w:rsidRPr="00B2031C">
              <w:rPr>
                <w:rFonts w:ascii="Arial" w:eastAsia="Arial" w:hAnsi="Arial" w:cs="Arial"/>
                <w:b/>
                <w:bCs/>
                <w:spacing w:val="-6"/>
              </w:rPr>
              <w:t>A</w:t>
            </w:r>
            <w:r w:rsidRPr="00B2031C">
              <w:rPr>
                <w:rFonts w:ascii="Arial" w:eastAsia="Arial" w:hAnsi="Arial" w:cs="Arial"/>
                <w:b/>
                <w:bCs/>
                <w:spacing w:val="4"/>
              </w:rPr>
              <w:t>N</w:t>
            </w:r>
            <w:r w:rsidRPr="00B2031C">
              <w:rPr>
                <w:rFonts w:ascii="Arial" w:eastAsia="Arial" w:hAnsi="Arial" w:cs="Arial"/>
                <w:b/>
                <w:bCs/>
                <w:spacing w:val="-6"/>
              </w:rPr>
              <w:t>A</w:t>
            </w:r>
            <w:r w:rsidRPr="00B2031C">
              <w:rPr>
                <w:rFonts w:ascii="Arial" w:eastAsia="Arial" w:hAnsi="Arial" w:cs="Arial"/>
                <w:b/>
                <w:bCs/>
              </w:rPr>
              <w:t>GE</w:t>
            </w:r>
            <w:r w:rsidRPr="00B2031C">
              <w:rPr>
                <w:rFonts w:ascii="Arial" w:eastAsia="Arial" w:hAnsi="Arial" w:cs="Arial"/>
                <w:b/>
                <w:bCs/>
                <w:spacing w:val="-1"/>
              </w:rPr>
              <w:t>M</w:t>
            </w:r>
            <w:r w:rsidRPr="00B2031C">
              <w:rPr>
                <w:rFonts w:ascii="Arial" w:eastAsia="Arial" w:hAnsi="Arial" w:cs="Arial"/>
                <w:b/>
                <w:bCs/>
              </w:rPr>
              <w:t xml:space="preserve">ENT </w:t>
            </w:r>
            <w:r w:rsidRPr="00B2031C">
              <w:rPr>
                <w:rFonts w:ascii="Arial" w:eastAsia="Arial" w:hAnsi="Arial" w:cs="Arial"/>
                <w:b/>
                <w:bCs/>
                <w:spacing w:val="1"/>
              </w:rPr>
              <w:t>F</w:t>
            </w:r>
            <w:r w:rsidRPr="00B2031C">
              <w:rPr>
                <w:rFonts w:ascii="Arial" w:eastAsia="Arial" w:hAnsi="Arial" w:cs="Arial"/>
                <w:b/>
                <w:bCs/>
                <w:spacing w:val="-6"/>
              </w:rPr>
              <w:t>A</w:t>
            </w:r>
            <w:r w:rsidRPr="00B2031C">
              <w:rPr>
                <w:rFonts w:ascii="Arial" w:eastAsia="Arial" w:hAnsi="Arial" w:cs="Arial"/>
                <w:b/>
                <w:bCs/>
                <w:spacing w:val="1"/>
              </w:rPr>
              <w:t>C</w:t>
            </w:r>
            <w:r w:rsidRPr="00B2031C">
              <w:rPr>
                <w:rFonts w:ascii="Arial" w:eastAsia="Arial" w:hAnsi="Arial" w:cs="Arial"/>
                <w:b/>
                <w:bCs/>
              </w:rPr>
              <w:t>ILITIES, OFF</w:t>
            </w:r>
            <w:r w:rsidRPr="00B2031C">
              <w:rPr>
                <w:rFonts w:ascii="Arial" w:eastAsia="Arial" w:hAnsi="Arial" w:cs="Arial"/>
                <w:b/>
                <w:bCs/>
                <w:spacing w:val="-1"/>
              </w:rPr>
              <w:t>-</w:t>
            </w:r>
            <w:r w:rsidRPr="00B2031C">
              <w:rPr>
                <w:rFonts w:ascii="Arial" w:eastAsia="Arial" w:hAnsi="Arial" w:cs="Arial"/>
                <w:b/>
                <w:bCs/>
              </w:rPr>
              <w:t xml:space="preserve">SITE </w:t>
            </w:r>
            <w:proofErr w:type="gramStart"/>
            <w:r w:rsidRPr="00B2031C">
              <w:rPr>
                <w:rFonts w:ascii="Arial" w:eastAsia="Arial" w:hAnsi="Arial" w:cs="Arial"/>
                <w:b/>
                <w:bCs/>
                <w:spacing w:val="4"/>
              </w:rPr>
              <w:t>W</w:t>
            </w:r>
            <w:r w:rsidRPr="00B2031C">
              <w:rPr>
                <w:rFonts w:ascii="Arial" w:eastAsia="Arial" w:hAnsi="Arial" w:cs="Arial"/>
                <w:b/>
                <w:bCs/>
                <w:spacing w:val="-8"/>
              </w:rPr>
              <w:t>A</w:t>
            </w:r>
            <w:r w:rsidRPr="00B2031C">
              <w:rPr>
                <w:rFonts w:ascii="Arial" w:eastAsia="Arial" w:hAnsi="Arial" w:cs="Arial"/>
                <w:b/>
                <w:bCs/>
              </w:rPr>
              <w:t xml:space="preserve">STE </w:t>
            </w:r>
            <w:r w:rsidRPr="00B2031C">
              <w:rPr>
                <w:rFonts w:ascii="Arial" w:eastAsia="Arial" w:hAnsi="Arial" w:cs="Arial"/>
                <w:b/>
                <w:bCs/>
                <w:spacing w:val="1"/>
              </w:rPr>
              <w:t>W</w:t>
            </w:r>
            <w:r w:rsidRPr="00B2031C">
              <w:rPr>
                <w:rFonts w:ascii="Arial" w:eastAsia="Arial" w:hAnsi="Arial" w:cs="Arial"/>
                <w:b/>
                <w:bCs/>
                <w:spacing w:val="-6"/>
              </w:rPr>
              <w:t>A</w:t>
            </w:r>
            <w:r w:rsidRPr="00B2031C">
              <w:rPr>
                <w:rFonts w:ascii="Arial" w:eastAsia="Arial" w:hAnsi="Arial" w:cs="Arial"/>
                <w:b/>
                <w:bCs/>
                <w:spacing w:val="1"/>
              </w:rPr>
              <w:t>T</w:t>
            </w:r>
            <w:r w:rsidRPr="00B2031C">
              <w:rPr>
                <w:rFonts w:ascii="Arial" w:eastAsia="Arial" w:hAnsi="Arial" w:cs="Arial"/>
                <w:b/>
                <w:bCs/>
              </w:rPr>
              <w:t>ER</w:t>
            </w:r>
            <w:proofErr w:type="gramEnd"/>
            <w:r w:rsidRPr="00B2031C">
              <w:rPr>
                <w:rFonts w:ascii="Arial" w:eastAsia="Arial" w:hAnsi="Arial" w:cs="Arial"/>
                <w:b/>
                <w:bCs/>
              </w:rPr>
              <w:t xml:space="preserve"> T</w:t>
            </w:r>
            <w:r w:rsidRPr="00B2031C">
              <w:rPr>
                <w:rFonts w:ascii="Arial" w:eastAsia="Arial" w:hAnsi="Arial" w:cs="Arial"/>
                <w:b/>
                <w:bCs/>
                <w:spacing w:val="-1"/>
              </w:rPr>
              <w:t>R</w:t>
            </w:r>
            <w:r w:rsidRPr="00B2031C">
              <w:rPr>
                <w:rFonts w:ascii="Arial" w:eastAsia="Arial" w:hAnsi="Arial" w:cs="Arial"/>
                <w:b/>
                <w:bCs/>
                <w:spacing w:val="5"/>
              </w:rPr>
              <w:t>E</w:t>
            </w:r>
            <w:r w:rsidRPr="00B2031C">
              <w:rPr>
                <w:rFonts w:ascii="Arial" w:eastAsia="Arial" w:hAnsi="Arial" w:cs="Arial"/>
                <w:b/>
                <w:bCs/>
                <w:spacing w:val="-6"/>
              </w:rPr>
              <w:t>A</w:t>
            </w:r>
            <w:r w:rsidRPr="00B2031C">
              <w:rPr>
                <w:rFonts w:ascii="Arial" w:eastAsia="Arial" w:hAnsi="Arial" w:cs="Arial"/>
                <w:b/>
                <w:bCs/>
                <w:spacing w:val="1"/>
              </w:rPr>
              <w:t>T</w:t>
            </w:r>
            <w:r w:rsidRPr="00B2031C">
              <w:rPr>
                <w:rFonts w:ascii="Arial" w:eastAsia="Arial" w:hAnsi="Arial" w:cs="Arial"/>
                <w:b/>
                <w:bCs/>
                <w:spacing w:val="-1"/>
              </w:rPr>
              <w:t>M</w:t>
            </w:r>
            <w:r w:rsidRPr="00B2031C">
              <w:rPr>
                <w:rFonts w:ascii="Arial" w:eastAsia="Arial" w:hAnsi="Arial" w:cs="Arial"/>
                <w:b/>
                <w:bCs/>
              </w:rPr>
              <w:t>ENT P</w:t>
            </w:r>
            <w:r w:rsidRPr="00B2031C">
              <w:rPr>
                <w:rFonts w:ascii="Arial" w:eastAsia="Arial" w:hAnsi="Arial" w:cs="Arial"/>
                <w:b/>
                <w:bCs/>
                <w:spacing w:val="2"/>
              </w:rPr>
              <w:t>L</w:t>
            </w:r>
            <w:r w:rsidRPr="00B2031C">
              <w:rPr>
                <w:rFonts w:ascii="Arial" w:eastAsia="Arial" w:hAnsi="Arial" w:cs="Arial"/>
                <w:b/>
                <w:bCs/>
                <w:spacing w:val="-6"/>
              </w:rPr>
              <w:t>A</w:t>
            </w:r>
            <w:r w:rsidRPr="00B2031C">
              <w:rPr>
                <w:rFonts w:ascii="Arial" w:eastAsia="Arial" w:hAnsi="Arial" w:cs="Arial"/>
                <w:b/>
                <w:bCs/>
                <w:spacing w:val="1"/>
              </w:rPr>
              <w:t>N</w:t>
            </w:r>
            <w:r w:rsidRPr="00B2031C">
              <w:rPr>
                <w:rFonts w:ascii="Arial" w:eastAsia="Arial" w:hAnsi="Arial" w:cs="Arial"/>
                <w:b/>
                <w:bCs/>
              </w:rPr>
              <w:t xml:space="preserve">TS </w:t>
            </w:r>
            <w:r w:rsidRPr="00B2031C">
              <w:rPr>
                <w:rFonts w:ascii="Arial" w:eastAsia="Arial" w:hAnsi="Arial" w:cs="Arial"/>
                <w:b/>
                <w:bCs/>
                <w:spacing w:val="-6"/>
              </w:rPr>
              <w:t>A</w:t>
            </w:r>
            <w:r w:rsidRPr="00B2031C">
              <w:rPr>
                <w:rFonts w:ascii="Arial" w:eastAsia="Arial" w:hAnsi="Arial" w:cs="Arial"/>
                <w:b/>
                <w:bCs/>
                <w:spacing w:val="1"/>
              </w:rPr>
              <w:t>N</w:t>
            </w:r>
            <w:r w:rsidRPr="00B2031C">
              <w:rPr>
                <w:rFonts w:ascii="Arial" w:eastAsia="Arial" w:hAnsi="Arial" w:cs="Arial"/>
                <w:b/>
                <w:bCs/>
              </w:rPr>
              <w:t>D</w:t>
            </w:r>
            <w:r w:rsidRPr="00B2031C">
              <w:rPr>
                <w:rFonts w:ascii="Arial" w:eastAsia="Arial" w:hAnsi="Arial" w:cs="Arial"/>
                <w:b/>
                <w:bCs/>
                <w:spacing w:val="2"/>
              </w:rPr>
              <w:t xml:space="preserve"> </w:t>
            </w:r>
            <w:r w:rsidRPr="00B2031C">
              <w:rPr>
                <w:rFonts w:ascii="Arial" w:eastAsia="Arial" w:hAnsi="Arial" w:cs="Arial"/>
                <w:b/>
                <w:bCs/>
              </w:rPr>
              <w:t>THE PRE</w:t>
            </w:r>
            <w:r w:rsidRPr="00B2031C">
              <w:rPr>
                <w:rFonts w:ascii="Arial" w:eastAsia="Arial" w:hAnsi="Arial" w:cs="Arial"/>
                <w:b/>
                <w:bCs/>
                <w:spacing w:val="3"/>
              </w:rPr>
              <w:t>P</w:t>
            </w:r>
            <w:r w:rsidRPr="00B2031C">
              <w:rPr>
                <w:rFonts w:ascii="Arial" w:eastAsia="Arial" w:hAnsi="Arial" w:cs="Arial"/>
                <w:b/>
                <w:bCs/>
                <w:spacing w:val="-6"/>
              </w:rPr>
              <w:t>A</w:t>
            </w:r>
            <w:r w:rsidRPr="00B2031C">
              <w:rPr>
                <w:rFonts w:ascii="Arial" w:eastAsia="Arial" w:hAnsi="Arial" w:cs="Arial"/>
                <w:b/>
                <w:bCs/>
                <w:spacing w:val="4"/>
              </w:rPr>
              <w:t>R</w:t>
            </w:r>
            <w:r w:rsidRPr="00B2031C">
              <w:rPr>
                <w:rFonts w:ascii="Arial" w:eastAsia="Arial" w:hAnsi="Arial" w:cs="Arial"/>
                <w:b/>
                <w:bCs/>
                <w:spacing w:val="-6"/>
              </w:rPr>
              <w:t>A</w:t>
            </w:r>
            <w:r w:rsidRPr="00B2031C">
              <w:rPr>
                <w:rFonts w:ascii="Arial" w:eastAsia="Arial" w:hAnsi="Arial" w:cs="Arial"/>
                <w:b/>
                <w:bCs/>
                <w:spacing w:val="1"/>
              </w:rPr>
              <w:t>T</w:t>
            </w:r>
            <w:r w:rsidRPr="00B2031C">
              <w:rPr>
                <w:rFonts w:ascii="Arial" w:eastAsia="Arial" w:hAnsi="Arial" w:cs="Arial"/>
                <w:b/>
                <w:bCs/>
              </w:rPr>
              <w:t xml:space="preserve">ION OF </w:t>
            </w:r>
            <w:r w:rsidRPr="00B2031C">
              <w:rPr>
                <w:rFonts w:ascii="Arial" w:eastAsia="Arial" w:hAnsi="Arial" w:cs="Arial"/>
                <w:b/>
                <w:bCs/>
                <w:spacing w:val="3"/>
              </w:rPr>
              <w:t>W</w:t>
            </w:r>
            <w:r w:rsidRPr="00B2031C">
              <w:rPr>
                <w:rFonts w:ascii="Arial" w:eastAsia="Arial" w:hAnsi="Arial" w:cs="Arial"/>
                <w:b/>
                <w:bCs/>
                <w:spacing w:val="-8"/>
              </w:rPr>
              <w:t>A</w:t>
            </w:r>
            <w:r w:rsidRPr="00B2031C">
              <w:rPr>
                <w:rFonts w:ascii="Arial" w:eastAsia="Arial" w:hAnsi="Arial" w:cs="Arial"/>
                <w:b/>
                <w:bCs/>
              </w:rPr>
              <w:t>TER INTEN</w:t>
            </w:r>
            <w:r w:rsidRPr="00B2031C">
              <w:rPr>
                <w:rFonts w:ascii="Arial" w:eastAsia="Arial" w:hAnsi="Arial" w:cs="Arial"/>
                <w:b/>
                <w:bCs/>
                <w:spacing w:val="-1"/>
              </w:rPr>
              <w:t>D</w:t>
            </w:r>
            <w:r w:rsidRPr="00B2031C">
              <w:rPr>
                <w:rFonts w:ascii="Arial" w:eastAsia="Arial" w:hAnsi="Arial" w:cs="Arial"/>
                <w:b/>
                <w:bCs/>
              </w:rPr>
              <w:t>ED FOR H</w:t>
            </w:r>
            <w:r w:rsidRPr="00B2031C">
              <w:rPr>
                <w:rFonts w:ascii="Arial" w:eastAsia="Arial" w:hAnsi="Arial" w:cs="Arial"/>
                <w:b/>
                <w:bCs/>
                <w:spacing w:val="-1"/>
              </w:rPr>
              <w:t>U</w:t>
            </w:r>
            <w:r w:rsidRPr="00B2031C">
              <w:rPr>
                <w:rFonts w:ascii="Arial" w:eastAsia="Arial" w:hAnsi="Arial" w:cs="Arial"/>
                <w:b/>
                <w:bCs/>
                <w:spacing w:val="3"/>
              </w:rPr>
              <w:t>M</w:t>
            </w:r>
            <w:r w:rsidRPr="00B2031C">
              <w:rPr>
                <w:rFonts w:ascii="Arial" w:eastAsia="Arial" w:hAnsi="Arial" w:cs="Arial"/>
                <w:b/>
                <w:bCs/>
                <w:spacing w:val="-6"/>
              </w:rPr>
              <w:t>A</w:t>
            </w:r>
            <w:r w:rsidRPr="00B2031C">
              <w:rPr>
                <w:rFonts w:ascii="Arial" w:eastAsia="Arial" w:hAnsi="Arial" w:cs="Arial"/>
                <w:b/>
                <w:bCs/>
              </w:rPr>
              <w:t>N CONS</w:t>
            </w:r>
            <w:r w:rsidRPr="00B2031C">
              <w:rPr>
                <w:rFonts w:ascii="Arial" w:eastAsia="Arial" w:hAnsi="Arial" w:cs="Arial"/>
                <w:b/>
                <w:bCs/>
                <w:spacing w:val="1"/>
              </w:rPr>
              <w:t>U</w:t>
            </w:r>
            <w:r w:rsidRPr="00B2031C">
              <w:rPr>
                <w:rFonts w:ascii="Arial" w:eastAsia="Arial" w:hAnsi="Arial" w:cs="Arial"/>
                <w:b/>
                <w:bCs/>
                <w:spacing w:val="-1"/>
              </w:rPr>
              <w:t>M</w:t>
            </w:r>
            <w:r w:rsidRPr="00B2031C">
              <w:rPr>
                <w:rFonts w:ascii="Arial" w:eastAsia="Arial" w:hAnsi="Arial" w:cs="Arial"/>
                <w:b/>
                <w:bCs/>
              </w:rPr>
              <w:t>PTION</w:t>
            </w:r>
            <w:r w:rsidRPr="00B2031C">
              <w:rPr>
                <w:rFonts w:ascii="Arial" w:eastAsia="Arial" w:hAnsi="Arial" w:cs="Arial"/>
                <w:b/>
                <w:bCs/>
                <w:spacing w:val="2"/>
              </w:rPr>
              <w:t xml:space="preserve"> </w:t>
            </w:r>
            <w:r w:rsidRPr="00B2031C">
              <w:rPr>
                <w:rFonts w:ascii="Arial" w:eastAsia="Arial" w:hAnsi="Arial" w:cs="Arial"/>
                <w:b/>
                <w:bCs/>
                <w:spacing w:val="-6"/>
              </w:rPr>
              <w:t>A</w:t>
            </w:r>
            <w:r w:rsidRPr="00B2031C">
              <w:rPr>
                <w:rFonts w:ascii="Arial" w:eastAsia="Arial" w:hAnsi="Arial" w:cs="Arial"/>
                <w:b/>
                <w:bCs/>
              </w:rPr>
              <w:t>ND</w:t>
            </w:r>
            <w:r w:rsidRPr="00B2031C">
              <w:rPr>
                <w:rFonts w:ascii="Arial" w:eastAsia="Arial" w:hAnsi="Arial" w:cs="Arial"/>
                <w:b/>
                <w:bCs/>
                <w:spacing w:val="-1"/>
              </w:rPr>
              <w:t xml:space="preserve"> </w:t>
            </w:r>
            <w:r w:rsidRPr="00B2031C">
              <w:rPr>
                <w:rFonts w:ascii="Arial" w:eastAsia="Arial" w:hAnsi="Arial" w:cs="Arial"/>
                <w:b/>
                <w:bCs/>
                <w:spacing w:val="6"/>
              </w:rPr>
              <w:t>W</w:t>
            </w:r>
            <w:r w:rsidRPr="00B2031C">
              <w:rPr>
                <w:rFonts w:ascii="Arial" w:eastAsia="Arial" w:hAnsi="Arial" w:cs="Arial"/>
                <w:b/>
                <w:bCs/>
                <w:spacing w:val="-6"/>
              </w:rPr>
              <w:t>A</w:t>
            </w:r>
            <w:r w:rsidRPr="00B2031C">
              <w:rPr>
                <w:rFonts w:ascii="Arial" w:eastAsia="Arial" w:hAnsi="Arial" w:cs="Arial"/>
                <w:b/>
                <w:bCs/>
              </w:rPr>
              <w:t>T</w:t>
            </w:r>
            <w:r w:rsidRPr="00B2031C">
              <w:rPr>
                <w:rFonts w:ascii="Arial" w:eastAsia="Arial" w:hAnsi="Arial" w:cs="Arial"/>
                <w:b/>
                <w:bCs/>
                <w:spacing w:val="2"/>
              </w:rPr>
              <w:t>E</w:t>
            </w:r>
            <w:r w:rsidRPr="00B2031C">
              <w:rPr>
                <w:rFonts w:ascii="Arial" w:eastAsia="Arial" w:hAnsi="Arial" w:cs="Arial"/>
                <w:b/>
                <w:bCs/>
              </w:rPr>
              <w:t>R FOR IND</w:t>
            </w:r>
            <w:r w:rsidRPr="00B2031C">
              <w:rPr>
                <w:rFonts w:ascii="Arial" w:eastAsia="Arial" w:hAnsi="Arial" w:cs="Arial"/>
                <w:b/>
                <w:bCs/>
                <w:spacing w:val="-1"/>
              </w:rPr>
              <w:t>U</w:t>
            </w:r>
            <w:r w:rsidRPr="00B2031C">
              <w:rPr>
                <w:rFonts w:ascii="Arial" w:eastAsia="Arial" w:hAnsi="Arial" w:cs="Arial"/>
                <w:b/>
                <w:bCs/>
              </w:rPr>
              <w:t>STR</w:t>
            </w:r>
            <w:r w:rsidRPr="00B2031C">
              <w:rPr>
                <w:rFonts w:ascii="Arial" w:eastAsia="Arial" w:hAnsi="Arial" w:cs="Arial"/>
                <w:b/>
                <w:bCs/>
                <w:spacing w:val="1"/>
              </w:rPr>
              <w:t>I</w:t>
            </w:r>
            <w:r w:rsidRPr="00B2031C">
              <w:rPr>
                <w:rFonts w:ascii="Arial" w:eastAsia="Arial" w:hAnsi="Arial" w:cs="Arial"/>
                <w:b/>
                <w:bCs/>
                <w:spacing w:val="-6"/>
              </w:rPr>
              <w:t>A</w:t>
            </w:r>
            <w:r w:rsidRPr="00B2031C">
              <w:rPr>
                <w:rFonts w:ascii="Arial" w:eastAsia="Arial" w:hAnsi="Arial" w:cs="Arial"/>
                <w:b/>
                <w:bCs/>
              </w:rPr>
              <w:t>L</w:t>
            </w:r>
            <w:r w:rsidRPr="00B2031C">
              <w:rPr>
                <w:rFonts w:ascii="Arial" w:eastAsia="Arial" w:hAnsi="Arial" w:cs="Arial"/>
                <w:b/>
                <w:bCs/>
                <w:spacing w:val="2"/>
              </w:rPr>
              <w:t xml:space="preserve"> </w:t>
            </w:r>
            <w:r w:rsidRPr="00B2031C">
              <w:rPr>
                <w:rFonts w:ascii="Arial" w:eastAsia="Arial" w:hAnsi="Arial" w:cs="Arial"/>
                <w:b/>
                <w:bCs/>
              </w:rPr>
              <w:t>USE</w:t>
            </w:r>
          </w:p>
        </w:tc>
      </w:tr>
      <w:tr w:rsidR="00AB5471" w:rsidRPr="00B2031C" w14:paraId="3AA1F0BD" w14:textId="77777777" w:rsidTr="00AD7A12">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6E97B07A" w14:textId="77777777" w:rsidR="00AB5471" w:rsidRPr="00B2031C" w:rsidRDefault="00AB5471" w:rsidP="00AD7A12">
            <w:pPr>
              <w:pStyle w:val="TableParagraph"/>
              <w:spacing w:before="20" w:after="20" w:line="230" w:lineRule="exact"/>
              <w:ind w:left="27"/>
              <w:rPr>
                <w:rFonts w:ascii="Arial" w:eastAsia="Arial" w:hAnsi="Arial" w:cs="Arial"/>
              </w:rPr>
            </w:pPr>
            <w:r w:rsidRPr="00B2031C">
              <w:rPr>
                <w:rFonts w:ascii="Arial" w:eastAsia="Arial" w:hAnsi="Arial" w:cs="Arial"/>
                <w:b/>
                <w:bCs/>
              </w:rPr>
              <w:t xml:space="preserve">19 </w:t>
            </w:r>
            <w:r w:rsidRPr="00B2031C">
              <w:rPr>
                <w:rFonts w:ascii="Arial" w:eastAsia="Arial" w:hAnsi="Arial" w:cs="Arial"/>
                <w:b/>
                <w:bCs/>
                <w:spacing w:val="-1"/>
              </w:rPr>
              <w:t>0</w:t>
            </w:r>
            <w:r w:rsidRPr="00B2031C">
              <w:rPr>
                <w:rFonts w:ascii="Arial" w:eastAsia="Arial" w:hAnsi="Arial" w:cs="Arial"/>
                <w:b/>
                <w:bCs/>
              </w:rPr>
              <w:t>9</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4C5A2DF5" w14:textId="77777777" w:rsidR="00AB5471" w:rsidRPr="00B2031C" w:rsidRDefault="00AB5471" w:rsidP="00AD7A12">
            <w:pPr>
              <w:pStyle w:val="TableParagraph"/>
              <w:spacing w:before="20" w:after="20" w:line="230" w:lineRule="exact"/>
              <w:ind w:left="51"/>
              <w:rPr>
                <w:rFonts w:ascii="Arial" w:eastAsia="Arial" w:hAnsi="Arial" w:cs="Arial"/>
              </w:rPr>
            </w:pPr>
            <w:r w:rsidRPr="00B2031C">
              <w:rPr>
                <w:rFonts w:ascii="Arial" w:eastAsia="Arial" w:hAnsi="Arial" w:cs="Arial"/>
                <w:b/>
                <w:bCs/>
                <w:spacing w:val="2"/>
              </w:rPr>
              <w:t>w</w:t>
            </w:r>
            <w:r w:rsidRPr="00B2031C">
              <w:rPr>
                <w:rFonts w:ascii="Arial" w:eastAsia="Arial" w:hAnsi="Arial" w:cs="Arial"/>
                <w:b/>
                <w:bCs/>
                <w:spacing w:val="-2"/>
              </w:rPr>
              <w:t>a</w:t>
            </w:r>
            <w:r w:rsidRPr="00B2031C">
              <w:rPr>
                <w:rFonts w:ascii="Arial" w:eastAsia="Arial" w:hAnsi="Arial" w:cs="Arial"/>
                <w:b/>
                <w:bCs/>
              </w:rPr>
              <w:t>stes</w:t>
            </w:r>
            <w:r w:rsidRPr="00B2031C">
              <w:rPr>
                <w:rFonts w:ascii="Arial" w:eastAsia="Arial" w:hAnsi="Arial" w:cs="Arial"/>
                <w:b/>
                <w:bCs/>
                <w:spacing w:val="-2"/>
              </w:rPr>
              <w:t xml:space="preserve"> </w:t>
            </w:r>
            <w:r w:rsidRPr="00B2031C">
              <w:rPr>
                <w:rFonts w:ascii="Arial" w:eastAsia="Arial" w:hAnsi="Arial" w:cs="Arial"/>
                <w:b/>
                <w:bCs/>
              </w:rPr>
              <w:t>from the pre</w:t>
            </w:r>
            <w:r w:rsidRPr="00B2031C">
              <w:rPr>
                <w:rFonts w:ascii="Arial" w:eastAsia="Arial" w:hAnsi="Arial" w:cs="Arial"/>
                <w:b/>
                <w:bCs/>
                <w:spacing w:val="-3"/>
              </w:rPr>
              <w:t>p</w:t>
            </w:r>
            <w:r w:rsidRPr="00B2031C">
              <w:rPr>
                <w:rFonts w:ascii="Arial" w:eastAsia="Arial" w:hAnsi="Arial" w:cs="Arial"/>
                <w:b/>
                <w:bCs/>
              </w:rPr>
              <w:t>aration of</w:t>
            </w:r>
            <w:r w:rsidRPr="00B2031C">
              <w:rPr>
                <w:rFonts w:ascii="Arial" w:eastAsia="Arial" w:hAnsi="Arial" w:cs="Arial"/>
                <w:b/>
                <w:bCs/>
                <w:spacing w:val="-4"/>
              </w:rPr>
              <w:t xml:space="preserve"> </w:t>
            </w:r>
            <w:r w:rsidRPr="00B2031C">
              <w:rPr>
                <w:rFonts w:ascii="Arial" w:eastAsia="Arial" w:hAnsi="Arial" w:cs="Arial"/>
                <w:b/>
                <w:bCs/>
                <w:spacing w:val="2"/>
              </w:rPr>
              <w:t>w</w:t>
            </w:r>
            <w:r w:rsidRPr="00B2031C">
              <w:rPr>
                <w:rFonts w:ascii="Arial" w:eastAsia="Arial" w:hAnsi="Arial" w:cs="Arial"/>
                <w:b/>
                <w:bCs/>
              </w:rPr>
              <w:t>ater</w:t>
            </w:r>
            <w:r w:rsidRPr="00B2031C">
              <w:rPr>
                <w:rFonts w:ascii="Arial" w:eastAsia="Arial" w:hAnsi="Arial" w:cs="Arial"/>
                <w:b/>
                <w:bCs/>
                <w:spacing w:val="-2"/>
              </w:rPr>
              <w:t xml:space="preserve"> </w:t>
            </w:r>
            <w:r w:rsidRPr="00B2031C">
              <w:rPr>
                <w:rFonts w:ascii="Arial" w:eastAsia="Arial" w:hAnsi="Arial" w:cs="Arial"/>
                <w:b/>
                <w:bCs/>
              </w:rPr>
              <w:t>in</w:t>
            </w:r>
            <w:r w:rsidRPr="00B2031C">
              <w:rPr>
                <w:rFonts w:ascii="Arial" w:eastAsia="Arial" w:hAnsi="Arial" w:cs="Arial"/>
                <w:b/>
                <w:bCs/>
                <w:spacing w:val="-1"/>
              </w:rPr>
              <w:t>t</w:t>
            </w:r>
            <w:r w:rsidRPr="00B2031C">
              <w:rPr>
                <w:rFonts w:ascii="Arial" w:eastAsia="Arial" w:hAnsi="Arial" w:cs="Arial"/>
                <w:b/>
                <w:bCs/>
              </w:rPr>
              <w:t>e</w:t>
            </w:r>
            <w:r w:rsidRPr="00B2031C">
              <w:rPr>
                <w:rFonts w:ascii="Arial" w:eastAsia="Arial" w:hAnsi="Arial" w:cs="Arial"/>
                <w:b/>
                <w:bCs/>
                <w:spacing w:val="-3"/>
              </w:rPr>
              <w:t>n</w:t>
            </w:r>
            <w:r w:rsidRPr="00B2031C">
              <w:rPr>
                <w:rFonts w:ascii="Arial" w:eastAsia="Arial" w:hAnsi="Arial" w:cs="Arial"/>
                <w:b/>
                <w:bCs/>
              </w:rPr>
              <w:t>ded f</w:t>
            </w:r>
            <w:r w:rsidRPr="00B2031C">
              <w:rPr>
                <w:rFonts w:ascii="Arial" w:eastAsia="Arial" w:hAnsi="Arial" w:cs="Arial"/>
                <w:b/>
                <w:bCs/>
                <w:spacing w:val="-1"/>
              </w:rPr>
              <w:t>o</w:t>
            </w:r>
            <w:r w:rsidRPr="00B2031C">
              <w:rPr>
                <w:rFonts w:ascii="Arial" w:eastAsia="Arial" w:hAnsi="Arial" w:cs="Arial"/>
                <w:b/>
                <w:bCs/>
              </w:rPr>
              <w:t>r human consumption</w:t>
            </w:r>
            <w:r w:rsidRPr="00B2031C">
              <w:rPr>
                <w:rFonts w:ascii="Arial" w:eastAsia="Arial" w:hAnsi="Arial" w:cs="Arial"/>
                <w:b/>
                <w:bCs/>
                <w:spacing w:val="-3"/>
              </w:rPr>
              <w:t xml:space="preserve"> </w:t>
            </w:r>
            <w:r w:rsidRPr="00B2031C">
              <w:rPr>
                <w:rFonts w:ascii="Arial" w:eastAsia="Arial" w:hAnsi="Arial" w:cs="Arial"/>
                <w:b/>
                <w:bCs/>
              </w:rPr>
              <w:t>or</w:t>
            </w:r>
            <w:r w:rsidRPr="00B2031C">
              <w:rPr>
                <w:rFonts w:ascii="Arial" w:eastAsia="Arial" w:hAnsi="Arial" w:cs="Arial"/>
                <w:b/>
                <w:bCs/>
                <w:spacing w:val="-2"/>
              </w:rPr>
              <w:t xml:space="preserve"> </w:t>
            </w:r>
            <w:r w:rsidRPr="00B2031C">
              <w:rPr>
                <w:rFonts w:ascii="Arial" w:eastAsia="Arial" w:hAnsi="Arial" w:cs="Arial"/>
                <w:b/>
                <w:bCs/>
                <w:spacing w:val="2"/>
              </w:rPr>
              <w:t>w</w:t>
            </w:r>
            <w:r w:rsidRPr="00B2031C">
              <w:rPr>
                <w:rFonts w:ascii="Arial" w:eastAsia="Arial" w:hAnsi="Arial" w:cs="Arial"/>
                <w:b/>
                <w:bCs/>
              </w:rPr>
              <w:t>ater f</w:t>
            </w:r>
            <w:r w:rsidRPr="00B2031C">
              <w:rPr>
                <w:rFonts w:ascii="Arial" w:eastAsia="Arial" w:hAnsi="Arial" w:cs="Arial"/>
                <w:b/>
                <w:bCs/>
                <w:spacing w:val="-1"/>
              </w:rPr>
              <w:t>o</w:t>
            </w:r>
            <w:r w:rsidRPr="00B2031C">
              <w:rPr>
                <w:rFonts w:ascii="Arial" w:eastAsia="Arial" w:hAnsi="Arial" w:cs="Arial"/>
                <w:b/>
                <w:bCs/>
              </w:rPr>
              <w:t>r industr</w:t>
            </w:r>
            <w:r w:rsidRPr="00B2031C">
              <w:rPr>
                <w:rFonts w:ascii="Arial" w:eastAsia="Arial" w:hAnsi="Arial" w:cs="Arial"/>
                <w:b/>
                <w:bCs/>
                <w:spacing w:val="-3"/>
              </w:rPr>
              <w:t>i</w:t>
            </w:r>
            <w:r w:rsidRPr="00B2031C">
              <w:rPr>
                <w:rFonts w:ascii="Arial" w:eastAsia="Arial" w:hAnsi="Arial" w:cs="Arial"/>
                <w:b/>
                <w:bCs/>
                <w:spacing w:val="-2"/>
              </w:rPr>
              <w:t>a</w:t>
            </w:r>
            <w:r w:rsidRPr="00B2031C">
              <w:rPr>
                <w:rFonts w:ascii="Arial" w:eastAsia="Arial" w:hAnsi="Arial" w:cs="Arial"/>
                <w:b/>
                <w:bCs/>
              </w:rPr>
              <w:t>l use</w:t>
            </w:r>
          </w:p>
        </w:tc>
      </w:tr>
      <w:tr w:rsidR="00AB5471" w:rsidRPr="00B2031C" w14:paraId="067C5F8D" w14:textId="77777777" w:rsidTr="00AD7A12">
        <w:trPr>
          <w:trHeight w:val="57"/>
        </w:trPr>
        <w:tc>
          <w:tcPr>
            <w:tcW w:w="581" w:type="pct"/>
            <w:tcBorders>
              <w:top w:val="single" w:sz="4" w:space="0" w:color="auto"/>
              <w:left w:val="nil"/>
              <w:bottom w:val="single" w:sz="4" w:space="0" w:color="auto"/>
              <w:right w:val="single" w:sz="4" w:space="0" w:color="auto"/>
            </w:tcBorders>
            <w:shd w:val="clear" w:color="auto" w:fill="auto"/>
          </w:tcPr>
          <w:p w14:paraId="719D493D" w14:textId="77777777" w:rsidR="00AB5471" w:rsidRPr="00B2031C" w:rsidRDefault="00AB5471" w:rsidP="00AD7A12">
            <w:pPr>
              <w:pStyle w:val="TableParagraph"/>
              <w:spacing w:before="20" w:after="20" w:line="230" w:lineRule="exact"/>
              <w:ind w:left="51"/>
              <w:rPr>
                <w:rFonts w:ascii="Arial" w:eastAsia="Arial" w:hAnsi="Arial" w:cs="Arial"/>
              </w:rPr>
            </w:pPr>
            <w:r w:rsidRPr="00B2031C">
              <w:rPr>
                <w:rFonts w:ascii="Arial" w:eastAsia="Arial" w:hAnsi="Arial" w:cs="Arial"/>
              </w:rPr>
              <w:t>19</w:t>
            </w:r>
            <w:r w:rsidRPr="00B2031C">
              <w:rPr>
                <w:rFonts w:ascii="Arial" w:eastAsia="Arial" w:hAnsi="Arial" w:cs="Arial"/>
                <w:spacing w:val="-5"/>
              </w:rPr>
              <w:t xml:space="preserve"> </w:t>
            </w:r>
            <w:r w:rsidRPr="00B2031C">
              <w:rPr>
                <w:rFonts w:ascii="Arial" w:eastAsia="Arial" w:hAnsi="Arial" w:cs="Arial"/>
                <w:spacing w:val="1"/>
              </w:rPr>
              <w:t>0</w:t>
            </w:r>
            <w:r w:rsidRPr="00B2031C">
              <w:rPr>
                <w:rFonts w:ascii="Arial" w:eastAsia="Arial" w:hAnsi="Arial" w:cs="Arial"/>
              </w:rPr>
              <w:t>9</w:t>
            </w:r>
            <w:r w:rsidRPr="00B2031C">
              <w:rPr>
                <w:rFonts w:ascii="Arial" w:eastAsia="Arial" w:hAnsi="Arial" w:cs="Arial"/>
                <w:spacing w:val="-4"/>
              </w:rPr>
              <w:t xml:space="preserve"> </w:t>
            </w:r>
            <w:r w:rsidRPr="00B2031C">
              <w:rPr>
                <w:rFonts w:ascii="Arial" w:eastAsia="Arial" w:hAnsi="Arial" w:cs="Arial"/>
                <w:spacing w:val="-1"/>
              </w:rPr>
              <w:t>0</w:t>
            </w:r>
            <w:r w:rsidRPr="00B2031C">
              <w:rPr>
                <w:rFonts w:ascii="Arial" w:eastAsia="Arial" w:hAnsi="Arial" w:cs="Arial"/>
              </w:rPr>
              <w:t>1</w:t>
            </w:r>
          </w:p>
        </w:tc>
        <w:tc>
          <w:tcPr>
            <w:tcW w:w="4419" w:type="pct"/>
            <w:tcBorders>
              <w:top w:val="single" w:sz="4" w:space="0" w:color="auto"/>
              <w:left w:val="single" w:sz="4" w:space="0" w:color="auto"/>
              <w:bottom w:val="single" w:sz="4" w:space="0" w:color="auto"/>
              <w:right w:val="nil"/>
            </w:tcBorders>
            <w:shd w:val="clear" w:color="auto" w:fill="auto"/>
          </w:tcPr>
          <w:p w14:paraId="3A0FAD69" w14:textId="77777777" w:rsidR="00AB5471" w:rsidRPr="00B2031C" w:rsidRDefault="00AB5471" w:rsidP="00AD7A12">
            <w:pPr>
              <w:pStyle w:val="TableParagraph"/>
              <w:spacing w:before="20" w:after="20" w:line="230" w:lineRule="exact"/>
              <w:ind w:left="51"/>
              <w:rPr>
                <w:rFonts w:ascii="Arial" w:eastAsia="Arial" w:hAnsi="Arial" w:cs="Arial"/>
              </w:rPr>
            </w:pPr>
            <w:r w:rsidRPr="00B2031C">
              <w:rPr>
                <w:rFonts w:ascii="Arial" w:eastAsia="Arial" w:hAnsi="Arial" w:cs="Arial"/>
                <w:spacing w:val="1"/>
              </w:rPr>
              <w:t>s</w:t>
            </w:r>
            <w:r w:rsidRPr="00B2031C">
              <w:rPr>
                <w:rFonts w:ascii="Arial" w:eastAsia="Arial" w:hAnsi="Arial" w:cs="Arial"/>
              </w:rPr>
              <w:t>o</w:t>
            </w:r>
            <w:r w:rsidRPr="00B2031C">
              <w:rPr>
                <w:rFonts w:ascii="Arial" w:eastAsia="Arial" w:hAnsi="Arial" w:cs="Arial"/>
                <w:spacing w:val="-2"/>
              </w:rPr>
              <w:t>l</w:t>
            </w:r>
            <w:r w:rsidRPr="00B2031C">
              <w:rPr>
                <w:rFonts w:ascii="Arial" w:eastAsia="Arial" w:hAnsi="Arial" w:cs="Arial"/>
                <w:spacing w:val="-1"/>
              </w:rPr>
              <w:t>i</w:t>
            </w:r>
            <w:r w:rsidRPr="00B2031C">
              <w:rPr>
                <w:rFonts w:ascii="Arial" w:eastAsia="Arial" w:hAnsi="Arial" w:cs="Arial"/>
              </w:rPr>
              <w:t>d</w:t>
            </w:r>
            <w:r w:rsidRPr="00B2031C">
              <w:rPr>
                <w:rFonts w:ascii="Arial" w:eastAsia="Arial" w:hAnsi="Arial" w:cs="Arial"/>
                <w:spacing w:val="-4"/>
              </w:rPr>
              <w:t xml:space="preserve"> </w:t>
            </w:r>
            <w:r w:rsidRPr="00B2031C">
              <w:rPr>
                <w:rFonts w:ascii="Arial" w:eastAsia="Arial" w:hAnsi="Arial" w:cs="Arial"/>
                <w:spacing w:val="-3"/>
              </w:rPr>
              <w:t>w</w:t>
            </w:r>
            <w:r w:rsidRPr="00B2031C">
              <w:rPr>
                <w:rFonts w:ascii="Arial" w:eastAsia="Arial" w:hAnsi="Arial" w:cs="Arial"/>
              </w:rPr>
              <w:t>aste</w:t>
            </w:r>
            <w:r w:rsidRPr="00B2031C">
              <w:rPr>
                <w:rFonts w:ascii="Arial" w:eastAsia="Arial" w:hAnsi="Arial" w:cs="Arial"/>
                <w:spacing w:val="-8"/>
              </w:rPr>
              <w:t xml:space="preserve"> </w:t>
            </w:r>
            <w:r w:rsidRPr="00B2031C">
              <w:rPr>
                <w:rFonts w:ascii="Arial" w:eastAsia="Arial" w:hAnsi="Arial" w:cs="Arial"/>
                <w:spacing w:val="2"/>
              </w:rPr>
              <w:t>f</w:t>
            </w:r>
            <w:r w:rsidRPr="00B2031C">
              <w:rPr>
                <w:rFonts w:ascii="Arial" w:eastAsia="Arial" w:hAnsi="Arial" w:cs="Arial"/>
              </w:rPr>
              <w:t>rom</w:t>
            </w:r>
            <w:r w:rsidRPr="00B2031C">
              <w:rPr>
                <w:rFonts w:ascii="Arial" w:eastAsia="Arial" w:hAnsi="Arial" w:cs="Arial"/>
                <w:spacing w:val="-4"/>
              </w:rPr>
              <w:t xml:space="preserve"> </w:t>
            </w:r>
            <w:r w:rsidRPr="00B2031C">
              <w:rPr>
                <w:rFonts w:ascii="Arial" w:eastAsia="Arial" w:hAnsi="Arial" w:cs="Arial"/>
              </w:rPr>
              <w:t>pr</w:t>
            </w:r>
            <w:r w:rsidRPr="00B2031C">
              <w:rPr>
                <w:rFonts w:ascii="Arial" w:eastAsia="Arial" w:hAnsi="Arial" w:cs="Arial"/>
                <w:spacing w:val="-5"/>
              </w:rPr>
              <w:t>i</w:t>
            </w:r>
            <w:r w:rsidRPr="00B2031C">
              <w:rPr>
                <w:rFonts w:ascii="Arial" w:eastAsia="Arial" w:hAnsi="Arial" w:cs="Arial"/>
                <w:spacing w:val="4"/>
              </w:rPr>
              <w:t>m</w:t>
            </w:r>
            <w:r w:rsidRPr="00B2031C">
              <w:rPr>
                <w:rFonts w:ascii="Arial" w:eastAsia="Arial" w:hAnsi="Arial" w:cs="Arial"/>
              </w:rPr>
              <w:t>a</w:t>
            </w:r>
            <w:r w:rsidRPr="00B2031C">
              <w:rPr>
                <w:rFonts w:ascii="Arial" w:eastAsia="Arial" w:hAnsi="Arial" w:cs="Arial"/>
                <w:spacing w:val="2"/>
              </w:rPr>
              <w:t>r</w:t>
            </w:r>
            <w:r w:rsidRPr="00B2031C">
              <w:rPr>
                <w:rFonts w:ascii="Arial" w:eastAsia="Arial" w:hAnsi="Arial" w:cs="Arial"/>
              </w:rPr>
              <w:t>y</w:t>
            </w:r>
            <w:r w:rsidRPr="00B2031C">
              <w:rPr>
                <w:rFonts w:ascii="Arial" w:eastAsia="Arial" w:hAnsi="Arial" w:cs="Arial"/>
                <w:spacing w:val="-12"/>
              </w:rPr>
              <w:t xml:space="preserve"> </w:t>
            </w:r>
            <w:r w:rsidRPr="00B2031C">
              <w:rPr>
                <w:rFonts w:ascii="Arial" w:eastAsia="Arial" w:hAnsi="Arial" w:cs="Arial"/>
                <w:spacing w:val="1"/>
              </w:rPr>
              <w:t>f</w:t>
            </w:r>
            <w:r w:rsidRPr="00B2031C">
              <w:rPr>
                <w:rFonts w:ascii="Arial" w:eastAsia="Arial" w:hAnsi="Arial" w:cs="Arial"/>
                <w:spacing w:val="-1"/>
              </w:rPr>
              <w:t>i</w:t>
            </w:r>
            <w:r w:rsidRPr="00B2031C">
              <w:rPr>
                <w:rFonts w:ascii="Arial" w:eastAsia="Arial" w:hAnsi="Arial" w:cs="Arial"/>
                <w:spacing w:val="1"/>
              </w:rPr>
              <w:t>l</w:t>
            </w:r>
            <w:r w:rsidRPr="00B2031C">
              <w:rPr>
                <w:rFonts w:ascii="Arial" w:eastAsia="Arial" w:hAnsi="Arial" w:cs="Arial"/>
                <w:spacing w:val="2"/>
              </w:rPr>
              <w:t>t</w:t>
            </w:r>
            <w:r w:rsidRPr="00B2031C">
              <w:rPr>
                <w:rFonts w:ascii="Arial" w:eastAsia="Arial" w:hAnsi="Arial" w:cs="Arial"/>
              </w:rPr>
              <w:t>rat</w:t>
            </w:r>
            <w:r w:rsidRPr="00B2031C">
              <w:rPr>
                <w:rFonts w:ascii="Arial" w:eastAsia="Arial" w:hAnsi="Arial" w:cs="Arial"/>
                <w:spacing w:val="-2"/>
              </w:rPr>
              <w:t>i</w:t>
            </w:r>
            <w:r w:rsidRPr="00B2031C">
              <w:rPr>
                <w:rFonts w:ascii="Arial" w:eastAsia="Arial" w:hAnsi="Arial" w:cs="Arial"/>
              </w:rPr>
              <w:t>on</w:t>
            </w:r>
            <w:r w:rsidRPr="00B2031C">
              <w:rPr>
                <w:rFonts w:ascii="Arial" w:eastAsia="Arial" w:hAnsi="Arial" w:cs="Arial"/>
                <w:spacing w:val="-6"/>
              </w:rPr>
              <w:t xml:space="preserve"> </w:t>
            </w:r>
            <w:r w:rsidRPr="00B2031C">
              <w:rPr>
                <w:rFonts w:ascii="Arial" w:eastAsia="Arial" w:hAnsi="Arial" w:cs="Arial"/>
              </w:rPr>
              <w:t>a</w:t>
            </w:r>
            <w:r w:rsidRPr="00B2031C">
              <w:rPr>
                <w:rFonts w:ascii="Arial" w:eastAsia="Arial" w:hAnsi="Arial" w:cs="Arial"/>
                <w:spacing w:val="1"/>
              </w:rPr>
              <w:t>n</w:t>
            </w:r>
            <w:r w:rsidRPr="00B2031C">
              <w:rPr>
                <w:rFonts w:ascii="Arial" w:eastAsia="Arial" w:hAnsi="Arial" w:cs="Arial"/>
              </w:rPr>
              <w:t>d</w:t>
            </w:r>
            <w:r w:rsidRPr="00B2031C">
              <w:rPr>
                <w:rFonts w:ascii="Arial" w:eastAsia="Arial" w:hAnsi="Arial" w:cs="Arial"/>
                <w:spacing w:val="-7"/>
              </w:rPr>
              <w:t xml:space="preserve"> </w:t>
            </w:r>
            <w:r w:rsidRPr="00B2031C">
              <w:rPr>
                <w:rFonts w:ascii="Arial" w:eastAsia="Arial" w:hAnsi="Arial" w:cs="Arial"/>
              </w:rPr>
              <w:t>s</w:t>
            </w:r>
            <w:r w:rsidRPr="00B2031C">
              <w:rPr>
                <w:rFonts w:ascii="Arial" w:eastAsia="Arial" w:hAnsi="Arial" w:cs="Arial"/>
                <w:spacing w:val="1"/>
              </w:rPr>
              <w:t>c</w:t>
            </w:r>
            <w:r w:rsidRPr="00B2031C">
              <w:rPr>
                <w:rFonts w:ascii="Arial" w:eastAsia="Arial" w:hAnsi="Arial" w:cs="Arial"/>
              </w:rPr>
              <w:t>re</w:t>
            </w:r>
            <w:r w:rsidRPr="00B2031C">
              <w:rPr>
                <w:rFonts w:ascii="Arial" w:eastAsia="Arial" w:hAnsi="Arial" w:cs="Arial"/>
                <w:spacing w:val="-1"/>
              </w:rPr>
              <w:t>e</w:t>
            </w:r>
            <w:r w:rsidRPr="00B2031C">
              <w:rPr>
                <w:rFonts w:ascii="Arial" w:eastAsia="Arial" w:hAnsi="Arial" w:cs="Arial"/>
              </w:rPr>
              <w:t>nin</w:t>
            </w:r>
            <w:r w:rsidRPr="00B2031C">
              <w:rPr>
                <w:rFonts w:ascii="Arial" w:eastAsia="Arial" w:hAnsi="Arial" w:cs="Arial"/>
                <w:spacing w:val="-1"/>
              </w:rPr>
              <w:t>g</w:t>
            </w:r>
            <w:r w:rsidRPr="00B2031C">
              <w:rPr>
                <w:rFonts w:ascii="Arial" w:eastAsia="Arial" w:hAnsi="Arial" w:cs="Arial"/>
              </w:rPr>
              <w:t>s</w:t>
            </w:r>
          </w:p>
        </w:tc>
      </w:tr>
    </w:tbl>
    <w:p w14:paraId="2F099C79" w14:textId="77777777" w:rsidR="00AB5471" w:rsidRPr="00B2031C" w:rsidRDefault="00AB5471" w:rsidP="00E00AC2">
      <w:pPr>
        <w:rPr>
          <w:rFonts w:ascii="Arial" w:hAnsi="Arial" w:cs="Arial"/>
        </w:rPr>
      </w:pPr>
    </w:p>
    <w:p w14:paraId="06A507EB" w14:textId="77777777" w:rsidR="001E35C5" w:rsidRPr="00B2031C" w:rsidRDefault="001E35C5" w:rsidP="001E35C5">
      <w:pPr>
        <w:rPr>
          <w:rFonts w:ascii="Arial" w:hAnsi="Arial" w:cs="Arial"/>
        </w:rPr>
      </w:pPr>
      <w:r w:rsidRPr="00B2031C">
        <w:rPr>
          <w:rFonts w:ascii="Arial" w:hAnsi="Arial" w:cs="Arial"/>
        </w:rPr>
        <w:t>Section 4.2 of 314199 Stepside Agri Rapid Evidence Assessment (May 24. 1.0) while follows the WM3 guidance, does not provide reasoning for that code being used. We note that 19 09 01 was proposed by NRW based on the information that was given at the time of the previously refused deployment applications, however the process still needs to be completed by the applicant.</w:t>
      </w:r>
    </w:p>
    <w:p w14:paraId="042D73C1" w14:textId="77777777" w:rsidR="001E35C5" w:rsidRPr="00B2031C" w:rsidRDefault="001E35C5" w:rsidP="001E35C5">
      <w:pPr>
        <w:rPr>
          <w:rFonts w:ascii="Arial" w:hAnsi="Arial" w:cs="Arial"/>
        </w:rPr>
      </w:pPr>
      <w:r w:rsidRPr="00B2031C">
        <w:rPr>
          <w:rFonts w:ascii="Arial" w:hAnsi="Arial" w:cs="Arial"/>
        </w:rPr>
        <w:t xml:space="preserve">No information has been provided to explain why “solid waste” has been selected when the waste has been described within Section 2.2 of </w:t>
      </w:r>
      <w:r w:rsidRPr="00B2031C">
        <w:rPr>
          <w:rFonts w:ascii="Arial" w:hAnsi="Arial" w:cs="Arial"/>
          <w:i/>
          <w:iCs/>
        </w:rPr>
        <w:t>314199 Stepside Agri Non-technical Summary (May 24, 1.0)</w:t>
      </w:r>
      <w:r w:rsidRPr="00B2031C">
        <w:rPr>
          <w:rFonts w:ascii="Arial" w:hAnsi="Arial" w:cs="Arial"/>
        </w:rPr>
        <w:t xml:space="preserve"> as “A sludge, approximately 5-7% dry solids that consists of silt, fine soil particles etc.” and “It is the second output (2) that this application proposes to apply to suitable agricultural land, i.e., primary filtration sludge produced in the storage lagoons prior to clarification of ‘raw water’.” The REA also defines it as a “thick sludge”. Section 6.4 of the REA has in fact made it clear that the solid wastes from the treatment process is not to be spread to land.</w:t>
      </w:r>
    </w:p>
    <w:p w14:paraId="0CA796B4" w14:textId="77777777" w:rsidR="00B2031C" w:rsidRDefault="00B2031C" w:rsidP="00B2031C">
      <w:pPr>
        <w:rPr>
          <w:rFonts w:ascii="Arial" w:hAnsi="Arial" w:cs="Arial"/>
        </w:rPr>
      </w:pPr>
      <w:r w:rsidRPr="00CD1787">
        <w:rPr>
          <w:rFonts w:ascii="Arial" w:hAnsi="Arial" w:cs="Arial"/>
        </w:rPr>
        <w:t xml:space="preserve">The waste has been further described as “clean water primary filtration sludges”. </w:t>
      </w:r>
      <w:bookmarkStart w:id="0" w:name="_Hlk178158810"/>
      <w:r>
        <w:rPr>
          <w:rFonts w:ascii="Arial" w:hAnsi="Arial" w:cs="Arial"/>
        </w:rPr>
        <w:t>T</w:t>
      </w:r>
      <w:r w:rsidRPr="00CD1787">
        <w:rPr>
          <w:rFonts w:ascii="Arial" w:hAnsi="Arial" w:cs="Arial"/>
        </w:rPr>
        <w:t xml:space="preserve">he source of the material is </w:t>
      </w:r>
      <w:r>
        <w:rPr>
          <w:rFonts w:ascii="Arial" w:hAnsi="Arial" w:cs="Arial"/>
        </w:rPr>
        <w:t>“</w:t>
      </w:r>
      <w:r w:rsidRPr="00CD1787">
        <w:rPr>
          <w:rFonts w:ascii="Arial" w:hAnsi="Arial" w:cs="Arial"/>
        </w:rPr>
        <w:t>raw water</w:t>
      </w:r>
      <w:r>
        <w:rPr>
          <w:rFonts w:ascii="Arial" w:hAnsi="Arial" w:cs="Arial"/>
        </w:rPr>
        <w:t>”</w:t>
      </w:r>
      <w:r w:rsidRPr="00CD1787">
        <w:rPr>
          <w:rFonts w:ascii="Arial" w:hAnsi="Arial" w:cs="Arial"/>
        </w:rPr>
        <w:t xml:space="preserve"> that has not gone through any “cleaning” at this stage in the process</w:t>
      </w:r>
      <w:r>
        <w:rPr>
          <w:rFonts w:ascii="Arial" w:hAnsi="Arial" w:cs="Arial"/>
        </w:rPr>
        <w:t xml:space="preserve">, therefore </w:t>
      </w:r>
      <w:bookmarkStart w:id="1" w:name="_Hlk178157315"/>
      <w:r>
        <w:rPr>
          <w:rFonts w:ascii="Arial" w:hAnsi="Arial" w:cs="Arial"/>
        </w:rPr>
        <w:t>t</w:t>
      </w:r>
      <w:r w:rsidRPr="00CD1787">
        <w:rPr>
          <w:rFonts w:ascii="Arial" w:hAnsi="Arial" w:cs="Arial"/>
        </w:rPr>
        <w:t xml:space="preserve">he use of “clean water” </w:t>
      </w:r>
      <w:r>
        <w:rPr>
          <w:rFonts w:ascii="Arial" w:hAnsi="Arial" w:cs="Arial"/>
        </w:rPr>
        <w:t>is</w:t>
      </w:r>
      <w:r w:rsidRPr="00CD1787">
        <w:rPr>
          <w:rFonts w:ascii="Arial" w:hAnsi="Arial" w:cs="Arial"/>
        </w:rPr>
        <w:t xml:space="preserve"> not appropriate</w:t>
      </w:r>
      <w:r>
        <w:rPr>
          <w:rFonts w:ascii="Arial" w:hAnsi="Arial" w:cs="Arial"/>
        </w:rPr>
        <w:t>, and “raw water” should be used instead to avoid confusion</w:t>
      </w:r>
      <w:r w:rsidRPr="00CD1787">
        <w:rPr>
          <w:rFonts w:ascii="Arial" w:hAnsi="Arial" w:cs="Arial"/>
        </w:rPr>
        <w:t>.</w:t>
      </w:r>
      <w:bookmarkEnd w:id="1"/>
      <w:bookmarkEnd w:id="0"/>
      <w:r w:rsidRPr="00CD1787">
        <w:rPr>
          <w:rFonts w:ascii="Arial" w:hAnsi="Arial" w:cs="Arial"/>
        </w:rPr>
        <w:t xml:space="preserve"> We also query why screening has not </w:t>
      </w:r>
      <w:proofErr w:type="gramStart"/>
      <w:r w:rsidRPr="00CD1787">
        <w:rPr>
          <w:rFonts w:ascii="Arial" w:hAnsi="Arial" w:cs="Arial"/>
        </w:rPr>
        <w:t>be</w:t>
      </w:r>
      <w:proofErr w:type="gramEnd"/>
      <w:r w:rsidRPr="00CD1787">
        <w:rPr>
          <w:rFonts w:ascii="Arial" w:hAnsi="Arial" w:cs="Arial"/>
        </w:rPr>
        <w:t xml:space="preserve"> referred to in the description despite the application stating that the waste is also treated via screens.</w:t>
      </w:r>
    </w:p>
    <w:p w14:paraId="47BAB450" w14:textId="77777777" w:rsidR="001E35C5" w:rsidRPr="00B2031C" w:rsidRDefault="001E35C5" w:rsidP="001E35C5">
      <w:pPr>
        <w:rPr>
          <w:rFonts w:ascii="Arial" w:hAnsi="Arial" w:cs="Arial"/>
        </w:rPr>
      </w:pPr>
      <w:r w:rsidRPr="00B2031C">
        <w:rPr>
          <w:rFonts w:ascii="Arial" w:hAnsi="Arial" w:cs="Arial"/>
        </w:rPr>
        <w:t>19 09 01 is an absolute non-hazardous waste, but no information has been provided to demonstrate that it can meet this, and is not, and will never be, hazardous.</w:t>
      </w:r>
    </w:p>
    <w:p w14:paraId="1F0B8079" w14:textId="77777777" w:rsidR="00531795" w:rsidRPr="00B2031C" w:rsidRDefault="00531795" w:rsidP="00971846">
      <w:pPr>
        <w:rPr>
          <w:rFonts w:ascii="Arial" w:hAnsi="Arial" w:cs="Arial"/>
          <w:color w:val="4472C4" w:themeColor="accent5"/>
        </w:rPr>
      </w:pPr>
    </w:p>
    <w:p w14:paraId="3C4D187A" w14:textId="237A3871" w:rsidR="00445995" w:rsidRPr="00B2031C" w:rsidRDefault="00C232FD" w:rsidP="00E00AC2">
      <w:pPr>
        <w:rPr>
          <w:rFonts w:ascii="Arial" w:hAnsi="Arial" w:cs="Arial"/>
          <w:b/>
          <w:bCs/>
        </w:rPr>
      </w:pPr>
      <w:r w:rsidRPr="00B2031C">
        <w:rPr>
          <w:rFonts w:ascii="Arial" w:hAnsi="Arial" w:cs="Arial"/>
          <w:b/>
          <w:bCs/>
        </w:rPr>
        <w:t xml:space="preserve">2 </w:t>
      </w:r>
      <w:r w:rsidR="00372F49" w:rsidRPr="00B2031C">
        <w:rPr>
          <w:rFonts w:ascii="Arial" w:hAnsi="Arial" w:cs="Arial"/>
          <w:b/>
          <w:bCs/>
        </w:rPr>
        <w:t>–</w:t>
      </w:r>
      <w:r w:rsidRPr="00B2031C">
        <w:rPr>
          <w:rFonts w:ascii="Arial" w:hAnsi="Arial" w:cs="Arial"/>
          <w:b/>
          <w:bCs/>
        </w:rPr>
        <w:t xml:space="preserve"> </w:t>
      </w:r>
      <w:r w:rsidR="00372F49" w:rsidRPr="00B2031C">
        <w:rPr>
          <w:rFonts w:ascii="Arial" w:hAnsi="Arial" w:cs="Arial"/>
          <w:b/>
          <w:bCs/>
        </w:rPr>
        <w:t xml:space="preserve">Has the source </w:t>
      </w:r>
      <w:r w:rsidRPr="00B2031C">
        <w:rPr>
          <w:rFonts w:ascii="Arial" w:hAnsi="Arial" w:cs="Arial"/>
          <w:b/>
          <w:bCs/>
        </w:rPr>
        <w:t xml:space="preserve">of waste </w:t>
      </w:r>
      <w:r w:rsidR="00372F49" w:rsidRPr="00B2031C">
        <w:rPr>
          <w:rFonts w:ascii="Arial" w:hAnsi="Arial" w:cs="Arial"/>
          <w:b/>
          <w:bCs/>
        </w:rPr>
        <w:t>producer been fully detai</w:t>
      </w:r>
      <w:r w:rsidR="005D180B" w:rsidRPr="00B2031C">
        <w:rPr>
          <w:rFonts w:ascii="Arial" w:hAnsi="Arial" w:cs="Arial"/>
          <w:b/>
          <w:bCs/>
        </w:rPr>
        <w:t>led</w:t>
      </w:r>
      <w:r w:rsidR="00372F49" w:rsidRPr="00B2031C">
        <w:rPr>
          <w:rFonts w:ascii="Arial" w:hAnsi="Arial" w:cs="Arial"/>
          <w:b/>
          <w:bCs/>
        </w:rPr>
        <w:t>? F</w:t>
      </w:r>
      <w:r w:rsidRPr="00B2031C">
        <w:rPr>
          <w:rFonts w:ascii="Arial" w:hAnsi="Arial" w:cs="Arial"/>
          <w:b/>
          <w:bCs/>
        </w:rPr>
        <w:t>ull details</w:t>
      </w:r>
      <w:r w:rsidR="00372F49" w:rsidRPr="00B2031C">
        <w:rPr>
          <w:rFonts w:ascii="Arial" w:hAnsi="Arial" w:cs="Arial"/>
          <w:b/>
          <w:bCs/>
        </w:rPr>
        <w:t xml:space="preserve">, including name and address are required. </w:t>
      </w:r>
    </w:p>
    <w:p w14:paraId="2D963A8E" w14:textId="77777777" w:rsidR="001E35C5" w:rsidRPr="00B2031C" w:rsidRDefault="001E35C5" w:rsidP="001E35C5">
      <w:pPr>
        <w:rPr>
          <w:rFonts w:ascii="Arial" w:hAnsi="Arial" w:cs="Arial"/>
        </w:rPr>
      </w:pPr>
      <w:r w:rsidRPr="00B2031C">
        <w:rPr>
          <w:rFonts w:ascii="Arial" w:hAnsi="Arial" w:cs="Arial"/>
        </w:rPr>
        <w:t xml:space="preserve">Only producer information given is that of “Dwr Cymru (Welsh Water)” in general, and not the specific sites that can generate this waste. A map of treatment works has been provided in the </w:t>
      </w:r>
      <w:proofErr w:type="gramStart"/>
      <w:r w:rsidRPr="00B2031C">
        <w:rPr>
          <w:rFonts w:ascii="Arial" w:hAnsi="Arial" w:cs="Arial"/>
        </w:rPr>
        <w:t>Non-technical</w:t>
      </w:r>
      <w:proofErr w:type="gramEnd"/>
      <w:r w:rsidRPr="00B2031C">
        <w:rPr>
          <w:rFonts w:ascii="Arial" w:hAnsi="Arial" w:cs="Arial"/>
        </w:rPr>
        <w:t xml:space="preserve"> summary, but it is not clear which of these treatment works will be generating the waste within this application.</w:t>
      </w:r>
    </w:p>
    <w:p w14:paraId="77511992" w14:textId="77777777" w:rsidR="001E35C5" w:rsidRPr="00B2031C" w:rsidRDefault="001E35C5" w:rsidP="001E35C5">
      <w:pPr>
        <w:rPr>
          <w:rFonts w:ascii="Arial" w:hAnsi="Arial" w:cs="Arial"/>
        </w:rPr>
      </w:pPr>
      <w:r w:rsidRPr="00B2031C">
        <w:rPr>
          <w:rFonts w:ascii="Arial" w:hAnsi="Arial" w:cs="Arial"/>
        </w:rPr>
        <w:t xml:space="preserve">Section </w:t>
      </w:r>
      <w:bookmarkStart w:id="2" w:name="_Hlk178157457"/>
      <w:r w:rsidRPr="00B2031C">
        <w:rPr>
          <w:rFonts w:ascii="Arial" w:hAnsi="Arial" w:cs="Arial"/>
        </w:rPr>
        <w:t>3.3 of the non-technical summary</w:t>
      </w:r>
      <w:r w:rsidRPr="00B2031C">
        <w:rPr>
          <w:rFonts w:ascii="Arial" w:hAnsi="Arial" w:cs="Arial"/>
          <w:i/>
          <w:iCs/>
        </w:rPr>
        <w:t xml:space="preserve"> </w:t>
      </w:r>
      <w:r w:rsidRPr="00B2031C">
        <w:rPr>
          <w:rFonts w:ascii="Arial" w:hAnsi="Arial" w:cs="Arial"/>
        </w:rPr>
        <w:t xml:space="preserve">states </w:t>
      </w:r>
      <w:bookmarkEnd w:id="2"/>
      <w:r w:rsidRPr="00B2031C">
        <w:rPr>
          <w:rFonts w:ascii="Arial" w:hAnsi="Arial" w:cs="Arial"/>
        </w:rPr>
        <w:t>“All Dwr Cymru potable water treatment sites where the sludge is not derived from water clarification process will produce sludges classified as EWC 19 09 01.” But does not provide a list of these sites.</w:t>
      </w:r>
    </w:p>
    <w:p w14:paraId="7D4EFAE2" w14:textId="77777777" w:rsidR="001E35C5" w:rsidRPr="00B2031C" w:rsidRDefault="001E35C5" w:rsidP="001E35C5">
      <w:pPr>
        <w:rPr>
          <w:rFonts w:ascii="Arial" w:hAnsi="Arial" w:cs="Arial"/>
        </w:rPr>
      </w:pPr>
      <w:r w:rsidRPr="00B2031C">
        <w:rPr>
          <w:rFonts w:ascii="Arial" w:hAnsi="Arial" w:cs="Arial"/>
        </w:rPr>
        <w:lastRenderedPageBreak/>
        <w:t xml:space="preserve">The source of the waste is river water, no effort has been made to quantify the upstream risks. Sections 5.6 and 6 of the REA states that there is variability in the </w:t>
      </w:r>
      <w:proofErr w:type="gramStart"/>
      <w:r w:rsidRPr="00B2031C">
        <w:rPr>
          <w:rFonts w:ascii="Arial" w:hAnsi="Arial" w:cs="Arial"/>
        </w:rPr>
        <w:t>sludge, and</w:t>
      </w:r>
      <w:proofErr w:type="gramEnd"/>
      <w:r w:rsidRPr="00B2031C">
        <w:rPr>
          <w:rFonts w:ascii="Arial" w:hAnsi="Arial" w:cs="Arial"/>
        </w:rPr>
        <w:t xml:space="preserve"> gives reasons why but does nothing to quantify it, and is proposing to rely on “the current approach to sample taking for 19 09 02”, which is not appropriate.</w:t>
      </w:r>
    </w:p>
    <w:p w14:paraId="59FBB240" w14:textId="77777777" w:rsidR="001E35C5" w:rsidRPr="00B2031C" w:rsidRDefault="001E35C5" w:rsidP="001E35C5">
      <w:pPr>
        <w:rPr>
          <w:rFonts w:ascii="Arial" w:hAnsi="Arial" w:cs="Arial"/>
        </w:rPr>
      </w:pPr>
      <w:r w:rsidRPr="00B2031C">
        <w:rPr>
          <w:rFonts w:ascii="Arial" w:hAnsi="Arial" w:cs="Arial"/>
        </w:rPr>
        <w:t xml:space="preserve">NRW was also under the impression that the waste is only generated once the reservoir tanks have been drained for maintenance, but this is not mentioned in the application. </w:t>
      </w:r>
    </w:p>
    <w:p w14:paraId="7A436742" w14:textId="77777777" w:rsidR="00E16AD3" w:rsidRPr="00B2031C" w:rsidRDefault="00E16AD3" w:rsidP="00CC0CAB">
      <w:pPr>
        <w:rPr>
          <w:rFonts w:ascii="Arial" w:hAnsi="Arial" w:cs="Arial"/>
          <w:color w:val="4472C4" w:themeColor="accent5"/>
        </w:rPr>
      </w:pPr>
    </w:p>
    <w:p w14:paraId="540AF64F" w14:textId="78A2876F" w:rsidR="00C232FD" w:rsidRPr="00B2031C" w:rsidRDefault="00C232FD" w:rsidP="00E00AC2">
      <w:pPr>
        <w:rPr>
          <w:rFonts w:ascii="Arial" w:hAnsi="Arial" w:cs="Arial"/>
          <w:b/>
          <w:bCs/>
        </w:rPr>
      </w:pPr>
      <w:r w:rsidRPr="00B2031C">
        <w:rPr>
          <w:rFonts w:ascii="Arial" w:hAnsi="Arial" w:cs="Arial"/>
          <w:b/>
          <w:bCs/>
        </w:rPr>
        <w:t xml:space="preserve">3 </w:t>
      </w:r>
      <w:r w:rsidR="00372F49" w:rsidRPr="00B2031C">
        <w:rPr>
          <w:rFonts w:ascii="Arial" w:hAnsi="Arial" w:cs="Arial"/>
          <w:b/>
          <w:bCs/>
        </w:rPr>
        <w:t>–</w:t>
      </w:r>
      <w:r w:rsidRPr="00B2031C">
        <w:rPr>
          <w:rFonts w:ascii="Arial" w:hAnsi="Arial" w:cs="Arial"/>
          <w:b/>
          <w:bCs/>
        </w:rPr>
        <w:t xml:space="preserve"> </w:t>
      </w:r>
      <w:r w:rsidR="00372F49" w:rsidRPr="00B2031C">
        <w:rPr>
          <w:rFonts w:ascii="Arial" w:hAnsi="Arial" w:cs="Arial"/>
          <w:b/>
          <w:bCs/>
        </w:rPr>
        <w:t>Has the treatment process</w:t>
      </w:r>
      <w:r w:rsidR="00EA22FE" w:rsidRPr="00B2031C">
        <w:rPr>
          <w:rFonts w:ascii="Arial" w:hAnsi="Arial" w:cs="Arial"/>
          <w:b/>
          <w:bCs/>
        </w:rPr>
        <w:t xml:space="preserve"> been fully described, including </w:t>
      </w:r>
      <w:r w:rsidR="005D180B" w:rsidRPr="00B2031C">
        <w:rPr>
          <w:rFonts w:ascii="Arial" w:hAnsi="Arial" w:cs="Arial"/>
          <w:b/>
          <w:bCs/>
        </w:rPr>
        <w:t>details</w:t>
      </w:r>
      <w:r w:rsidR="00EA22FE" w:rsidRPr="00B2031C">
        <w:rPr>
          <w:rFonts w:ascii="Arial" w:hAnsi="Arial" w:cs="Arial"/>
          <w:b/>
          <w:bCs/>
        </w:rPr>
        <w:t xml:space="preserve"> of all the inputs that would make up </w:t>
      </w:r>
      <w:r w:rsidR="005D180B" w:rsidRPr="00B2031C">
        <w:rPr>
          <w:rFonts w:ascii="Arial" w:hAnsi="Arial" w:cs="Arial"/>
          <w:b/>
          <w:bCs/>
        </w:rPr>
        <w:t>the</w:t>
      </w:r>
      <w:r w:rsidR="00EA22FE" w:rsidRPr="00B2031C">
        <w:rPr>
          <w:rFonts w:ascii="Arial" w:hAnsi="Arial" w:cs="Arial"/>
          <w:b/>
          <w:bCs/>
        </w:rPr>
        <w:t xml:space="preserve"> waste, before and after any changes that they </w:t>
      </w:r>
      <w:r w:rsidR="005D180B" w:rsidRPr="00B2031C">
        <w:rPr>
          <w:rFonts w:ascii="Arial" w:hAnsi="Arial" w:cs="Arial"/>
          <w:b/>
          <w:bCs/>
        </w:rPr>
        <w:t>may</w:t>
      </w:r>
      <w:r w:rsidR="00EA22FE" w:rsidRPr="00B2031C">
        <w:rPr>
          <w:rFonts w:ascii="Arial" w:hAnsi="Arial" w:cs="Arial"/>
          <w:b/>
          <w:bCs/>
        </w:rPr>
        <w:t xml:space="preserve"> have undergone during the process(es)</w:t>
      </w:r>
      <w:r w:rsidR="003B02CF" w:rsidRPr="00B2031C">
        <w:rPr>
          <w:rFonts w:ascii="Arial" w:hAnsi="Arial" w:cs="Arial"/>
          <w:b/>
          <w:bCs/>
        </w:rPr>
        <w:t>, and any aspects of the process that might influence the nature of the waste material.</w:t>
      </w:r>
    </w:p>
    <w:p w14:paraId="6F5737F1" w14:textId="77777777" w:rsidR="001E35C5" w:rsidRPr="00B2031C" w:rsidRDefault="001E35C5" w:rsidP="001E35C5">
      <w:pPr>
        <w:rPr>
          <w:rFonts w:ascii="Arial" w:hAnsi="Arial" w:cs="Arial"/>
        </w:rPr>
      </w:pPr>
      <w:r w:rsidRPr="00B2031C">
        <w:rPr>
          <w:rFonts w:ascii="Arial" w:hAnsi="Arial" w:cs="Arial"/>
        </w:rPr>
        <w:t>See notes above regarding the inputs of the waste.</w:t>
      </w:r>
    </w:p>
    <w:p w14:paraId="000A0CEB" w14:textId="77777777" w:rsidR="001E35C5" w:rsidRPr="00B2031C" w:rsidRDefault="001E35C5" w:rsidP="001E35C5">
      <w:pPr>
        <w:rPr>
          <w:rFonts w:ascii="Arial" w:hAnsi="Arial" w:cs="Arial"/>
        </w:rPr>
      </w:pPr>
      <w:r w:rsidRPr="00B2031C">
        <w:rPr>
          <w:rFonts w:ascii="Arial" w:hAnsi="Arial" w:cs="Arial"/>
        </w:rPr>
        <w:t>Section 3.1.2 of the Non-technical Summary</w:t>
      </w:r>
      <w:r w:rsidRPr="00B2031C">
        <w:rPr>
          <w:rFonts w:ascii="Arial" w:hAnsi="Arial" w:cs="Arial"/>
          <w:i/>
          <w:iCs/>
        </w:rPr>
        <w:t xml:space="preserve"> </w:t>
      </w:r>
      <w:r w:rsidRPr="00B2031C">
        <w:rPr>
          <w:rFonts w:ascii="Arial" w:hAnsi="Arial" w:cs="Arial"/>
        </w:rPr>
        <w:t xml:space="preserve">lists treatments of the water intake, however it must be made clear that only part 1 in this section is applicable to the waste that is being applied for in this application. The waste treatments under points 2 onwards are for an already permitted </w:t>
      </w:r>
      <w:proofErr w:type="gramStart"/>
      <w:r w:rsidRPr="00B2031C">
        <w:rPr>
          <w:rFonts w:ascii="Arial" w:hAnsi="Arial" w:cs="Arial"/>
        </w:rPr>
        <w:t>waste, and</w:t>
      </w:r>
      <w:proofErr w:type="gramEnd"/>
      <w:r w:rsidRPr="00B2031C">
        <w:rPr>
          <w:rFonts w:ascii="Arial" w:hAnsi="Arial" w:cs="Arial"/>
        </w:rPr>
        <w:t xml:space="preserve"> are not relevant to this application. Information is only needed about the new waste stream prior to, and at the point it is generated. Information on waste that is generated after this point is not required within the application.</w:t>
      </w:r>
    </w:p>
    <w:p w14:paraId="1C9E4A4C" w14:textId="77777777" w:rsidR="001E35C5" w:rsidRPr="00B2031C" w:rsidRDefault="001E35C5" w:rsidP="001E35C5">
      <w:pPr>
        <w:rPr>
          <w:rFonts w:ascii="Arial" w:hAnsi="Arial" w:cs="Arial"/>
        </w:rPr>
      </w:pPr>
      <w:r w:rsidRPr="00B2031C">
        <w:rPr>
          <w:rFonts w:ascii="Arial" w:hAnsi="Arial" w:cs="Arial"/>
        </w:rPr>
        <w:t>Section 5.2.2 “This waste stream is produced when ‘raw’ river water is held in a storage reservoir which settles out following abstraction and screening. Larger, solid items of detritus are removed by physical screens, although smaller pieces may travel through the screens and remain within the sludge.” This is contradicted by section 6.10 which states physical contaminants have been removed. More information is needed on the size of the physical screen used, and what the “smaller pieces” would consist of.</w:t>
      </w:r>
    </w:p>
    <w:p w14:paraId="07BF3A6C" w14:textId="37C26374" w:rsidR="00A1362F" w:rsidRDefault="001E35C5" w:rsidP="00E00AC2">
      <w:pPr>
        <w:rPr>
          <w:rFonts w:ascii="Arial" w:hAnsi="Arial" w:cs="Arial"/>
        </w:rPr>
      </w:pPr>
      <w:r w:rsidRPr="00B2031C">
        <w:rPr>
          <w:rFonts w:ascii="Arial" w:hAnsi="Arial" w:cs="Arial"/>
        </w:rPr>
        <w:t xml:space="preserve">Table 3-1 of the REA states ““Clean water primary filtration sludge is primarily composed of organic matter, clay particles, nutrients, contaminant metals and other impurities removed from the raw water.” To confirm these are all removed by screening and </w:t>
      </w:r>
      <w:proofErr w:type="gramStart"/>
      <w:r w:rsidRPr="00B2031C">
        <w:rPr>
          <w:rFonts w:ascii="Arial" w:hAnsi="Arial" w:cs="Arial"/>
        </w:rPr>
        <w:t>settlement?</w:t>
      </w:r>
      <w:proofErr w:type="gramEnd"/>
      <w:r w:rsidRPr="00B2031C">
        <w:rPr>
          <w:rFonts w:ascii="Arial" w:hAnsi="Arial" w:cs="Arial"/>
        </w:rPr>
        <w:t xml:space="preserve"> </w:t>
      </w:r>
      <w:r w:rsidR="00B2031C" w:rsidRPr="00CD1787">
        <w:rPr>
          <w:rFonts w:ascii="Arial" w:hAnsi="Arial" w:cs="Arial"/>
        </w:rPr>
        <w:t>Also see point above</w:t>
      </w:r>
      <w:r w:rsidR="00B2031C">
        <w:rPr>
          <w:rFonts w:ascii="Arial" w:hAnsi="Arial" w:cs="Arial"/>
        </w:rPr>
        <w:t xml:space="preserve"> regarding clean/raw water.</w:t>
      </w:r>
    </w:p>
    <w:p w14:paraId="6E757559" w14:textId="77777777" w:rsidR="00B2031C" w:rsidRPr="00B2031C" w:rsidRDefault="00B2031C" w:rsidP="00E00AC2">
      <w:pPr>
        <w:rPr>
          <w:rFonts w:ascii="Arial" w:hAnsi="Arial" w:cs="Arial"/>
          <w:color w:val="4472C4" w:themeColor="accent5"/>
        </w:rPr>
      </w:pPr>
    </w:p>
    <w:p w14:paraId="43981A74" w14:textId="30C03F71" w:rsidR="00EA22FE" w:rsidRPr="00B2031C" w:rsidRDefault="00EA22FE" w:rsidP="00E00AC2">
      <w:pPr>
        <w:rPr>
          <w:rFonts w:ascii="Arial" w:hAnsi="Arial" w:cs="Arial"/>
          <w:b/>
          <w:bCs/>
        </w:rPr>
      </w:pPr>
      <w:r w:rsidRPr="00B2031C">
        <w:rPr>
          <w:rFonts w:ascii="Arial" w:hAnsi="Arial" w:cs="Arial"/>
          <w:b/>
          <w:bCs/>
        </w:rPr>
        <w:t xml:space="preserve">4 – Has the applicant provided enough analysis and other </w:t>
      </w:r>
      <w:r w:rsidR="005D180B" w:rsidRPr="00B2031C">
        <w:rPr>
          <w:rFonts w:ascii="Arial" w:hAnsi="Arial" w:cs="Arial"/>
          <w:b/>
          <w:bCs/>
        </w:rPr>
        <w:t>information</w:t>
      </w:r>
      <w:r w:rsidRPr="00B2031C">
        <w:rPr>
          <w:rFonts w:ascii="Arial" w:hAnsi="Arial" w:cs="Arial"/>
          <w:b/>
          <w:bCs/>
        </w:rPr>
        <w:t xml:space="preserve"> about the </w:t>
      </w:r>
      <w:r w:rsidR="005D180B" w:rsidRPr="00B2031C">
        <w:rPr>
          <w:rFonts w:ascii="Arial" w:hAnsi="Arial" w:cs="Arial"/>
          <w:b/>
          <w:bCs/>
        </w:rPr>
        <w:t>waste?</w:t>
      </w:r>
      <w:r w:rsidRPr="00B2031C">
        <w:rPr>
          <w:rFonts w:ascii="Arial" w:hAnsi="Arial" w:cs="Arial"/>
          <w:b/>
          <w:bCs/>
        </w:rPr>
        <w:t xml:space="preserve"> We would expect see at least 12 months of analysis</w:t>
      </w:r>
      <w:r w:rsidR="00445995" w:rsidRPr="00B2031C">
        <w:rPr>
          <w:rFonts w:ascii="Arial" w:hAnsi="Arial" w:cs="Arial"/>
          <w:b/>
          <w:bCs/>
        </w:rPr>
        <w:t xml:space="preserve"> (potentially more)</w:t>
      </w:r>
      <w:r w:rsidRPr="00B2031C">
        <w:rPr>
          <w:rFonts w:ascii="Arial" w:hAnsi="Arial" w:cs="Arial"/>
          <w:b/>
          <w:bCs/>
        </w:rPr>
        <w:t>, which is itself assessed</w:t>
      </w:r>
      <w:r w:rsidR="005D180B" w:rsidRPr="00B2031C">
        <w:rPr>
          <w:rFonts w:ascii="Arial" w:hAnsi="Arial" w:cs="Arial"/>
          <w:b/>
          <w:bCs/>
        </w:rPr>
        <w:t>, reviewed and discussed</w:t>
      </w:r>
      <w:r w:rsidRPr="00B2031C">
        <w:rPr>
          <w:rFonts w:ascii="Arial" w:hAnsi="Arial" w:cs="Arial"/>
          <w:b/>
          <w:bCs/>
        </w:rPr>
        <w:t xml:space="preserve">. We expect to see a </w:t>
      </w:r>
      <w:r w:rsidR="005D180B" w:rsidRPr="00B2031C">
        <w:rPr>
          <w:rFonts w:ascii="Arial" w:hAnsi="Arial" w:cs="Arial"/>
          <w:b/>
          <w:bCs/>
        </w:rPr>
        <w:t xml:space="preserve">breakdown </w:t>
      </w:r>
      <w:r w:rsidRPr="00B2031C">
        <w:rPr>
          <w:rFonts w:ascii="Arial" w:hAnsi="Arial" w:cs="Arial"/>
          <w:b/>
          <w:bCs/>
        </w:rPr>
        <w:t xml:space="preserve">about which and why </w:t>
      </w:r>
      <w:r w:rsidR="005D180B" w:rsidRPr="00B2031C">
        <w:rPr>
          <w:rFonts w:ascii="Arial" w:hAnsi="Arial" w:cs="Arial"/>
          <w:b/>
          <w:bCs/>
        </w:rPr>
        <w:t>deter</w:t>
      </w:r>
      <w:r w:rsidRPr="00B2031C">
        <w:rPr>
          <w:rFonts w:ascii="Arial" w:hAnsi="Arial" w:cs="Arial"/>
          <w:b/>
          <w:bCs/>
        </w:rPr>
        <w:t>mi</w:t>
      </w:r>
      <w:r w:rsidR="005D180B" w:rsidRPr="00B2031C">
        <w:rPr>
          <w:rFonts w:ascii="Arial" w:hAnsi="Arial" w:cs="Arial"/>
          <w:b/>
          <w:bCs/>
        </w:rPr>
        <w:t>n</w:t>
      </w:r>
      <w:r w:rsidRPr="00B2031C">
        <w:rPr>
          <w:rFonts w:ascii="Arial" w:hAnsi="Arial" w:cs="Arial"/>
          <w:b/>
          <w:bCs/>
        </w:rPr>
        <w:t>a</w:t>
      </w:r>
      <w:r w:rsidR="005D180B" w:rsidRPr="00B2031C">
        <w:rPr>
          <w:rFonts w:ascii="Arial" w:hAnsi="Arial" w:cs="Arial"/>
          <w:b/>
          <w:bCs/>
        </w:rPr>
        <w:t>n</w:t>
      </w:r>
      <w:r w:rsidRPr="00B2031C">
        <w:rPr>
          <w:rFonts w:ascii="Arial" w:hAnsi="Arial" w:cs="Arial"/>
          <w:b/>
          <w:bCs/>
        </w:rPr>
        <w:t xml:space="preserve">ts are being </w:t>
      </w:r>
      <w:r w:rsidR="005D180B" w:rsidRPr="00B2031C">
        <w:rPr>
          <w:rFonts w:ascii="Arial" w:hAnsi="Arial" w:cs="Arial"/>
          <w:b/>
          <w:bCs/>
        </w:rPr>
        <w:t>analysed</w:t>
      </w:r>
      <w:r w:rsidR="00C52310" w:rsidRPr="00B2031C">
        <w:rPr>
          <w:rFonts w:ascii="Arial" w:hAnsi="Arial" w:cs="Arial"/>
          <w:b/>
          <w:bCs/>
        </w:rPr>
        <w:t>, as well as justification as why others haven’t been analysed and assessed.</w:t>
      </w:r>
      <w:r w:rsidRPr="00B2031C">
        <w:rPr>
          <w:rFonts w:ascii="Arial" w:hAnsi="Arial" w:cs="Arial"/>
          <w:b/>
          <w:bCs/>
        </w:rPr>
        <w:t xml:space="preserve"> A Soil Screening Value assessment should also be included as well as any hazard </w:t>
      </w:r>
      <w:r w:rsidR="005D180B" w:rsidRPr="00B2031C">
        <w:rPr>
          <w:rFonts w:ascii="Arial" w:hAnsi="Arial" w:cs="Arial"/>
          <w:b/>
          <w:bCs/>
        </w:rPr>
        <w:t>risk</w:t>
      </w:r>
      <w:r w:rsidRPr="00B2031C">
        <w:rPr>
          <w:rFonts w:ascii="Arial" w:hAnsi="Arial" w:cs="Arial"/>
          <w:b/>
          <w:bCs/>
        </w:rPr>
        <w:t xml:space="preserve"> assessment the waste has undergone.</w:t>
      </w:r>
    </w:p>
    <w:p w14:paraId="3A4E0960" w14:textId="77777777" w:rsidR="00CC1221" w:rsidRPr="00B2031C" w:rsidRDefault="00CC1221" w:rsidP="00CC1221">
      <w:pPr>
        <w:rPr>
          <w:rFonts w:ascii="Arial" w:hAnsi="Arial" w:cs="Arial"/>
        </w:rPr>
      </w:pPr>
      <w:r w:rsidRPr="00B2031C">
        <w:rPr>
          <w:rFonts w:ascii="Arial" w:hAnsi="Arial" w:cs="Arial"/>
        </w:rPr>
        <w:t>See notes above regarding the inputs of the waste.</w:t>
      </w:r>
    </w:p>
    <w:p w14:paraId="5ECA8BAE" w14:textId="77777777" w:rsidR="00CC1221" w:rsidRPr="00B2031C" w:rsidRDefault="00CC1221" w:rsidP="00CC1221">
      <w:pPr>
        <w:rPr>
          <w:rFonts w:ascii="Arial" w:hAnsi="Arial" w:cs="Arial"/>
        </w:rPr>
      </w:pPr>
      <w:r w:rsidRPr="00B2031C">
        <w:rPr>
          <w:rFonts w:ascii="Arial" w:hAnsi="Arial" w:cs="Arial"/>
        </w:rPr>
        <w:t xml:space="preserve">Section 6.6 of the REA states </w:t>
      </w:r>
      <w:proofErr w:type="gramStart"/>
      <w:r w:rsidRPr="00B2031C">
        <w:rPr>
          <w:rFonts w:ascii="Arial" w:hAnsi="Arial" w:cs="Arial"/>
        </w:rPr>
        <w:t>wastes</w:t>
      </w:r>
      <w:proofErr w:type="gramEnd"/>
      <w:r w:rsidRPr="00B2031C">
        <w:rPr>
          <w:rFonts w:ascii="Arial" w:hAnsi="Arial" w:cs="Arial"/>
        </w:rPr>
        <w:t xml:space="preserve"> analysis has been attached, but no testing of the waste has been supplied with the application. There </w:t>
      </w:r>
      <w:proofErr w:type="gramStart"/>
      <w:r w:rsidRPr="00B2031C">
        <w:rPr>
          <w:rFonts w:ascii="Arial" w:hAnsi="Arial" w:cs="Arial"/>
        </w:rPr>
        <w:t>is</w:t>
      </w:r>
      <w:proofErr w:type="gramEnd"/>
      <w:r w:rsidRPr="00B2031C">
        <w:rPr>
          <w:rFonts w:ascii="Arial" w:hAnsi="Arial" w:cs="Arial"/>
        </w:rPr>
        <w:t xml:space="preserve"> no indication of the time frames the analysis covers and from what site(s) it has been generated from.</w:t>
      </w:r>
    </w:p>
    <w:p w14:paraId="1B5D69F4" w14:textId="77777777" w:rsidR="00CC1221" w:rsidRPr="00B2031C" w:rsidRDefault="00CC1221" w:rsidP="00CC1221">
      <w:pPr>
        <w:rPr>
          <w:rFonts w:ascii="Arial" w:hAnsi="Arial" w:cs="Arial"/>
        </w:rPr>
      </w:pPr>
      <w:r w:rsidRPr="00B2031C">
        <w:rPr>
          <w:rFonts w:ascii="Arial" w:hAnsi="Arial" w:cs="Arial"/>
        </w:rPr>
        <w:t>“Typical contaminant” and “typical nutrient” concentrations have been given in the REA, but as the upstream risks have not been quantified, we are unsure how realistic this is. Box 4.2 of TGN8.01 has not been followed.</w:t>
      </w:r>
    </w:p>
    <w:p w14:paraId="69B68403" w14:textId="77777777" w:rsidR="00CC1221" w:rsidRPr="00B2031C" w:rsidRDefault="00CC1221" w:rsidP="00CC1221">
      <w:pPr>
        <w:rPr>
          <w:rFonts w:ascii="Arial" w:hAnsi="Arial" w:cs="Arial"/>
        </w:rPr>
      </w:pPr>
      <w:r w:rsidRPr="00B2031C">
        <w:rPr>
          <w:rFonts w:ascii="Arial" w:hAnsi="Arial" w:cs="Arial"/>
        </w:rPr>
        <w:lastRenderedPageBreak/>
        <w:t>Section 6.9 of the REA states invasive weeds have not been considered, but no explanation has been given. We note there is no proposed treatment to remove these from the waste has been proposed.</w:t>
      </w:r>
    </w:p>
    <w:p w14:paraId="19F36725" w14:textId="2EA01BD5" w:rsidR="00CC1221" w:rsidRPr="00B2031C" w:rsidRDefault="00CC1221" w:rsidP="00CC1221">
      <w:pPr>
        <w:rPr>
          <w:rFonts w:ascii="Arial" w:hAnsi="Arial" w:cs="Arial"/>
        </w:rPr>
      </w:pPr>
      <w:r w:rsidRPr="00B2031C">
        <w:rPr>
          <w:rFonts w:ascii="Arial" w:hAnsi="Arial" w:cs="Arial"/>
        </w:rPr>
        <w:t>Section 6.12 of the REA states “clean water primary filtration sludge contains low concentrations of organics”. NRW were under the impression the waste was organic matter that had settled out of the water. Clarification is needed.</w:t>
      </w:r>
      <w:r w:rsidR="00B2031C">
        <w:rPr>
          <w:rFonts w:ascii="Arial" w:hAnsi="Arial" w:cs="Arial"/>
        </w:rPr>
        <w:t xml:space="preserve"> </w:t>
      </w:r>
      <w:r w:rsidR="00B2031C" w:rsidRPr="00CD1787">
        <w:rPr>
          <w:rFonts w:ascii="Arial" w:hAnsi="Arial" w:cs="Arial"/>
        </w:rPr>
        <w:t>Also see point above</w:t>
      </w:r>
      <w:r w:rsidR="00B2031C">
        <w:rPr>
          <w:rFonts w:ascii="Arial" w:hAnsi="Arial" w:cs="Arial"/>
        </w:rPr>
        <w:t xml:space="preserve"> regarding clean/raw water.</w:t>
      </w:r>
    </w:p>
    <w:p w14:paraId="29C8BA2E" w14:textId="77777777" w:rsidR="00CC1221" w:rsidRPr="00B2031C" w:rsidRDefault="00CC1221" w:rsidP="00CC1221">
      <w:pPr>
        <w:rPr>
          <w:rFonts w:ascii="Arial" w:hAnsi="Arial" w:cs="Arial"/>
        </w:rPr>
      </w:pPr>
      <w:r w:rsidRPr="00B2031C">
        <w:rPr>
          <w:rFonts w:ascii="Arial" w:hAnsi="Arial" w:cs="Arial"/>
        </w:rPr>
        <w:t>Section 8.1.1 (and appendix D) of the REA lists “Oils, fats and grease” as a parameter to be analysed for but its is not clear why. It has not been mentioned anywhere else in the application.</w:t>
      </w:r>
    </w:p>
    <w:p w14:paraId="149B31FB" w14:textId="77777777" w:rsidR="00CC1221" w:rsidRPr="00B2031C" w:rsidRDefault="00CC1221" w:rsidP="00CC1221">
      <w:pPr>
        <w:rPr>
          <w:rFonts w:ascii="Arial" w:hAnsi="Arial" w:cs="Arial"/>
        </w:rPr>
      </w:pPr>
      <w:r w:rsidRPr="00B2031C">
        <w:rPr>
          <w:rFonts w:ascii="Arial" w:hAnsi="Arial" w:cs="Arial"/>
        </w:rPr>
        <w:t>Section 8.1.1 (and appendix D) of the REA lists flocculants as a parameter to be analysed for, where they are used in the settlement process. However, it has also been stated that flocculants are not used for generation of this waste. This needs to be reviewed.</w:t>
      </w:r>
    </w:p>
    <w:p w14:paraId="20D937A9" w14:textId="77777777" w:rsidR="00CC1221" w:rsidRPr="00B2031C" w:rsidRDefault="00CC1221" w:rsidP="00CC1221">
      <w:pPr>
        <w:rPr>
          <w:rFonts w:ascii="Arial" w:hAnsi="Arial" w:cs="Arial"/>
        </w:rPr>
      </w:pPr>
      <w:r w:rsidRPr="00B2031C">
        <w:rPr>
          <w:rFonts w:ascii="Arial" w:hAnsi="Arial" w:cs="Arial"/>
        </w:rPr>
        <w:t>Section 8.4 of the REA discussed the use of</w:t>
      </w:r>
      <w:r w:rsidRPr="00B2031C">
        <w:rPr>
          <w:rFonts w:ascii="Arial" w:eastAsia="CIDFont+F1" w:hAnsi="Arial" w:cs="Arial"/>
        </w:rPr>
        <w:t xml:space="preserve"> </w:t>
      </w:r>
      <w:r w:rsidRPr="00B2031C">
        <w:rPr>
          <w:rFonts w:ascii="Arial" w:hAnsi="Arial" w:cs="Arial"/>
        </w:rPr>
        <w:t>aluminium used in water treatment. As flocculants are not used for generation of this waste, so it is not clear why this would be an issue for the waste in question. This needs to be reviewed.</w:t>
      </w:r>
    </w:p>
    <w:p w14:paraId="48392131" w14:textId="77777777" w:rsidR="00CC1221" w:rsidRPr="00B2031C" w:rsidRDefault="00CC1221" w:rsidP="00CC1221">
      <w:pPr>
        <w:rPr>
          <w:rFonts w:ascii="Arial" w:hAnsi="Arial" w:cs="Arial"/>
        </w:rPr>
      </w:pPr>
      <w:r w:rsidRPr="00B2031C">
        <w:rPr>
          <w:rFonts w:ascii="Arial" w:hAnsi="Arial" w:cs="Arial"/>
        </w:rPr>
        <w:t>No Soil Screening Value assessment has been undertaken.</w:t>
      </w:r>
    </w:p>
    <w:p w14:paraId="52BB23A0" w14:textId="77777777" w:rsidR="00CC1221" w:rsidRPr="00B2031C" w:rsidRDefault="00CC1221" w:rsidP="00CC1221">
      <w:pPr>
        <w:rPr>
          <w:rFonts w:ascii="Arial" w:hAnsi="Arial" w:cs="Arial"/>
        </w:rPr>
      </w:pPr>
      <w:r w:rsidRPr="00B2031C">
        <w:rPr>
          <w:rFonts w:ascii="Arial" w:hAnsi="Arial" w:cs="Arial"/>
        </w:rPr>
        <w:t>Section 2 Guidance and technical standards for deployment applications; part 4. Waste and waste analysis of TGN8.01 also contains information on what needs to be included in the waste assessments/analysis. This should be followed.</w:t>
      </w:r>
    </w:p>
    <w:p w14:paraId="6C9A1CB2" w14:textId="6C623CE8" w:rsidR="005B4AD9" w:rsidRPr="00B2031C" w:rsidRDefault="005B4AD9" w:rsidP="00AB5471">
      <w:pPr>
        <w:rPr>
          <w:rFonts w:ascii="Arial" w:hAnsi="Arial" w:cs="Arial"/>
          <w:color w:val="4472C4" w:themeColor="accent5"/>
        </w:rPr>
      </w:pPr>
    </w:p>
    <w:p w14:paraId="3D3BA13E" w14:textId="77777777" w:rsidR="00EA22FE" w:rsidRPr="00B2031C" w:rsidRDefault="00EA22FE" w:rsidP="00E00AC2">
      <w:pPr>
        <w:rPr>
          <w:rFonts w:ascii="Arial" w:hAnsi="Arial" w:cs="Arial"/>
          <w:b/>
          <w:bCs/>
        </w:rPr>
      </w:pPr>
      <w:r w:rsidRPr="00B2031C">
        <w:rPr>
          <w:rFonts w:ascii="Arial" w:hAnsi="Arial" w:cs="Arial"/>
          <w:b/>
          <w:bCs/>
        </w:rPr>
        <w:t xml:space="preserve">5 – A sample agronomic assessment should be included; this would be </w:t>
      </w:r>
      <w:proofErr w:type="gramStart"/>
      <w:r w:rsidRPr="00B2031C">
        <w:rPr>
          <w:rFonts w:ascii="Arial" w:hAnsi="Arial" w:cs="Arial"/>
          <w:b/>
          <w:bCs/>
        </w:rPr>
        <w:t>similar to</w:t>
      </w:r>
      <w:proofErr w:type="gramEnd"/>
      <w:r w:rsidRPr="00B2031C">
        <w:rPr>
          <w:rFonts w:ascii="Arial" w:hAnsi="Arial" w:cs="Arial"/>
          <w:b/>
          <w:bCs/>
        </w:rPr>
        <w:t xml:space="preserve"> the </w:t>
      </w:r>
      <w:r w:rsidR="005D180B" w:rsidRPr="00B2031C">
        <w:rPr>
          <w:rFonts w:ascii="Arial" w:hAnsi="Arial" w:cs="Arial"/>
          <w:b/>
          <w:bCs/>
        </w:rPr>
        <w:t>type</w:t>
      </w:r>
      <w:r w:rsidRPr="00B2031C">
        <w:rPr>
          <w:rFonts w:ascii="Arial" w:hAnsi="Arial" w:cs="Arial"/>
          <w:b/>
          <w:bCs/>
        </w:rPr>
        <w:t xml:space="preserve"> of thing we would assess at deployment stage.</w:t>
      </w:r>
    </w:p>
    <w:p w14:paraId="6FCC41B2" w14:textId="77777777" w:rsidR="00CC1221" w:rsidRPr="00B2031C" w:rsidRDefault="00CC1221" w:rsidP="00CC1221">
      <w:pPr>
        <w:rPr>
          <w:rFonts w:ascii="Arial" w:hAnsi="Arial" w:cs="Arial"/>
        </w:rPr>
      </w:pPr>
      <w:r w:rsidRPr="00B2031C">
        <w:rPr>
          <w:rFonts w:ascii="Arial" w:hAnsi="Arial" w:cs="Arial"/>
        </w:rPr>
        <w:t>A benefit statement has been provided- 314199 Template Benefit Statement [New House Farm] (May 24, 1.0). We have the following comments:</w:t>
      </w:r>
    </w:p>
    <w:p w14:paraId="0A014706" w14:textId="77777777" w:rsidR="00CC1221" w:rsidRPr="00B2031C" w:rsidRDefault="00CC1221" w:rsidP="00CC1221">
      <w:pPr>
        <w:pStyle w:val="ListParagraph"/>
        <w:numPr>
          <w:ilvl w:val="0"/>
          <w:numId w:val="2"/>
        </w:numPr>
        <w:rPr>
          <w:rFonts w:ascii="Arial" w:hAnsi="Arial" w:cs="Arial"/>
          <w:sz w:val="22"/>
          <w:szCs w:val="22"/>
        </w:rPr>
      </w:pPr>
      <w:r w:rsidRPr="00B2031C">
        <w:rPr>
          <w:rFonts w:ascii="Arial" w:hAnsi="Arial" w:cs="Arial"/>
          <w:sz w:val="22"/>
          <w:szCs w:val="22"/>
        </w:rPr>
        <w:t>It does not include any waste analysis to support the application</w:t>
      </w:r>
    </w:p>
    <w:p w14:paraId="6E0E604F" w14:textId="77777777" w:rsidR="00CC1221" w:rsidRPr="00B2031C" w:rsidRDefault="00CC1221" w:rsidP="00CC1221">
      <w:pPr>
        <w:pStyle w:val="ListParagraph"/>
        <w:numPr>
          <w:ilvl w:val="0"/>
          <w:numId w:val="2"/>
        </w:numPr>
        <w:rPr>
          <w:rFonts w:ascii="Arial" w:hAnsi="Arial" w:cs="Arial"/>
          <w:sz w:val="22"/>
          <w:szCs w:val="22"/>
        </w:rPr>
      </w:pPr>
      <w:r w:rsidRPr="00B2031C">
        <w:rPr>
          <w:rFonts w:ascii="Arial" w:hAnsi="Arial" w:cs="Arial"/>
          <w:sz w:val="22"/>
          <w:szCs w:val="22"/>
        </w:rPr>
        <w:t>Section 4.1 describes waste as liquid sludge and will be spread via dribble bar or shallow slot injector, but section 8 gives a different type of application method- Trailing shoe. Would these types of spreading methods be usable if the waste contains smaller pieces of detritus or it is a “thick sludge” which has also been suggested within the application?</w:t>
      </w:r>
    </w:p>
    <w:p w14:paraId="38919A34" w14:textId="77777777" w:rsidR="00CC1221" w:rsidRPr="00B2031C" w:rsidRDefault="00CC1221" w:rsidP="00CC1221">
      <w:pPr>
        <w:pStyle w:val="ListParagraph"/>
        <w:numPr>
          <w:ilvl w:val="0"/>
          <w:numId w:val="2"/>
        </w:numPr>
        <w:rPr>
          <w:rFonts w:ascii="Arial" w:hAnsi="Arial" w:cs="Arial"/>
          <w:sz w:val="22"/>
          <w:szCs w:val="22"/>
        </w:rPr>
      </w:pPr>
      <w:r w:rsidRPr="00B2031C">
        <w:rPr>
          <w:rFonts w:ascii="Arial" w:hAnsi="Arial" w:cs="Arial"/>
          <w:sz w:val="22"/>
          <w:szCs w:val="22"/>
        </w:rPr>
        <w:t xml:space="preserve">Section 6.3 refers to a “waste whey”, which is not relevant to this application </w:t>
      </w:r>
    </w:p>
    <w:p w14:paraId="44D59F1F" w14:textId="77777777" w:rsidR="00CC1221" w:rsidRPr="00B2031C" w:rsidRDefault="00CC1221" w:rsidP="00CC1221">
      <w:pPr>
        <w:pStyle w:val="ListParagraph"/>
        <w:numPr>
          <w:ilvl w:val="0"/>
          <w:numId w:val="2"/>
        </w:numPr>
        <w:rPr>
          <w:rFonts w:ascii="Arial" w:hAnsi="Arial" w:cs="Arial"/>
          <w:sz w:val="22"/>
          <w:szCs w:val="22"/>
        </w:rPr>
      </w:pPr>
      <w:r w:rsidRPr="00B2031C">
        <w:rPr>
          <w:rFonts w:ascii="Arial" w:hAnsi="Arial" w:cs="Arial"/>
          <w:sz w:val="22"/>
          <w:szCs w:val="22"/>
        </w:rPr>
        <w:t>If additional testing is required for this waste (yet to be determined) then this would need to be included.</w:t>
      </w:r>
    </w:p>
    <w:p w14:paraId="4C800A2F" w14:textId="77777777" w:rsidR="005B4AD9" w:rsidRPr="00B2031C" w:rsidRDefault="005B4AD9" w:rsidP="005B4AD9">
      <w:pPr>
        <w:pStyle w:val="ListParagraph"/>
        <w:rPr>
          <w:rFonts w:ascii="Arial" w:hAnsi="Arial" w:cs="Arial"/>
          <w:color w:val="4472C4" w:themeColor="accent5"/>
          <w:sz w:val="22"/>
          <w:szCs w:val="22"/>
        </w:rPr>
      </w:pPr>
    </w:p>
    <w:p w14:paraId="33A59DD8" w14:textId="77777777" w:rsidR="00EA22FE" w:rsidRPr="00B2031C" w:rsidRDefault="00EA22FE" w:rsidP="00E00AC2">
      <w:pPr>
        <w:rPr>
          <w:rFonts w:ascii="Arial" w:hAnsi="Arial" w:cs="Arial"/>
          <w:b/>
          <w:bCs/>
        </w:rPr>
      </w:pPr>
      <w:r w:rsidRPr="00B2031C">
        <w:rPr>
          <w:rFonts w:ascii="Arial" w:hAnsi="Arial" w:cs="Arial"/>
          <w:b/>
          <w:bCs/>
        </w:rPr>
        <w:t>6</w:t>
      </w:r>
      <w:r w:rsidR="005D180B" w:rsidRPr="00B2031C">
        <w:rPr>
          <w:rFonts w:ascii="Arial" w:hAnsi="Arial" w:cs="Arial"/>
          <w:b/>
          <w:bCs/>
        </w:rPr>
        <w:t xml:space="preserve"> – Has the applicant followed the Waste hierarchy – i.e. can the waste be reused or recycled as opposed to be recovered to land. Has the applicant explained why recovering this waste to land is the most appropriate route?</w:t>
      </w:r>
    </w:p>
    <w:p w14:paraId="436BADC3" w14:textId="77777777" w:rsidR="00CC1221" w:rsidRPr="00B2031C" w:rsidRDefault="00CC1221" w:rsidP="00CC1221">
      <w:pPr>
        <w:rPr>
          <w:rFonts w:ascii="Arial" w:hAnsi="Arial" w:cs="Arial"/>
        </w:rPr>
      </w:pPr>
      <w:r w:rsidRPr="00B2031C">
        <w:rPr>
          <w:rFonts w:ascii="Arial" w:hAnsi="Arial" w:cs="Arial"/>
        </w:rPr>
        <w:t>Information on this has not been included.</w:t>
      </w:r>
    </w:p>
    <w:p w14:paraId="3A533271" w14:textId="77777777" w:rsidR="00497876" w:rsidRPr="00B2031C" w:rsidRDefault="00497876" w:rsidP="00E00AC2">
      <w:pPr>
        <w:rPr>
          <w:rFonts w:ascii="Arial" w:hAnsi="Arial" w:cs="Arial"/>
        </w:rPr>
      </w:pPr>
    </w:p>
    <w:p w14:paraId="73A52488" w14:textId="0EE8005E" w:rsidR="00EA22FE" w:rsidRPr="00B2031C" w:rsidRDefault="00EA22FE" w:rsidP="00E00AC2">
      <w:pPr>
        <w:rPr>
          <w:rFonts w:ascii="Arial" w:hAnsi="Arial" w:cs="Arial"/>
          <w:b/>
          <w:bCs/>
        </w:rPr>
      </w:pPr>
      <w:r w:rsidRPr="00B2031C">
        <w:rPr>
          <w:rFonts w:ascii="Arial" w:hAnsi="Arial" w:cs="Arial"/>
          <w:b/>
          <w:bCs/>
        </w:rPr>
        <w:lastRenderedPageBreak/>
        <w:t xml:space="preserve">7 – Would the use of this waste </w:t>
      </w:r>
      <w:r w:rsidR="00A54F04" w:rsidRPr="00B2031C">
        <w:rPr>
          <w:rFonts w:ascii="Arial" w:hAnsi="Arial" w:cs="Arial"/>
          <w:b/>
          <w:bCs/>
        </w:rPr>
        <w:t>satisfy the RvD principles – specifically would a farmer/landowner use this material as a direct replacement for fertilizer</w:t>
      </w:r>
      <w:r w:rsidR="005D180B" w:rsidRPr="00B2031C">
        <w:rPr>
          <w:rFonts w:ascii="Arial" w:hAnsi="Arial" w:cs="Arial"/>
          <w:b/>
          <w:bCs/>
        </w:rPr>
        <w:t xml:space="preserve"> if the fertilizer wasn’t available</w:t>
      </w:r>
      <w:r w:rsidR="00A54F04" w:rsidRPr="00B2031C">
        <w:rPr>
          <w:rFonts w:ascii="Arial" w:hAnsi="Arial" w:cs="Arial"/>
          <w:b/>
          <w:bCs/>
        </w:rPr>
        <w:t>?</w:t>
      </w:r>
    </w:p>
    <w:p w14:paraId="7B3BCA26" w14:textId="77777777" w:rsidR="00CC1221" w:rsidRPr="00B2031C" w:rsidRDefault="00CC1221" w:rsidP="00CC1221">
      <w:pPr>
        <w:rPr>
          <w:rFonts w:ascii="Arial" w:hAnsi="Arial" w:cs="Arial"/>
        </w:rPr>
      </w:pPr>
      <w:r w:rsidRPr="00B2031C">
        <w:rPr>
          <w:rFonts w:ascii="Arial" w:hAnsi="Arial" w:cs="Arial"/>
        </w:rPr>
        <w:t>Information on this has not been included.</w:t>
      </w:r>
    </w:p>
    <w:p w14:paraId="3FC7198D" w14:textId="77777777" w:rsidR="00CC1221" w:rsidRPr="00B2031C" w:rsidRDefault="00CC1221" w:rsidP="00CC1221">
      <w:pPr>
        <w:rPr>
          <w:rFonts w:ascii="Arial" w:hAnsi="Arial" w:cs="Arial"/>
        </w:rPr>
      </w:pPr>
      <w:r w:rsidRPr="00B2031C">
        <w:rPr>
          <w:rFonts w:ascii="Arial" w:hAnsi="Arial" w:cs="Arial"/>
        </w:rPr>
        <w:t>Section 2: Guidance and technical standards for deployment application; Part 6.2 Waste Recovery or Waste Disposal: General Principles contains information on what needs to be included. This should be followed.</w:t>
      </w:r>
    </w:p>
    <w:p w14:paraId="434A2A56" w14:textId="77777777" w:rsidR="009F0A18" w:rsidRPr="00B2031C" w:rsidRDefault="009F0A18" w:rsidP="00E00AC2">
      <w:pPr>
        <w:rPr>
          <w:rFonts w:ascii="Arial" w:hAnsi="Arial" w:cs="Arial"/>
        </w:rPr>
      </w:pPr>
    </w:p>
    <w:p w14:paraId="7562C906" w14:textId="0E32B4B9" w:rsidR="00085533" w:rsidRPr="00A57202" w:rsidRDefault="00085533" w:rsidP="00E00AC2">
      <w:pPr>
        <w:rPr>
          <w:rFonts w:ascii="Arial" w:hAnsi="Arial" w:cs="Arial"/>
          <w:b/>
          <w:bCs/>
        </w:rPr>
      </w:pPr>
      <w:r w:rsidRPr="00A57202">
        <w:rPr>
          <w:rFonts w:ascii="Arial" w:hAnsi="Arial" w:cs="Arial"/>
          <w:b/>
          <w:bCs/>
        </w:rPr>
        <w:t xml:space="preserve">8 – Has the applicant </w:t>
      </w:r>
      <w:r w:rsidR="00C52310" w:rsidRPr="00A57202">
        <w:rPr>
          <w:rFonts w:ascii="Arial" w:hAnsi="Arial" w:cs="Arial"/>
          <w:b/>
          <w:bCs/>
        </w:rPr>
        <w:t>fully carried out</w:t>
      </w:r>
      <w:r w:rsidRPr="00A57202">
        <w:rPr>
          <w:rFonts w:ascii="Arial" w:hAnsi="Arial" w:cs="Arial"/>
          <w:b/>
          <w:bCs/>
        </w:rPr>
        <w:t xml:space="preserve"> a Rapid Evidence Assessment?</w:t>
      </w:r>
    </w:p>
    <w:p w14:paraId="0F36B33A" w14:textId="77777777" w:rsidR="00A57202" w:rsidRPr="00A57202" w:rsidRDefault="00A57202" w:rsidP="00A57202">
      <w:pPr>
        <w:rPr>
          <w:rFonts w:ascii="Arial" w:hAnsi="Arial" w:cs="Arial"/>
        </w:rPr>
      </w:pPr>
      <w:r w:rsidRPr="00A57202">
        <w:rPr>
          <w:rFonts w:ascii="Arial" w:hAnsi="Arial" w:cs="Arial"/>
        </w:rPr>
        <w:t xml:space="preserve">A Rapid Evidence Assessment has been included- 314199 Stepside Agri Rapid Evidence Assessment (May 24. 1.0). Our comments (also above) are as follows: </w:t>
      </w:r>
    </w:p>
    <w:p w14:paraId="40867F2D" w14:textId="77777777" w:rsidR="00A57202" w:rsidRPr="00A57202" w:rsidRDefault="00A57202" w:rsidP="00A57202">
      <w:pPr>
        <w:pStyle w:val="ListParagraph"/>
        <w:numPr>
          <w:ilvl w:val="0"/>
          <w:numId w:val="1"/>
        </w:numPr>
        <w:rPr>
          <w:rFonts w:ascii="Arial" w:hAnsi="Arial" w:cs="Arial"/>
          <w:sz w:val="22"/>
          <w:szCs w:val="22"/>
        </w:rPr>
      </w:pPr>
      <w:r w:rsidRPr="00A57202">
        <w:rPr>
          <w:rFonts w:ascii="Arial" w:hAnsi="Arial" w:cs="Arial"/>
          <w:sz w:val="22"/>
          <w:szCs w:val="22"/>
        </w:rPr>
        <w:t>Executive summary “a” gives storage information that suggests this is a stackable waste which contradicts other information in the application that it is a non-stackable waste.</w:t>
      </w:r>
    </w:p>
    <w:p w14:paraId="02C9C9A7" w14:textId="77777777" w:rsidR="00A57202" w:rsidRPr="00A57202" w:rsidRDefault="00A57202" w:rsidP="00A57202">
      <w:pPr>
        <w:pStyle w:val="ListParagraph"/>
        <w:numPr>
          <w:ilvl w:val="0"/>
          <w:numId w:val="1"/>
        </w:numPr>
        <w:rPr>
          <w:rFonts w:ascii="Arial" w:hAnsi="Arial" w:cs="Arial"/>
          <w:sz w:val="22"/>
          <w:szCs w:val="22"/>
        </w:rPr>
      </w:pPr>
      <w:r w:rsidRPr="00A57202">
        <w:rPr>
          <w:rFonts w:ascii="Arial" w:hAnsi="Arial" w:cs="Arial"/>
          <w:sz w:val="22"/>
          <w:szCs w:val="22"/>
        </w:rPr>
        <w:t>Executive summary “b” lists contents, but this is not supported by documented assessment of the inputs or testing.</w:t>
      </w:r>
    </w:p>
    <w:p w14:paraId="1249B927" w14:textId="77777777" w:rsidR="00A57202" w:rsidRPr="00A57202" w:rsidRDefault="00A57202" w:rsidP="00A57202">
      <w:pPr>
        <w:pStyle w:val="ListParagraph"/>
        <w:numPr>
          <w:ilvl w:val="0"/>
          <w:numId w:val="1"/>
        </w:numPr>
        <w:rPr>
          <w:rFonts w:ascii="Arial" w:hAnsi="Arial" w:cs="Arial"/>
          <w:sz w:val="22"/>
          <w:szCs w:val="22"/>
        </w:rPr>
      </w:pPr>
      <w:r w:rsidRPr="00A57202">
        <w:rPr>
          <w:rFonts w:ascii="Arial" w:hAnsi="Arial" w:cs="Arial"/>
          <w:sz w:val="22"/>
          <w:szCs w:val="22"/>
        </w:rPr>
        <w:t xml:space="preserve">Executive summary “c” states “the sludge and any entrained organic matter may be slightly odorous due to it being rich in poorly stabilised organic matter.” An Odour Management Plan is required. </w:t>
      </w:r>
      <w:proofErr w:type="gramStart"/>
      <w:r w:rsidRPr="00A57202">
        <w:rPr>
          <w:rFonts w:ascii="Arial" w:hAnsi="Arial" w:cs="Arial"/>
          <w:sz w:val="22"/>
          <w:szCs w:val="22"/>
        </w:rPr>
        <w:t>Also</w:t>
      </w:r>
      <w:proofErr w:type="gramEnd"/>
      <w:r w:rsidRPr="00A57202">
        <w:rPr>
          <w:rFonts w:ascii="Arial" w:hAnsi="Arial" w:cs="Arial"/>
          <w:sz w:val="22"/>
          <w:szCs w:val="22"/>
        </w:rPr>
        <w:t xml:space="preserve"> this statement is contradicted elsewhere within the REA (section 6.11) and other parts of the application regarding odour risk.</w:t>
      </w:r>
    </w:p>
    <w:p w14:paraId="3150CA76" w14:textId="77777777" w:rsidR="00A57202" w:rsidRPr="00A57202" w:rsidRDefault="00A57202" w:rsidP="00A57202">
      <w:pPr>
        <w:pStyle w:val="ListParagraph"/>
        <w:numPr>
          <w:ilvl w:val="0"/>
          <w:numId w:val="1"/>
        </w:numPr>
        <w:rPr>
          <w:rFonts w:ascii="Arial" w:hAnsi="Arial" w:cs="Arial"/>
          <w:sz w:val="22"/>
          <w:szCs w:val="22"/>
        </w:rPr>
      </w:pPr>
      <w:r w:rsidRPr="00A57202">
        <w:rPr>
          <w:rFonts w:ascii="Arial" w:hAnsi="Arial" w:cs="Arial"/>
          <w:sz w:val="22"/>
          <w:szCs w:val="22"/>
        </w:rPr>
        <w:t>The source of the material is “raw water” that has not gone through any “cleaning” at this stage in the process, therefore the use of “clean water” is not appropriate, and “raw water” should be used instead to avoid confusion.</w:t>
      </w:r>
    </w:p>
    <w:p w14:paraId="0373F1AE" w14:textId="77777777" w:rsidR="00A57202" w:rsidRPr="00A57202" w:rsidRDefault="00A57202" w:rsidP="00A57202">
      <w:pPr>
        <w:pStyle w:val="ListParagraph"/>
        <w:numPr>
          <w:ilvl w:val="0"/>
          <w:numId w:val="1"/>
        </w:numPr>
        <w:rPr>
          <w:rFonts w:ascii="Arial" w:hAnsi="Arial" w:cs="Arial"/>
          <w:sz w:val="22"/>
          <w:szCs w:val="22"/>
        </w:rPr>
      </w:pPr>
      <w:r w:rsidRPr="00A57202">
        <w:rPr>
          <w:rFonts w:ascii="Arial" w:hAnsi="Arial" w:cs="Arial"/>
          <w:sz w:val="22"/>
          <w:szCs w:val="22"/>
        </w:rPr>
        <w:t>Section 2.3.2 states “it was assumed that there is minimal difference between 19 09 02 water clarification sludges, other than the use of flocculants”. We dispute this as the proposed waste has not been subject to any treatment other than screening and settlement, and the inputs of the waste have not been assessed.</w:t>
      </w:r>
    </w:p>
    <w:p w14:paraId="4CEA6DF1" w14:textId="77777777" w:rsidR="002949CD" w:rsidRPr="00A57202" w:rsidRDefault="002949CD" w:rsidP="00E00AC2">
      <w:pPr>
        <w:rPr>
          <w:rFonts w:ascii="Arial" w:hAnsi="Arial" w:cs="Arial"/>
          <w:color w:val="4472C4" w:themeColor="accent5"/>
        </w:rPr>
      </w:pPr>
    </w:p>
    <w:p w14:paraId="39E59498" w14:textId="1A5D1D74" w:rsidR="003B02CF" w:rsidRPr="00B2031C" w:rsidRDefault="003B02CF" w:rsidP="00E00AC2">
      <w:pPr>
        <w:rPr>
          <w:rFonts w:ascii="Arial" w:hAnsi="Arial" w:cs="Arial"/>
          <w:b/>
          <w:bCs/>
        </w:rPr>
      </w:pPr>
      <w:r w:rsidRPr="00A57202">
        <w:rPr>
          <w:rFonts w:ascii="Arial" w:hAnsi="Arial" w:cs="Arial"/>
          <w:b/>
          <w:bCs/>
        </w:rPr>
        <w:t>9 – Has the applicant identified similar work</w:t>
      </w:r>
      <w:r w:rsidRPr="00B2031C">
        <w:rPr>
          <w:rFonts w:ascii="Arial" w:hAnsi="Arial" w:cs="Arial"/>
          <w:b/>
          <w:bCs/>
        </w:rPr>
        <w:t>, trials, etc involving the proposed waste?</w:t>
      </w:r>
    </w:p>
    <w:p w14:paraId="0F08C697" w14:textId="4760FF15" w:rsidR="002949CD" w:rsidRPr="00B2031C" w:rsidRDefault="002949CD" w:rsidP="00E00AC2">
      <w:pPr>
        <w:rPr>
          <w:rFonts w:ascii="Arial" w:hAnsi="Arial" w:cs="Arial"/>
        </w:rPr>
      </w:pPr>
      <w:r w:rsidRPr="00B2031C">
        <w:rPr>
          <w:rFonts w:ascii="Arial" w:hAnsi="Arial" w:cs="Arial"/>
        </w:rPr>
        <w:t>No- however section 2.3 of the REA addresses this.</w:t>
      </w:r>
    </w:p>
    <w:p w14:paraId="2383E5C8" w14:textId="77777777" w:rsidR="002949CD" w:rsidRPr="00B2031C" w:rsidRDefault="002949CD" w:rsidP="00E00AC2">
      <w:pPr>
        <w:rPr>
          <w:rFonts w:ascii="Arial" w:hAnsi="Arial" w:cs="Arial"/>
        </w:rPr>
      </w:pPr>
    </w:p>
    <w:p w14:paraId="56889B4B" w14:textId="48F02B2E" w:rsidR="0099707B" w:rsidRPr="00B2031C" w:rsidRDefault="003B02CF" w:rsidP="00E00AC2">
      <w:pPr>
        <w:rPr>
          <w:rFonts w:ascii="Arial" w:hAnsi="Arial" w:cs="Arial"/>
          <w:b/>
          <w:bCs/>
        </w:rPr>
      </w:pPr>
      <w:r w:rsidRPr="00B2031C">
        <w:rPr>
          <w:rFonts w:ascii="Arial" w:hAnsi="Arial" w:cs="Arial"/>
          <w:b/>
          <w:bCs/>
        </w:rPr>
        <w:t xml:space="preserve">10 </w:t>
      </w:r>
      <w:r w:rsidR="0099707B" w:rsidRPr="00B2031C">
        <w:rPr>
          <w:rFonts w:ascii="Arial" w:hAnsi="Arial" w:cs="Arial"/>
          <w:b/>
          <w:bCs/>
        </w:rPr>
        <w:t>– Has plant/crop health and risks been fully explored and evidenced?</w:t>
      </w:r>
    </w:p>
    <w:p w14:paraId="78F12491" w14:textId="77777777" w:rsidR="000D3CCC" w:rsidRPr="00B2031C" w:rsidRDefault="000D3CCC" w:rsidP="000D3CCC">
      <w:pPr>
        <w:rPr>
          <w:rFonts w:ascii="Arial" w:hAnsi="Arial" w:cs="Arial"/>
        </w:rPr>
      </w:pPr>
      <w:r w:rsidRPr="00B2031C">
        <w:rPr>
          <w:rFonts w:ascii="Arial" w:hAnsi="Arial" w:cs="Arial"/>
        </w:rPr>
        <w:t>The has been included in the REA, however this needs to be re-done once the upstream input risks have been quantified.</w:t>
      </w:r>
    </w:p>
    <w:p w14:paraId="51629EBB" w14:textId="77777777" w:rsidR="00FB737C" w:rsidRPr="00B2031C" w:rsidRDefault="00FB737C" w:rsidP="00E00AC2">
      <w:pPr>
        <w:rPr>
          <w:rFonts w:ascii="Arial" w:hAnsi="Arial" w:cs="Arial"/>
        </w:rPr>
      </w:pPr>
    </w:p>
    <w:p w14:paraId="7AB04CD6" w14:textId="2346EC37" w:rsidR="00445995" w:rsidRPr="00B2031C" w:rsidRDefault="003B02CF" w:rsidP="00E00AC2">
      <w:pPr>
        <w:rPr>
          <w:rFonts w:ascii="Arial" w:hAnsi="Arial" w:cs="Arial"/>
          <w:b/>
          <w:bCs/>
        </w:rPr>
      </w:pPr>
      <w:r w:rsidRPr="00B2031C">
        <w:rPr>
          <w:rFonts w:ascii="Arial" w:hAnsi="Arial" w:cs="Arial"/>
          <w:b/>
          <w:bCs/>
        </w:rPr>
        <w:t xml:space="preserve">11 </w:t>
      </w:r>
      <w:r w:rsidR="0099707B" w:rsidRPr="00B2031C">
        <w:rPr>
          <w:rFonts w:ascii="Arial" w:hAnsi="Arial" w:cs="Arial"/>
          <w:b/>
          <w:bCs/>
        </w:rPr>
        <w:t xml:space="preserve">– </w:t>
      </w:r>
      <w:r w:rsidR="00445995" w:rsidRPr="00B2031C">
        <w:rPr>
          <w:rFonts w:ascii="Arial" w:hAnsi="Arial" w:cs="Arial"/>
          <w:b/>
          <w:bCs/>
        </w:rPr>
        <w:t xml:space="preserve">Is the intended end-use of the land where this waste is proposed to be applied agricultural? If </w:t>
      </w:r>
      <w:proofErr w:type="gramStart"/>
      <w:r w:rsidR="00445995" w:rsidRPr="00B2031C">
        <w:rPr>
          <w:rFonts w:ascii="Arial" w:hAnsi="Arial" w:cs="Arial"/>
          <w:b/>
          <w:bCs/>
        </w:rPr>
        <w:t>so</w:t>
      </w:r>
      <w:proofErr w:type="gramEnd"/>
      <w:r w:rsidR="00D25222" w:rsidRPr="00B2031C">
        <w:rPr>
          <w:rFonts w:ascii="Arial" w:hAnsi="Arial" w:cs="Arial"/>
          <w:b/>
          <w:bCs/>
        </w:rPr>
        <w:t xml:space="preserve"> </w:t>
      </w:r>
      <w:r w:rsidR="00445995" w:rsidRPr="00B2031C">
        <w:rPr>
          <w:rFonts w:ascii="Arial" w:hAnsi="Arial" w:cs="Arial"/>
          <w:b/>
          <w:bCs/>
        </w:rPr>
        <w:t xml:space="preserve">is </w:t>
      </w:r>
      <w:r w:rsidR="00D25222" w:rsidRPr="00B2031C">
        <w:rPr>
          <w:rFonts w:ascii="Arial" w:hAnsi="Arial" w:cs="Arial"/>
          <w:b/>
          <w:bCs/>
        </w:rPr>
        <w:t xml:space="preserve">it </w:t>
      </w:r>
      <w:r w:rsidR="00445995" w:rsidRPr="00B2031C">
        <w:rPr>
          <w:rFonts w:ascii="Arial" w:hAnsi="Arial" w:cs="Arial"/>
          <w:b/>
          <w:bCs/>
        </w:rPr>
        <w:t xml:space="preserve">intended for food chain use? </w:t>
      </w:r>
    </w:p>
    <w:p w14:paraId="0D191351" w14:textId="77777777" w:rsidR="000D3CCC" w:rsidRPr="00B2031C" w:rsidRDefault="000D3CCC" w:rsidP="000D3CCC">
      <w:pPr>
        <w:rPr>
          <w:rFonts w:ascii="Arial" w:hAnsi="Arial" w:cs="Arial"/>
        </w:rPr>
      </w:pPr>
      <w:r w:rsidRPr="00B2031C">
        <w:rPr>
          <w:rFonts w:ascii="Arial" w:hAnsi="Arial" w:cs="Arial"/>
        </w:rPr>
        <w:t>Waste is to be applied to agricultural land- assumed it is intended for food chain use, although this has not been confirmed in the application. Further information on this is required.</w:t>
      </w:r>
    </w:p>
    <w:p w14:paraId="1B1F9006" w14:textId="77777777" w:rsidR="00FB737C" w:rsidRPr="00B2031C" w:rsidRDefault="00FB737C" w:rsidP="00E00AC2">
      <w:pPr>
        <w:rPr>
          <w:rFonts w:ascii="Arial" w:hAnsi="Arial" w:cs="Arial"/>
        </w:rPr>
      </w:pPr>
    </w:p>
    <w:p w14:paraId="66173EF8" w14:textId="5A2FA1D8" w:rsidR="00445995" w:rsidRPr="00B2031C" w:rsidRDefault="003B02CF" w:rsidP="00E00AC2">
      <w:pPr>
        <w:rPr>
          <w:rFonts w:ascii="Arial" w:hAnsi="Arial" w:cs="Arial"/>
          <w:b/>
          <w:bCs/>
        </w:rPr>
      </w:pPr>
      <w:r w:rsidRPr="00B2031C">
        <w:rPr>
          <w:rFonts w:ascii="Arial" w:hAnsi="Arial" w:cs="Arial"/>
          <w:b/>
          <w:bCs/>
        </w:rPr>
        <w:t xml:space="preserve">12 </w:t>
      </w:r>
      <w:r w:rsidR="0099707B" w:rsidRPr="00B2031C">
        <w:rPr>
          <w:rFonts w:ascii="Arial" w:hAnsi="Arial" w:cs="Arial"/>
          <w:b/>
          <w:bCs/>
        </w:rPr>
        <w:t xml:space="preserve">– </w:t>
      </w:r>
      <w:r w:rsidR="00445995" w:rsidRPr="00B2031C">
        <w:rPr>
          <w:rFonts w:ascii="Arial" w:hAnsi="Arial" w:cs="Arial"/>
          <w:b/>
          <w:bCs/>
        </w:rPr>
        <w:t xml:space="preserve">Regarding the </w:t>
      </w:r>
      <w:r w:rsidRPr="00B2031C">
        <w:rPr>
          <w:rFonts w:ascii="Arial" w:hAnsi="Arial" w:cs="Arial"/>
          <w:b/>
          <w:bCs/>
        </w:rPr>
        <w:t xml:space="preserve">2 </w:t>
      </w:r>
      <w:r w:rsidR="00445995" w:rsidRPr="00B2031C">
        <w:rPr>
          <w:rFonts w:ascii="Arial" w:hAnsi="Arial" w:cs="Arial"/>
          <w:b/>
          <w:bCs/>
        </w:rPr>
        <w:t>point</w:t>
      </w:r>
      <w:r w:rsidRPr="00B2031C">
        <w:rPr>
          <w:rFonts w:ascii="Arial" w:hAnsi="Arial" w:cs="Arial"/>
          <w:b/>
          <w:bCs/>
        </w:rPr>
        <w:t>s</w:t>
      </w:r>
      <w:r w:rsidR="00445995" w:rsidRPr="00B2031C">
        <w:rPr>
          <w:rFonts w:ascii="Arial" w:hAnsi="Arial" w:cs="Arial"/>
          <w:b/>
          <w:bCs/>
        </w:rPr>
        <w:t xml:space="preserve"> above, has the applicant engaged with PHE and FSA</w:t>
      </w:r>
      <w:r w:rsidRPr="00B2031C">
        <w:rPr>
          <w:rFonts w:ascii="Arial" w:hAnsi="Arial" w:cs="Arial"/>
          <w:b/>
          <w:bCs/>
        </w:rPr>
        <w:t xml:space="preserve"> regarding this material and the potential risks to the food chain</w:t>
      </w:r>
      <w:r w:rsidR="00445995" w:rsidRPr="00B2031C">
        <w:rPr>
          <w:rFonts w:ascii="Arial" w:hAnsi="Arial" w:cs="Arial"/>
          <w:b/>
          <w:bCs/>
        </w:rPr>
        <w:t>?</w:t>
      </w:r>
    </w:p>
    <w:p w14:paraId="065CC010" w14:textId="7CB566F7" w:rsidR="002949CD" w:rsidRPr="00B2031C" w:rsidRDefault="00FB737C" w:rsidP="00E00AC2">
      <w:pPr>
        <w:rPr>
          <w:rFonts w:ascii="Arial" w:hAnsi="Arial" w:cs="Arial"/>
        </w:rPr>
      </w:pPr>
      <w:r w:rsidRPr="00B2031C">
        <w:rPr>
          <w:rFonts w:ascii="Arial" w:hAnsi="Arial" w:cs="Arial"/>
        </w:rPr>
        <w:t>No</w:t>
      </w:r>
    </w:p>
    <w:p w14:paraId="35533472" w14:textId="77777777" w:rsidR="00FB737C" w:rsidRPr="00B2031C" w:rsidRDefault="00FB737C" w:rsidP="00E00AC2">
      <w:pPr>
        <w:rPr>
          <w:rFonts w:ascii="Arial" w:hAnsi="Arial" w:cs="Arial"/>
        </w:rPr>
      </w:pPr>
    </w:p>
    <w:p w14:paraId="72CBA670" w14:textId="56126839" w:rsidR="00445995" w:rsidRPr="00B2031C" w:rsidRDefault="003B02CF" w:rsidP="00E00AC2">
      <w:pPr>
        <w:rPr>
          <w:rFonts w:ascii="Arial" w:hAnsi="Arial" w:cs="Arial"/>
          <w:b/>
          <w:bCs/>
        </w:rPr>
      </w:pPr>
      <w:r w:rsidRPr="00B2031C">
        <w:rPr>
          <w:rFonts w:ascii="Arial" w:hAnsi="Arial" w:cs="Arial"/>
          <w:b/>
          <w:bCs/>
        </w:rPr>
        <w:t xml:space="preserve">13 </w:t>
      </w:r>
      <w:r w:rsidR="0099707B" w:rsidRPr="00B2031C">
        <w:rPr>
          <w:rFonts w:ascii="Arial" w:hAnsi="Arial" w:cs="Arial"/>
          <w:b/>
          <w:bCs/>
        </w:rPr>
        <w:t xml:space="preserve">– </w:t>
      </w:r>
      <w:r w:rsidR="00445995" w:rsidRPr="00B2031C">
        <w:rPr>
          <w:rFonts w:ascii="Arial" w:hAnsi="Arial" w:cs="Arial"/>
          <w:b/>
          <w:bCs/>
        </w:rPr>
        <w:t>Is the waste from more than one source/producer – if so</w:t>
      </w:r>
      <w:r w:rsidRPr="00B2031C">
        <w:rPr>
          <w:rFonts w:ascii="Arial" w:hAnsi="Arial" w:cs="Arial"/>
          <w:b/>
          <w:bCs/>
        </w:rPr>
        <w:t>,</w:t>
      </w:r>
      <w:r w:rsidR="00445995" w:rsidRPr="00B2031C">
        <w:rPr>
          <w:rFonts w:ascii="Arial" w:hAnsi="Arial" w:cs="Arial"/>
          <w:b/>
          <w:bCs/>
        </w:rPr>
        <w:t xml:space="preserve"> is it </w:t>
      </w:r>
      <w:r w:rsidRPr="00B2031C">
        <w:rPr>
          <w:rFonts w:ascii="Arial" w:hAnsi="Arial" w:cs="Arial"/>
          <w:b/>
          <w:bCs/>
        </w:rPr>
        <w:t>consistent</w:t>
      </w:r>
      <w:r w:rsidR="00445995" w:rsidRPr="00B2031C">
        <w:rPr>
          <w:rFonts w:ascii="Arial" w:hAnsi="Arial" w:cs="Arial"/>
          <w:b/>
          <w:bCs/>
        </w:rPr>
        <w:t xml:space="preserve"> across the different sources?</w:t>
      </w:r>
    </w:p>
    <w:p w14:paraId="0530BDCD" w14:textId="77777777" w:rsidR="000D3CCC" w:rsidRPr="00B2031C" w:rsidRDefault="000D3CCC" w:rsidP="000D3CCC">
      <w:pPr>
        <w:rPr>
          <w:rFonts w:ascii="Arial" w:hAnsi="Arial" w:cs="Arial"/>
        </w:rPr>
      </w:pPr>
      <w:r w:rsidRPr="00B2031C">
        <w:rPr>
          <w:rFonts w:ascii="Arial" w:hAnsi="Arial" w:cs="Arial"/>
        </w:rPr>
        <w:t xml:space="preserve">Waste from the same producer, but from different sites all over Wales. No </w:t>
      </w:r>
      <w:proofErr w:type="gramStart"/>
      <w:r w:rsidRPr="00B2031C">
        <w:rPr>
          <w:rFonts w:ascii="Arial" w:hAnsi="Arial" w:cs="Arial"/>
        </w:rPr>
        <w:t>site specific</w:t>
      </w:r>
      <w:proofErr w:type="gramEnd"/>
      <w:r w:rsidRPr="00B2031C">
        <w:rPr>
          <w:rFonts w:ascii="Arial" w:hAnsi="Arial" w:cs="Arial"/>
        </w:rPr>
        <w:t xml:space="preserve"> information has been provided in the application. See above regarding input comments.</w:t>
      </w:r>
    </w:p>
    <w:p w14:paraId="689A1DFF" w14:textId="77777777" w:rsidR="002949CD" w:rsidRPr="00B2031C" w:rsidRDefault="002949CD" w:rsidP="00E00AC2">
      <w:pPr>
        <w:rPr>
          <w:rFonts w:ascii="Arial" w:hAnsi="Arial" w:cs="Arial"/>
          <w:color w:val="4472C4" w:themeColor="accent5"/>
        </w:rPr>
      </w:pPr>
    </w:p>
    <w:p w14:paraId="1B3535C4" w14:textId="0775F524" w:rsidR="006D1060" w:rsidRPr="00B2031C" w:rsidRDefault="006D1060" w:rsidP="00E00AC2">
      <w:pPr>
        <w:rPr>
          <w:rFonts w:ascii="Arial" w:hAnsi="Arial" w:cs="Arial"/>
        </w:rPr>
      </w:pPr>
      <w:r w:rsidRPr="00B2031C">
        <w:rPr>
          <w:rFonts w:ascii="Arial" w:hAnsi="Arial" w:cs="Arial"/>
        </w:rPr>
        <w:t>14 – Has there been any engagement with or comments from compliance officers covering the producing site(s)?</w:t>
      </w:r>
    </w:p>
    <w:p w14:paraId="3A5B4752" w14:textId="77777777" w:rsidR="000D3CCC" w:rsidRPr="00B2031C" w:rsidRDefault="000D3CCC" w:rsidP="000D3CCC">
      <w:pPr>
        <w:rPr>
          <w:rFonts w:ascii="Arial" w:hAnsi="Arial" w:cs="Arial"/>
        </w:rPr>
      </w:pPr>
      <w:r w:rsidRPr="00B2031C">
        <w:rPr>
          <w:rFonts w:ascii="Arial" w:hAnsi="Arial" w:cs="Arial"/>
        </w:rPr>
        <w:t>None that has been included in the application- this needs to be clarified.</w:t>
      </w:r>
    </w:p>
    <w:p w14:paraId="21777709" w14:textId="56EF6DFC" w:rsidR="00C232FD" w:rsidRPr="00B2031C" w:rsidRDefault="00C232FD" w:rsidP="000D3CCC">
      <w:pPr>
        <w:rPr>
          <w:rFonts w:ascii="Arial" w:hAnsi="Arial" w:cs="Arial"/>
          <w:color w:val="4472C4" w:themeColor="accent5"/>
        </w:rPr>
      </w:pPr>
    </w:p>
    <w:sectPr w:rsidR="00C232FD" w:rsidRPr="00B2031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337894" w14:textId="77777777" w:rsidR="00E05354" w:rsidRDefault="00E05354" w:rsidP="00372F49">
      <w:pPr>
        <w:spacing w:after="0" w:line="240" w:lineRule="auto"/>
      </w:pPr>
      <w:r>
        <w:separator/>
      </w:r>
    </w:p>
  </w:endnote>
  <w:endnote w:type="continuationSeparator" w:id="0">
    <w:p w14:paraId="03B81CB1" w14:textId="77777777" w:rsidR="00E05354" w:rsidRDefault="00E05354" w:rsidP="0037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E0640" w14:textId="77777777" w:rsidR="00372F49" w:rsidRPr="00E00AC2" w:rsidRDefault="00372F49">
    <w:pPr>
      <w:pStyle w:val="Footer"/>
      <w:rPr>
        <w:rFonts w:ascii="Arial" w:hAnsi="Arial" w:cs="Arial"/>
      </w:rPr>
    </w:pPr>
    <w:r w:rsidRPr="00E00AC2">
      <w:rPr>
        <w:rFonts w:ascii="Arial" w:hAnsi="Arial" w:cs="Arial"/>
      </w:rPr>
      <w:t>* non-standard wastes in this context are wastes that wouldn’t be on the Standard Rules permit for a similar activity.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4B9B2" w14:textId="77777777" w:rsidR="00E05354" w:rsidRDefault="00E05354" w:rsidP="00372F49">
      <w:pPr>
        <w:spacing w:after="0" w:line="240" w:lineRule="auto"/>
      </w:pPr>
      <w:r>
        <w:separator/>
      </w:r>
    </w:p>
  </w:footnote>
  <w:footnote w:type="continuationSeparator" w:id="0">
    <w:p w14:paraId="4A7D6BB5" w14:textId="77777777" w:rsidR="00E05354" w:rsidRDefault="00E05354" w:rsidP="00372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36232" w14:textId="6CA4774C" w:rsidR="00372F49" w:rsidRPr="00E00AC2" w:rsidRDefault="00E00AC2">
    <w:pPr>
      <w:pStyle w:val="Header"/>
      <w:rPr>
        <w:rFonts w:ascii="Arial" w:hAnsi="Arial" w:cs="Arial"/>
        <w:sz w:val="28"/>
        <w:szCs w:val="28"/>
      </w:rPr>
    </w:pPr>
    <w:r>
      <w:rPr>
        <w:rFonts w:ascii="Arial" w:hAnsi="Arial" w:cs="Arial"/>
        <w:sz w:val="28"/>
        <w:szCs w:val="28"/>
      </w:rPr>
      <w:t xml:space="preserve">PAN-025777 </w:t>
    </w:r>
    <w:r w:rsidR="00372F49" w:rsidRPr="00E00AC2">
      <w:rPr>
        <w:rFonts w:ascii="Arial" w:hAnsi="Arial" w:cs="Arial"/>
        <w:sz w:val="28"/>
        <w:szCs w:val="28"/>
      </w:rPr>
      <w:t>Bespoke Waste Assessment</w:t>
    </w:r>
    <w:r w:rsidR="00A54F04" w:rsidRPr="00E00AC2">
      <w:rPr>
        <w:rFonts w:ascii="Arial" w:hAnsi="Arial" w:cs="Arial"/>
        <w:sz w:val="28"/>
        <w:szCs w:val="28"/>
      </w:rPr>
      <w:t xml:space="preserve"> </w:t>
    </w:r>
    <w:r w:rsidR="005D180B" w:rsidRPr="00E00AC2">
      <w:rPr>
        <w:rFonts w:ascii="Arial" w:hAnsi="Arial" w:cs="Arial"/>
        <w:sz w:val="28"/>
        <w:szCs w:val="28"/>
      </w:rPr>
      <w:t>Process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520A90"/>
    <w:multiLevelType w:val="hybridMultilevel"/>
    <w:tmpl w:val="1528E79E"/>
    <w:lvl w:ilvl="0" w:tplc="9BA0B34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660B2"/>
    <w:multiLevelType w:val="hybridMultilevel"/>
    <w:tmpl w:val="7E169CF0"/>
    <w:lvl w:ilvl="0" w:tplc="78D29CDE">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526A2"/>
    <w:multiLevelType w:val="hybridMultilevel"/>
    <w:tmpl w:val="A150EA04"/>
    <w:lvl w:ilvl="0" w:tplc="76E471F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285169">
    <w:abstractNumId w:val="0"/>
  </w:num>
  <w:num w:numId="2" w16cid:durableId="57676622">
    <w:abstractNumId w:val="1"/>
  </w:num>
  <w:num w:numId="3" w16cid:durableId="1520119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2FD"/>
    <w:rsid w:val="00005193"/>
    <w:rsid w:val="0001732E"/>
    <w:rsid w:val="00021440"/>
    <w:rsid w:val="00030943"/>
    <w:rsid w:val="00032C4D"/>
    <w:rsid w:val="000546A6"/>
    <w:rsid w:val="00061AAE"/>
    <w:rsid w:val="00073310"/>
    <w:rsid w:val="00085242"/>
    <w:rsid w:val="00085533"/>
    <w:rsid w:val="00091A84"/>
    <w:rsid w:val="000969D5"/>
    <w:rsid w:val="000B1AFD"/>
    <w:rsid w:val="000B26AE"/>
    <w:rsid w:val="000B6990"/>
    <w:rsid w:val="000D3CCC"/>
    <w:rsid w:val="000F481F"/>
    <w:rsid w:val="001212FC"/>
    <w:rsid w:val="00122F18"/>
    <w:rsid w:val="00126859"/>
    <w:rsid w:val="00130131"/>
    <w:rsid w:val="00130675"/>
    <w:rsid w:val="00147A52"/>
    <w:rsid w:val="0015383C"/>
    <w:rsid w:val="00167D5C"/>
    <w:rsid w:val="0018335C"/>
    <w:rsid w:val="00196DB5"/>
    <w:rsid w:val="001A0E86"/>
    <w:rsid w:val="001A5E12"/>
    <w:rsid w:val="001A6F5E"/>
    <w:rsid w:val="001B1653"/>
    <w:rsid w:val="001B5A2D"/>
    <w:rsid w:val="001C6BF3"/>
    <w:rsid w:val="001E03CA"/>
    <w:rsid w:val="001E35C5"/>
    <w:rsid w:val="001F50E2"/>
    <w:rsid w:val="0022318E"/>
    <w:rsid w:val="00242B99"/>
    <w:rsid w:val="002530F3"/>
    <w:rsid w:val="002547FD"/>
    <w:rsid w:val="00260A88"/>
    <w:rsid w:val="002754E1"/>
    <w:rsid w:val="002773C8"/>
    <w:rsid w:val="002871A2"/>
    <w:rsid w:val="002949CD"/>
    <w:rsid w:val="002A396D"/>
    <w:rsid w:val="002C408B"/>
    <w:rsid w:val="002D3840"/>
    <w:rsid w:val="002D45EB"/>
    <w:rsid w:val="002D5D14"/>
    <w:rsid w:val="002F028E"/>
    <w:rsid w:val="0031153D"/>
    <w:rsid w:val="00320D07"/>
    <w:rsid w:val="0033387A"/>
    <w:rsid w:val="00334F6C"/>
    <w:rsid w:val="003616FC"/>
    <w:rsid w:val="0036250B"/>
    <w:rsid w:val="00363006"/>
    <w:rsid w:val="00366043"/>
    <w:rsid w:val="00372F49"/>
    <w:rsid w:val="00393633"/>
    <w:rsid w:val="00394F1B"/>
    <w:rsid w:val="003A0870"/>
    <w:rsid w:val="003A5CD9"/>
    <w:rsid w:val="003A79A6"/>
    <w:rsid w:val="003B02CF"/>
    <w:rsid w:val="003B6DCD"/>
    <w:rsid w:val="003E0884"/>
    <w:rsid w:val="003E4062"/>
    <w:rsid w:val="00412792"/>
    <w:rsid w:val="00425580"/>
    <w:rsid w:val="0043101C"/>
    <w:rsid w:val="00431525"/>
    <w:rsid w:val="00434165"/>
    <w:rsid w:val="0043454E"/>
    <w:rsid w:val="00437354"/>
    <w:rsid w:val="00445995"/>
    <w:rsid w:val="004604D9"/>
    <w:rsid w:val="00460F77"/>
    <w:rsid w:val="00464A15"/>
    <w:rsid w:val="00465E27"/>
    <w:rsid w:val="00473FD2"/>
    <w:rsid w:val="00497876"/>
    <w:rsid w:val="004A66BB"/>
    <w:rsid w:val="004D56FE"/>
    <w:rsid w:val="00500E3E"/>
    <w:rsid w:val="00501819"/>
    <w:rsid w:val="0051079D"/>
    <w:rsid w:val="0051483C"/>
    <w:rsid w:val="00531795"/>
    <w:rsid w:val="00531806"/>
    <w:rsid w:val="005957A6"/>
    <w:rsid w:val="00596CFC"/>
    <w:rsid w:val="005B0CF8"/>
    <w:rsid w:val="005B4AD9"/>
    <w:rsid w:val="005B4C6A"/>
    <w:rsid w:val="005D180B"/>
    <w:rsid w:val="005D460D"/>
    <w:rsid w:val="005D559A"/>
    <w:rsid w:val="005E218B"/>
    <w:rsid w:val="0061660D"/>
    <w:rsid w:val="00642895"/>
    <w:rsid w:val="00644A53"/>
    <w:rsid w:val="00656258"/>
    <w:rsid w:val="006602E0"/>
    <w:rsid w:val="00660CCE"/>
    <w:rsid w:val="00661880"/>
    <w:rsid w:val="00661CA9"/>
    <w:rsid w:val="00670B52"/>
    <w:rsid w:val="00676A1E"/>
    <w:rsid w:val="00687665"/>
    <w:rsid w:val="006A0356"/>
    <w:rsid w:val="006A2368"/>
    <w:rsid w:val="006C0A10"/>
    <w:rsid w:val="006D1060"/>
    <w:rsid w:val="007002EC"/>
    <w:rsid w:val="00711597"/>
    <w:rsid w:val="0071200D"/>
    <w:rsid w:val="00712BCE"/>
    <w:rsid w:val="007254EB"/>
    <w:rsid w:val="0073045D"/>
    <w:rsid w:val="007326F7"/>
    <w:rsid w:val="00735B19"/>
    <w:rsid w:val="00744E98"/>
    <w:rsid w:val="00755872"/>
    <w:rsid w:val="007635CA"/>
    <w:rsid w:val="00771431"/>
    <w:rsid w:val="00782275"/>
    <w:rsid w:val="00793094"/>
    <w:rsid w:val="007B5C28"/>
    <w:rsid w:val="007C3DF6"/>
    <w:rsid w:val="007E1A96"/>
    <w:rsid w:val="007F2665"/>
    <w:rsid w:val="0080032C"/>
    <w:rsid w:val="00805B9C"/>
    <w:rsid w:val="008244D6"/>
    <w:rsid w:val="00833ABD"/>
    <w:rsid w:val="008376E6"/>
    <w:rsid w:val="008416A2"/>
    <w:rsid w:val="00851D92"/>
    <w:rsid w:val="00854507"/>
    <w:rsid w:val="00866122"/>
    <w:rsid w:val="00897F69"/>
    <w:rsid w:val="008A0013"/>
    <w:rsid w:val="008C082E"/>
    <w:rsid w:val="008C16CC"/>
    <w:rsid w:val="008D205B"/>
    <w:rsid w:val="008D54E7"/>
    <w:rsid w:val="008E53C6"/>
    <w:rsid w:val="00900DDE"/>
    <w:rsid w:val="00911F0C"/>
    <w:rsid w:val="009324C1"/>
    <w:rsid w:val="009332F8"/>
    <w:rsid w:val="00945D65"/>
    <w:rsid w:val="00953E72"/>
    <w:rsid w:val="00971846"/>
    <w:rsid w:val="009724B4"/>
    <w:rsid w:val="00973FAC"/>
    <w:rsid w:val="00980656"/>
    <w:rsid w:val="0099707B"/>
    <w:rsid w:val="009A1015"/>
    <w:rsid w:val="009B5C41"/>
    <w:rsid w:val="009B7F00"/>
    <w:rsid w:val="009D241D"/>
    <w:rsid w:val="009E7B9C"/>
    <w:rsid w:val="009E7BD7"/>
    <w:rsid w:val="009F0A18"/>
    <w:rsid w:val="009F22F3"/>
    <w:rsid w:val="009F23B7"/>
    <w:rsid w:val="009F2C12"/>
    <w:rsid w:val="00A1362F"/>
    <w:rsid w:val="00A349E6"/>
    <w:rsid w:val="00A35D9A"/>
    <w:rsid w:val="00A52F1D"/>
    <w:rsid w:val="00A54F04"/>
    <w:rsid w:val="00A57202"/>
    <w:rsid w:val="00A61E5B"/>
    <w:rsid w:val="00A760FF"/>
    <w:rsid w:val="00AB5471"/>
    <w:rsid w:val="00AD2AB9"/>
    <w:rsid w:val="00AE6369"/>
    <w:rsid w:val="00B2031C"/>
    <w:rsid w:val="00B253A0"/>
    <w:rsid w:val="00B313AD"/>
    <w:rsid w:val="00B47690"/>
    <w:rsid w:val="00B66A8C"/>
    <w:rsid w:val="00B7013C"/>
    <w:rsid w:val="00B74B73"/>
    <w:rsid w:val="00B75F1E"/>
    <w:rsid w:val="00B82A0A"/>
    <w:rsid w:val="00B8691D"/>
    <w:rsid w:val="00BA7295"/>
    <w:rsid w:val="00BB1FB1"/>
    <w:rsid w:val="00BC7094"/>
    <w:rsid w:val="00BD0930"/>
    <w:rsid w:val="00BD3B4F"/>
    <w:rsid w:val="00BD7593"/>
    <w:rsid w:val="00BF6831"/>
    <w:rsid w:val="00C112BC"/>
    <w:rsid w:val="00C11BB0"/>
    <w:rsid w:val="00C175C4"/>
    <w:rsid w:val="00C232FD"/>
    <w:rsid w:val="00C514B7"/>
    <w:rsid w:val="00C52310"/>
    <w:rsid w:val="00C70BC1"/>
    <w:rsid w:val="00C920CB"/>
    <w:rsid w:val="00C97373"/>
    <w:rsid w:val="00C97C83"/>
    <w:rsid w:val="00CC0CAB"/>
    <w:rsid w:val="00CC1221"/>
    <w:rsid w:val="00CC548E"/>
    <w:rsid w:val="00CD3F56"/>
    <w:rsid w:val="00CF1CDA"/>
    <w:rsid w:val="00D06F3C"/>
    <w:rsid w:val="00D161FD"/>
    <w:rsid w:val="00D1730D"/>
    <w:rsid w:val="00D207D4"/>
    <w:rsid w:val="00D22AEC"/>
    <w:rsid w:val="00D25222"/>
    <w:rsid w:val="00D33D18"/>
    <w:rsid w:val="00D33DF0"/>
    <w:rsid w:val="00D6604E"/>
    <w:rsid w:val="00DA7963"/>
    <w:rsid w:val="00DC3253"/>
    <w:rsid w:val="00DC5809"/>
    <w:rsid w:val="00DD3E7A"/>
    <w:rsid w:val="00DE2494"/>
    <w:rsid w:val="00DF6D5C"/>
    <w:rsid w:val="00E00AC2"/>
    <w:rsid w:val="00E02654"/>
    <w:rsid w:val="00E02809"/>
    <w:rsid w:val="00E05354"/>
    <w:rsid w:val="00E13296"/>
    <w:rsid w:val="00E16AD3"/>
    <w:rsid w:val="00E34D68"/>
    <w:rsid w:val="00E36657"/>
    <w:rsid w:val="00E3746A"/>
    <w:rsid w:val="00E5763E"/>
    <w:rsid w:val="00E71270"/>
    <w:rsid w:val="00EA1748"/>
    <w:rsid w:val="00EA22FE"/>
    <w:rsid w:val="00EC4F82"/>
    <w:rsid w:val="00EE5331"/>
    <w:rsid w:val="00EF435E"/>
    <w:rsid w:val="00F15000"/>
    <w:rsid w:val="00F1755F"/>
    <w:rsid w:val="00F20126"/>
    <w:rsid w:val="00F402B0"/>
    <w:rsid w:val="00F50DF3"/>
    <w:rsid w:val="00F6119F"/>
    <w:rsid w:val="00F83509"/>
    <w:rsid w:val="00FB72FC"/>
    <w:rsid w:val="00FB737C"/>
    <w:rsid w:val="00FC3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E89"/>
  <w15:chartTrackingRefBased/>
  <w15:docId w15:val="{F18E4F58-411E-4D3A-B090-B15A568EB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2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F49"/>
  </w:style>
  <w:style w:type="paragraph" w:styleId="Footer">
    <w:name w:val="footer"/>
    <w:basedOn w:val="Normal"/>
    <w:link w:val="FooterChar"/>
    <w:uiPriority w:val="99"/>
    <w:unhideWhenUsed/>
    <w:rsid w:val="00372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F49"/>
  </w:style>
  <w:style w:type="character" w:styleId="CommentReference">
    <w:name w:val="annotation reference"/>
    <w:basedOn w:val="DefaultParagraphFont"/>
    <w:uiPriority w:val="99"/>
    <w:semiHidden/>
    <w:unhideWhenUsed/>
    <w:rsid w:val="005D180B"/>
    <w:rPr>
      <w:sz w:val="16"/>
      <w:szCs w:val="16"/>
    </w:rPr>
  </w:style>
  <w:style w:type="paragraph" w:styleId="CommentText">
    <w:name w:val="annotation text"/>
    <w:basedOn w:val="Normal"/>
    <w:link w:val="CommentTextChar"/>
    <w:uiPriority w:val="99"/>
    <w:semiHidden/>
    <w:unhideWhenUsed/>
    <w:rsid w:val="005D180B"/>
    <w:pPr>
      <w:spacing w:line="240" w:lineRule="auto"/>
    </w:pPr>
    <w:rPr>
      <w:sz w:val="20"/>
      <w:szCs w:val="20"/>
    </w:rPr>
  </w:style>
  <w:style w:type="character" w:customStyle="1" w:styleId="CommentTextChar">
    <w:name w:val="Comment Text Char"/>
    <w:basedOn w:val="DefaultParagraphFont"/>
    <w:link w:val="CommentText"/>
    <w:uiPriority w:val="99"/>
    <w:semiHidden/>
    <w:rsid w:val="005D180B"/>
    <w:rPr>
      <w:sz w:val="20"/>
      <w:szCs w:val="20"/>
    </w:rPr>
  </w:style>
  <w:style w:type="paragraph" w:styleId="CommentSubject">
    <w:name w:val="annotation subject"/>
    <w:basedOn w:val="CommentText"/>
    <w:next w:val="CommentText"/>
    <w:link w:val="CommentSubjectChar"/>
    <w:uiPriority w:val="99"/>
    <w:semiHidden/>
    <w:unhideWhenUsed/>
    <w:rsid w:val="005D180B"/>
    <w:rPr>
      <w:b/>
      <w:bCs/>
    </w:rPr>
  </w:style>
  <w:style w:type="character" w:customStyle="1" w:styleId="CommentSubjectChar">
    <w:name w:val="Comment Subject Char"/>
    <w:basedOn w:val="CommentTextChar"/>
    <w:link w:val="CommentSubject"/>
    <w:uiPriority w:val="99"/>
    <w:semiHidden/>
    <w:rsid w:val="005D180B"/>
    <w:rPr>
      <w:b/>
      <w:bCs/>
      <w:sz w:val="20"/>
      <w:szCs w:val="20"/>
    </w:rPr>
  </w:style>
  <w:style w:type="paragraph" w:styleId="BalloonText">
    <w:name w:val="Balloon Text"/>
    <w:basedOn w:val="Normal"/>
    <w:link w:val="BalloonTextChar"/>
    <w:uiPriority w:val="99"/>
    <w:semiHidden/>
    <w:unhideWhenUsed/>
    <w:rsid w:val="005D18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80B"/>
    <w:rPr>
      <w:rFonts w:ascii="Segoe UI" w:hAnsi="Segoe UI" w:cs="Segoe UI"/>
      <w:sz w:val="18"/>
      <w:szCs w:val="18"/>
    </w:rPr>
  </w:style>
  <w:style w:type="paragraph" w:styleId="Revision">
    <w:name w:val="Revision"/>
    <w:hidden/>
    <w:uiPriority w:val="99"/>
    <w:semiHidden/>
    <w:rsid w:val="00F83509"/>
    <w:pPr>
      <w:spacing w:after="0" w:line="240" w:lineRule="auto"/>
    </w:pPr>
  </w:style>
  <w:style w:type="paragraph" w:customStyle="1" w:styleId="TableParagraph">
    <w:name w:val="Table Paragraph"/>
    <w:basedOn w:val="Normal"/>
    <w:uiPriority w:val="1"/>
    <w:qFormat/>
    <w:rsid w:val="00AB5471"/>
    <w:pPr>
      <w:widowControl w:val="0"/>
      <w:spacing w:after="0" w:line="240" w:lineRule="auto"/>
    </w:pPr>
    <w:rPr>
      <w:lang w:val="en-US"/>
    </w:rPr>
  </w:style>
  <w:style w:type="paragraph" w:styleId="FootnoteText">
    <w:name w:val="footnote text"/>
    <w:basedOn w:val="Normal"/>
    <w:link w:val="FootnoteTextChar"/>
    <w:uiPriority w:val="99"/>
    <w:semiHidden/>
    <w:unhideWhenUsed/>
    <w:rsid w:val="00AB54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5471"/>
    <w:rPr>
      <w:sz w:val="20"/>
      <w:szCs w:val="20"/>
    </w:rPr>
  </w:style>
  <w:style w:type="character" w:styleId="FootnoteReference">
    <w:name w:val="footnote reference"/>
    <w:basedOn w:val="DefaultParagraphFont"/>
    <w:uiPriority w:val="99"/>
    <w:semiHidden/>
    <w:unhideWhenUsed/>
    <w:rsid w:val="00AB5471"/>
    <w:rPr>
      <w:vertAlign w:val="superscript"/>
    </w:rPr>
  </w:style>
  <w:style w:type="paragraph" w:styleId="ListParagraph">
    <w:name w:val="List Paragraph"/>
    <w:basedOn w:val="Normal"/>
    <w:uiPriority w:val="34"/>
    <w:qFormat/>
    <w:rsid w:val="003B6DCD"/>
    <w:pPr>
      <w:spacing w:line="278"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REGU-195-6590365</_dlc_DocId>
    <_dlc_DocIdUrl xmlns="9be56660-2c31-41ef-bc00-23e72f632f2a">
      <Url>https://cyfoethnaturiolcymru.sharepoint.com/teams/Regulatory/Permitting/_layouts/15/DocIdRedir.aspx?ID=REGU-195-6590365</Url>
      <Description>REGU-195-6590365</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23CEA8-BD78-4F34-A22A-1D95FFC1C755}">
  <ds:schemaRefs>
    <ds:schemaRef ds:uri="http://schemas.microsoft.com/sharepoint/events"/>
  </ds:schemaRefs>
</ds:datastoreItem>
</file>

<file path=customXml/itemProps2.xml><?xml version="1.0" encoding="utf-8"?>
<ds:datastoreItem xmlns:ds="http://schemas.openxmlformats.org/officeDocument/2006/customXml" ds:itemID="{E700C1FA-8132-489D-A837-755B3C9F21BC}">
  <ds:schemaRefs>
    <ds:schemaRef ds:uri="http://schemas.microsoft.com/sharepoint/v3/contenttype/forms"/>
  </ds:schemaRefs>
</ds:datastoreItem>
</file>

<file path=customXml/itemProps3.xml><?xml version="1.0" encoding="utf-8"?>
<ds:datastoreItem xmlns:ds="http://schemas.openxmlformats.org/officeDocument/2006/customXml" ds:itemID="{2F1C14A8-6AA0-42D7-8AE7-0CD2B1C24B4A}">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9be56660-2c31-41ef-bc00-23e72f632f2a"/>
    <ds:schemaRef ds:uri="http://purl.org/dc/elements/1.1/"/>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795C713D-483A-4D61-87C2-C3B53F08ED49}">
  <ds:schemaRefs>
    <ds:schemaRef ds:uri="http://schemas.openxmlformats.org/officeDocument/2006/bibliography"/>
  </ds:schemaRefs>
</ds:datastoreItem>
</file>

<file path=customXml/itemProps5.xml><?xml version="1.0" encoding="utf-8"?>
<ds:datastoreItem xmlns:ds="http://schemas.openxmlformats.org/officeDocument/2006/customXml" ds:itemID="{6E7B0265-5F04-4477-8609-603EF5A140D0}"/>
</file>

<file path=customXml/itemProps6.xml><?xml version="1.0" encoding="utf-8"?>
<ds:datastoreItem xmlns:ds="http://schemas.openxmlformats.org/officeDocument/2006/customXml" ds:itemID="{4A28FAFA-1E0E-4766-8910-55AD139B802F}"/>
</file>

<file path=docProps/app.xml><?xml version="1.0" encoding="utf-8"?>
<Properties xmlns="http://schemas.openxmlformats.org/officeDocument/2006/extended-properties" xmlns:vt="http://schemas.openxmlformats.org/officeDocument/2006/docPropsVTypes">
  <Template>Normal</Template>
  <TotalTime>0</TotalTime>
  <Pages>5</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2024-09-25T12:30:00Z</dcterms:created>
  <dcterms:modified xsi:type="dcterms:W3CDTF">2024-09-25T12:30:00Z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b1fc7fe8-d907-4e61-958e-4e238e078874</vt:lpwstr>
  </property>
  <property fmtid="{D5CDD505-2E9C-101B-9397-08002B2CF9AE}" pid="4" name="MediaServiceImageTags">
    <vt:lpwstr/>
  </property>
</Properties>
</file>