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21B1279" w:rsidR="00D04424" w:rsidRPr="000647ED" w:rsidRDefault="0014332B" w:rsidP="003719AD">
      <w:pPr>
        <w:pStyle w:val="Heading1"/>
        <w:spacing w:before="0" w:after="0"/>
        <w:jc w:val="left"/>
        <w:rPr>
          <w:bCs/>
          <w:color w:val="auto"/>
          <w:sz w:val="32"/>
        </w:rPr>
      </w:pPr>
      <w:r w:rsidRPr="000647ED">
        <w:rPr>
          <w:bCs/>
          <w:color w:val="auto"/>
          <w:sz w:val="32"/>
        </w:rPr>
        <w:t>Bespoke p</w:t>
      </w:r>
      <w:r w:rsidR="00D04424" w:rsidRPr="000647ED">
        <w:rPr>
          <w:bCs/>
          <w:color w:val="auto"/>
          <w:sz w:val="32"/>
        </w:rPr>
        <w:t>ermit</w:t>
      </w:r>
      <w:r w:rsidR="00B73ECB" w:rsidRPr="000647ED">
        <w:rPr>
          <w:bCs/>
          <w:color w:val="auto"/>
          <w:sz w:val="32"/>
        </w:rPr>
        <w:t xml:space="preserve"> </w:t>
      </w:r>
    </w:p>
    <w:p w14:paraId="41AC372F" w14:textId="77777777" w:rsidR="00136717" w:rsidRPr="000647ED" w:rsidRDefault="00136717" w:rsidP="00136717"/>
    <w:p w14:paraId="0FF15250" w14:textId="46253422" w:rsidR="00D04424" w:rsidRPr="000647ED" w:rsidRDefault="0060457F" w:rsidP="006B0BFB">
      <w:pPr>
        <w:spacing w:after="120"/>
        <w:rPr>
          <w:rFonts w:ascii="Arial" w:hAnsi="Arial" w:cs="Arial"/>
          <w:szCs w:val="24"/>
        </w:rPr>
      </w:pPr>
      <w:r w:rsidRPr="000647ED">
        <w:rPr>
          <w:rFonts w:ascii="Arial" w:hAnsi="Arial" w:cs="Arial"/>
          <w:szCs w:val="24"/>
        </w:rPr>
        <w:t xml:space="preserve">We have decided to </w:t>
      </w:r>
      <w:r w:rsidR="00D2020E" w:rsidRPr="000647ED">
        <w:rPr>
          <w:rFonts w:ascii="Arial" w:hAnsi="Arial" w:cs="Arial"/>
          <w:szCs w:val="24"/>
        </w:rPr>
        <w:t xml:space="preserve">grant </w:t>
      </w:r>
      <w:r w:rsidRPr="000647ED">
        <w:rPr>
          <w:rFonts w:ascii="Arial" w:hAnsi="Arial" w:cs="Arial"/>
          <w:szCs w:val="24"/>
        </w:rPr>
        <w:t xml:space="preserve">the permit </w:t>
      </w:r>
      <w:r w:rsidR="006E4E18">
        <w:rPr>
          <w:rFonts w:ascii="Arial" w:hAnsi="Arial" w:cs="Arial"/>
          <w:szCs w:val="24"/>
        </w:rPr>
        <w:t xml:space="preserve">Nant Bychan Farm operated by Ieuan Evans. </w:t>
      </w:r>
    </w:p>
    <w:p w14:paraId="178F17B4" w14:textId="136B8554"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0647ED">
        <w:rPr>
          <w:rFonts w:ascii="Arial" w:hAnsi="Arial"/>
          <w:kern w:val="28"/>
          <w:szCs w:val="24"/>
        </w:rPr>
        <w:t xml:space="preserve">is </w:t>
      </w:r>
      <w:r w:rsidR="0007408C" w:rsidRPr="000647ED">
        <w:rPr>
          <w:rFonts w:ascii="Arial" w:hAnsi="Arial"/>
          <w:szCs w:val="24"/>
        </w:rPr>
        <w:t>PAN-02</w:t>
      </w:r>
      <w:r w:rsidR="00103CE7">
        <w:rPr>
          <w:rFonts w:ascii="Arial" w:hAnsi="Arial"/>
          <w:szCs w:val="24"/>
        </w:rPr>
        <w:t>6233</w:t>
      </w:r>
    </w:p>
    <w:p w14:paraId="0FF15251" w14:textId="6E32D283"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3A746C">
        <w:rPr>
          <w:rFonts w:ascii="Arial" w:hAnsi="Arial"/>
          <w:szCs w:val="24"/>
        </w:rPr>
        <w:t xml:space="preserve">is </w:t>
      </w:r>
      <w:r w:rsidR="003A746C" w:rsidRPr="003A746C">
        <w:rPr>
          <w:rFonts w:ascii="Arial" w:hAnsi="Arial"/>
          <w:szCs w:val="24"/>
        </w:rPr>
        <w:t>EPR-DB3299ZC</w:t>
      </w:r>
    </w:p>
    <w:bookmarkEnd w:id="0"/>
    <w:bookmarkEnd w:id="1"/>
    <w:p w14:paraId="1BD14C4B" w14:textId="455B0EFC" w:rsidR="00263FF1" w:rsidRPr="00263FF1" w:rsidRDefault="00263FF1" w:rsidP="00263FF1">
      <w:pPr>
        <w:pStyle w:val="Heading3nonum"/>
        <w:rPr>
          <w:rFonts w:cs="Arial"/>
          <w:color w:val="auto"/>
          <w:sz w:val="24"/>
          <w:szCs w:val="24"/>
          <w:lang w:eastAsia="en-GB"/>
        </w:rPr>
      </w:pPr>
      <w:r w:rsidRPr="00263FF1">
        <w:rPr>
          <w:rFonts w:cs="Arial"/>
          <w:color w:val="auto"/>
          <w:sz w:val="24"/>
          <w:szCs w:val="24"/>
          <w:lang w:eastAsia="en-GB"/>
        </w:rPr>
        <w:t>This permit regulates a new discharge of 13m</w:t>
      </w:r>
      <w:r w:rsidRPr="00867B4E">
        <w:rPr>
          <w:rFonts w:cs="Arial"/>
          <w:color w:val="auto"/>
          <w:sz w:val="24"/>
          <w:szCs w:val="24"/>
          <w:vertAlign w:val="superscript"/>
          <w:lang w:eastAsia="en-GB"/>
        </w:rPr>
        <w:t>3</w:t>
      </w:r>
      <w:r w:rsidRPr="00263FF1">
        <w:rPr>
          <w:rFonts w:cs="Arial"/>
          <w:color w:val="auto"/>
          <w:sz w:val="24"/>
          <w:szCs w:val="24"/>
          <w:lang w:eastAsia="en-GB"/>
        </w:rPr>
        <w:t xml:space="preserve">/day from Nant Bychan Farm campsite. The sewage effluent is treated via a package treatment plant and a British Standards infiltration system. </w:t>
      </w:r>
      <w:r w:rsidR="00334025">
        <w:rPr>
          <w:rFonts w:cs="Arial"/>
          <w:color w:val="auto"/>
          <w:sz w:val="24"/>
          <w:szCs w:val="24"/>
          <w:lang w:eastAsia="en-GB"/>
        </w:rPr>
        <w:t xml:space="preserve">The discharge will only take place from 20 March – 1 October. </w:t>
      </w:r>
    </w:p>
    <w:p w14:paraId="0F94B6DF" w14:textId="77777777" w:rsidR="00263FF1" w:rsidRDefault="00263FF1" w:rsidP="006B0BFB">
      <w:pPr>
        <w:spacing w:after="120"/>
        <w:rPr>
          <w:rFonts w:ascii="Arial" w:hAnsi="Arial"/>
        </w:rPr>
      </w:pPr>
    </w:p>
    <w:p w14:paraId="0FF15253" w14:textId="6E38AEBF"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754C7E09" w:rsidR="006420BA" w:rsidRPr="00C17CF9" w:rsidRDefault="006420BA" w:rsidP="000647ED">
      <w:pPr>
        <w:spacing w:after="60"/>
        <w:rPr>
          <w:rFonts w:ascii="Arial" w:hAnsi="Arial" w:cs="Arial"/>
          <w:color w:val="FF0000"/>
          <w:szCs w:val="24"/>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9A0F6A" w:rsidRDefault="007820C3" w:rsidP="00792CEE">
            <w:pPr>
              <w:rPr>
                <w:rFonts w:ascii="Arial" w:hAnsi="Arial" w:cs="Arial"/>
                <w:szCs w:val="24"/>
              </w:rPr>
            </w:pPr>
            <w:r w:rsidRPr="009A0F6A">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7B35DA6C"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9A0F6A">
              <w:rPr>
                <w:rFonts w:ascii="Arial" w:hAnsi="Arial" w:cs="Arial"/>
                <w:b w:val="0"/>
                <w:szCs w:val="24"/>
              </w:rPr>
              <w:t xml:space="preserve">web publicising </w:t>
            </w:r>
          </w:p>
        </w:tc>
        <w:tc>
          <w:tcPr>
            <w:tcW w:w="6266" w:type="dxa"/>
            <w:tcBorders>
              <w:bottom w:val="single" w:sz="4" w:space="0" w:color="auto"/>
            </w:tcBorders>
          </w:tcPr>
          <w:p w14:paraId="0FF1529A" w14:textId="48F7C32A" w:rsidR="007820C3" w:rsidRPr="009A0F6A" w:rsidRDefault="007820C3" w:rsidP="007820C3">
            <w:pPr>
              <w:spacing w:before="60"/>
              <w:rPr>
                <w:rFonts w:ascii="Arial" w:hAnsi="Arial" w:cs="Arial"/>
                <w:szCs w:val="24"/>
              </w:rPr>
            </w:pPr>
            <w:r w:rsidRPr="009A0F6A">
              <w:rPr>
                <w:rFonts w:ascii="Arial" w:hAnsi="Arial" w:cs="Arial"/>
                <w:szCs w:val="24"/>
              </w:rPr>
              <w:t xml:space="preserve">The web publicising responses (Annex 2) were taken into account in the decision.  </w:t>
            </w:r>
          </w:p>
          <w:p w14:paraId="0FF1529B" w14:textId="77777777" w:rsidR="007820C3" w:rsidRPr="009A0F6A" w:rsidRDefault="007820C3" w:rsidP="007820C3">
            <w:pPr>
              <w:spacing w:before="60"/>
              <w:rPr>
                <w:rFonts w:ascii="Arial" w:hAnsi="Arial" w:cs="Arial"/>
                <w:szCs w:val="24"/>
              </w:rPr>
            </w:pPr>
          </w:p>
          <w:p w14:paraId="0FF1529C" w14:textId="77777777" w:rsidR="007820C3" w:rsidRPr="009A0F6A" w:rsidRDefault="007820C3" w:rsidP="007820C3">
            <w:pPr>
              <w:spacing w:before="60"/>
              <w:rPr>
                <w:rFonts w:ascii="Arial" w:hAnsi="Arial" w:cs="Arial"/>
                <w:szCs w:val="24"/>
              </w:rPr>
            </w:pPr>
            <w:r w:rsidRPr="009A0F6A">
              <w:rPr>
                <w:rFonts w:ascii="Arial" w:hAnsi="Arial" w:cs="Arial"/>
                <w:szCs w:val="24"/>
              </w:rPr>
              <w:t xml:space="preserve">The decision was taken in accordance with our guidance. </w:t>
            </w:r>
          </w:p>
          <w:p w14:paraId="0FF1529D" w14:textId="77777777" w:rsidR="007820C3" w:rsidRPr="009A0F6A"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45B4316"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6E3C4C">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7DEDFFF1" w14:textId="620D9EE0" w:rsidR="002967CA" w:rsidRPr="006E3C4C" w:rsidRDefault="00AF4C00" w:rsidP="006E3C4C">
            <w:pPr>
              <w:rPr>
                <w:rFonts w:ascii="Arial" w:hAnsi="Arial" w:cs="Arial"/>
                <w:color w:val="FF0000"/>
              </w:rPr>
            </w:pPr>
            <w:r w:rsidRPr="006E3C4C">
              <w:rPr>
                <w:rFonts w:ascii="Arial" w:hAnsi="Arial" w:cs="Arial"/>
                <w:szCs w:val="24"/>
              </w:rPr>
              <w:t xml:space="preserve">The </w:t>
            </w:r>
            <w:r w:rsidR="00EC6B7A" w:rsidRPr="006E3C4C">
              <w:rPr>
                <w:rFonts w:ascii="Arial" w:hAnsi="Arial" w:cs="Arial"/>
                <w:szCs w:val="24"/>
              </w:rPr>
              <w:t>discharge</w:t>
            </w:r>
            <w:r w:rsidR="003A1935" w:rsidRPr="006E3C4C">
              <w:rPr>
                <w:rFonts w:ascii="Arial" w:hAnsi="Arial" w:cs="Arial"/>
                <w:szCs w:val="24"/>
              </w:rPr>
              <w:t xml:space="preserve"> activity</w:t>
            </w:r>
            <w:r w:rsidR="00EC6B7A" w:rsidRPr="006E3C4C">
              <w:rPr>
                <w:rFonts w:ascii="Arial" w:hAnsi="Arial" w:cs="Arial"/>
                <w:szCs w:val="24"/>
              </w:rPr>
              <w:t xml:space="preserve"> screens out from needing further assessment under WFD as it is not in </w:t>
            </w:r>
            <w:r w:rsidR="009A341D" w:rsidRPr="006E3C4C">
              <w:rPr>
                <w:rFonts w:ascii="Arial" w:hAnsi="Arial" w:cs="Arial"/>
              </w:rPr>
              <w:t xml:space="preserve">a </w:t>
            </w:r>
            <w:r w:rsidR="00930E1C" w:rsidRPr="006E3C4C">
              <w:rPr>
                <w:rFonts w:ascii="Arial" w:hAnsi="Arial" w:cs="Arial"/>
              </w:rPr>
              <w:t>water body at high status or high status for morphology</w:t>
            </w:r>
            <w:r w:rsidR="00B13426" w:rsidRPr="006E3C4C">
              <w:rPr>
                <w:rFonts w:ascii="Arial" w:hAnsi="Arial" w:cs="Arial"/>
              </w:rPr>
              <w:t>,</w:t>
            </w:r>
            <w:r w:rsidR="001B000A" w:rsidRPr="006E3C4C">
              <w:rPr>
                <w:rFonts w:ascii="Arial" w:hAnsi="Arial" w:cs="Arial"/>
              </w:rPr>
              <w:t xml:space="preserve"> and it</w:t>
            </w:r>
            <w:r w:rsidR="00B13426" w:rsidRPr="006E3C4C">
              <w:rPr>
                <w:rFonts w:ascii="Arial" w:hAnsi="Arial" w:cs="Arial"/>
              </w:rPr>
              <w:t xml:space="preserve"> is </w:t>
            </w:r>
            <w:r w:rsidR="004709A1" w:rsidRPr="006E3C4C">
              <w:rPr>
                <w:rFonts w:ascii="Arial" w:hAnsi="Arial" w:cs="Arial"/>
              </w:rPr>
              <w:t xml:space="preserve">listed in Annex D as a low risk activity </w:t>
            </w:r>
            <w:r w:rsidR="001B000A" w:rsidRPr="006E3C4C">
              <w:rPr>
                <w:rFonts w:ascii="Arial" w:hAnsi="Arial" w:cs="Arial"/>
              </w:rPr>
              <w:t>plus</w:t>
            </w:r>
            <w:r w:rsidR="004709A1" w:rsidRPr="006E3C4C">
              <w:rPr>
                <w:rFonts w:ascii="Arial" w:hAnsi="Arial" w:cs="Arial"/>
              </w:rPr>
              <w:t xml:space="preserve"> there is no in combination </w:t>
            </w:r>
            <w:r w:rsidR="0040420C" w:rsidRPr="006E3C4C">
              <w:rPr>
                <w:rFonts w:ascii="Arial" w:hAnsi="Arial" w:cs="Arial"/>
              </w:rPr>
              <w:t>impact</w:t>
            </w:r>
            <w:r w:rsidR="00C920B9" w:rsidRPr="006E3C4C">
              <w:rPr>
                <w:rFonts w:ascii="Arial" w:hAnsi="Arial" w:cs="Arial"/>
              </w:rPr>
              <w:t>.</w:t>
            </w:r>
            <w:r w:rsidR="00867B4E">
              <w:rPr>
                <w:rFonts w:ascii="Arial" w:hAnsi="Arial" w:cs="Arial"/>
              </w:rPr>
              <w:t xml:space="preserve"> The applicant submitted a Groundwater Risk Assessment which</w:t>
            </w:r>
            <w:r w:rsidR="00CF3271">
              <w:rPr>
                <w:rFonts w:ascii="Arial" w:hAnsi="Arial" w:cs="Arial"/>
              </w:rPr>
              <w:t xml:space="preserve"> was further </w:t>
            </w:r>
            <w:proofErr w:type="spellStart"/>
            <w:r w:rsidR="00CF3271">
              <w:rPr>
                <w:rFonts w:ascii="Arial" w:hAnsi="Arial" w:cs="Arial"/>
              </w:rPr>
              <w:t>assesed</w:t>
            </w:r>
            <w:proofErr w:type="spellEnd"/>
            <w:r w:rsidR="00CF3271">
              <w:rPr>
                <w:rFonts w:ascii="Arial" w:hAnsi="Arial" w:cs="Arial"/>
              </w:rPr>
              <w:t xml:space="preserve"> by Geoscience</w:t>
            </w:r>
            <w:r w:rsidR="00867B4E">
              <w:rPr>
                <w:rFonts w:ascii="Arial" w:hAnsi="Arial" w:cs="Arial"/>
              </w:rPr>
              <w:t>.</w:t>
            </w:r>
            <w:r w:rsidR="00CF3271">
              <w:rPr>
                <w:rFonts w:ascii="Arial" w:hAnsi="Arial" w:cs="Arial"/>
              </w:rPr>
              <w:t xml:space="preserve"> The risk assessment was satisfactory. </w:t>
            </w:r>
            <w:r w:rsidR="00867B4E">
              <w:rPr>
                <w:rFonts w:ascii="Arial" w:hAnsi="Arial" w:cs="Arial"/>
              </w:rPr>
              <w:t xml:space="preserve"> </w:t>
            </w:r>
          </w:p>
        </w:tc>
        <w:tc>
          <w:tcPr>
            <w:tcW w:w="1072" w:type="dxa"/>
          </w:tcPr>
          <w:p w14:paraId="2E80C0FB" w14:textId="6BD21823" w:rsidR="00D512DF" w:rsidRPr="00FB30B4" w:rsidRDefault="0097283E"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6E3C4C">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97283E" w:rsidRDefault="007820C3" w:rsidP="4E0B47CD">
            <w:pPr>
              <w:rPr>
                <w:rFonts w:ascii="Arial" w:hAnsi="Arial" w:cs="Arial"/>
                <w:highlight w:val="yellow"/>
              </w:rPr>
            </w:pPr>
            <w:r w:rsidRPr="0097283E">
              <w:rPr>
                <w:rFonts w:ascii="Arial" w:hAnsi="Arial" w:cs="Arial"/>
              </w:rPr>
              <w:t xml:space="preserve">Biodiversity, Heritage, </w:t>
            </w:r>
            <w:r w:rsidRPr="0097283E">
              <w:rPr>
                <w:rFonts w:ascii="Arial" w:hAnsi="Arial" w:cs="Arial"/>
              </w:rPr>
              <w:lastRenderedPageBreak/>
              <w:t>Landscape and Nature Conservation</w:t>
            </w:r>
            <w:r w:rsidR="00136717" w:rsidRPr="0097283E">
              <w:rPr>
                <w:rFonts w:ascii="Arial" w:hAnsi="Arial" w:cs="Arial"/>
              </w:rPr>
              <w:t xml:space="preserve"> and a designated site under the W</w:t>
            </w:r>
            <w:r w:rsidR="26A326B2" w:rsidRPr="0097283E">
              <w:rPr>
                <w:rFonts w:ascii="Arial" w:hAnsi="Arial" w:cs="Arial"/>
              </w:rPr>
              <w:t>ildlife and Countryside</w:t>
            </w:r>
            <w:r w:rsidR="00136717" w:rsidRPr="0097283E">
              <w:rPr>
                <w:rFonts w:ascii="Arial" w:hAnsi="Arial" w:cs="Arial"/>
              </w:rPr>
              <w:t xml:space="preserve"> Act. </w:t>
            </w:r>
          </w:p>
        </w:tc>
        <w:tc>
          <w:tcPr>
            <w:tcW w:w="6266" w:type="dxa"/>
          </w:tcPr>
          <w:p w14:paraId="5B9D857E" w14:textId="36027B82" w:rsidR="00867B4E" w:rsidRDefault="007820C3" w:rsidP="00867B4E">
            <w:pPr>
              <w:rPr>
                <w:rFonts w:ascii="Arial" w:hAnsi="Arial" w:cs="Arial"/>
                <w:color w:val="FF00FF"/>
                <w:szCs w:val="24"/>
              </w:rPr>
            </w:pPr>
            <w:r w:rsidRPr="0097283E">
              <w:rPr>
                <w:rFonts w:ascii="Arial" w:hAnsi="Arial" w:cs="Arial"/>
                <w:szCs w:val="24"/>
              </w:rPr>
              <w:lastRenderedPageBreak/>
              <w:t xml:space="preserve">The application is </w:t>
            </w:r>
            <w:r w:rsidR="00263FF1">
              <w:rPr>
                <w:rFonts w:ascii="Arial" w:hAnsi="Arial" w:cs="Arial"/>
                <w:szCs w:val="24"/>
              </w:rPr>
              <w:t xml:space="preserve">not </w:t>
            </w:r>
            <w:r w:rsidRPr="0097283E">
              <w:rPr>
                <w:rFonts w:ascii="Arial" w:hAnsi="Arial" w:cs="Arial"/>
                <w:szCs w:val="24"/>
              </w:rPr>
              <w:t xml:space="preserve">within the relevant distance criteria of a site of heritage,  landscape or nature conservation, </w:t>
            </w:r>
            <w:r w:rsidRPr="0097283E">
              <w:rPr>
                <w:rFonts w:ascii="Arial" w:hAnsi="Arial" w:cs="Arial"/>
                <w:szCs w:val="24"/>
              </w:rPr>
              <w:lastRenderedPageBreak/>
              <w:t xml:space="preserve">and/or </w:t>
            </w:r>
            <w:r w:rsidRPr="00867B4E">
              <w:rPr>
                <w:rFonts w:ascii="Arial" w:hAnsi="Arial" w:cs="Arial"/>
                <w:szCs w:val="24"/>
              </w:rPr>
              <w:t>protected species or habitat.</w:t>
            </w:r>
            <w:r w:rsidR="00867B4E" w:rsidRPr="00867B4E">
              <w:rPr>
                <w:rFonts w:ascii="Arial" w:hAnsi="Arial" w:cs="Arial"/>
                <w:szCs w:val="24"/>
              </w:rPr>
              <w:t xml:space="preserve"> We have not formally consulted  on the application.  The decision was taken in accordance with our guidance. </w:t>
            </w:r>
          </w:p>
          <w:p w14:paraId="0FF152C6" w14:textId="45171D06" w:rsidR="007820C3" w:rsidRPr="0097283E" w:rsidRDefault="007820C3" w:rsidP="00EF499E">
            <w:pPr>
              <w:rPr>
                <w:rFonts w:ascii="Arial" w:hAnsi="Arial" w:cs="Arial"/>
                <w:szCs w:val="24"/>
              </w:rPr>
            </w:pPr>
          </w:p>
          <w:p w14:paraId="0FF152C7" w14:textId="77777777" w:rsidR="007820C3" w:rsidRPr="0097283E" w:rsidRDefault="007820C3" w:rsidP="00EF499E">
            <w:pPr>
              <w:rPr>
                <w:rFonts w:ascii="Arial" w:hAnsi="Arial" w:cs="Arial"/>
                <w:szCs w:val="24"/>
              </w:rPr>
            </w:pPr>
          </w:p>
          <w:p w14:paraId="0FF152CF" w14:textId="77777777" w:rsidR="00FB30B4" w:rsidRPr="0097283E" w:rsidRDefault="00FB30B4" w:rsidP="005C7526">
            <w:pPr>
              <w:rPr>
                <w:rFonts w:ascii="Arial" w:hAnsi="Arial" w:cs="Arial"/>
                <w:szCs w:val="24"/>
              </w:rPr>
            </w:pPr>
          </w:p>
        </w:tc>
        <w:tc>
          <w:tcPr>
            <w:tcW w:w="1072" w:type="dxa"/>
          </w:tcPr>
          <w:p w14:paraId="0FF152D0" w14:textId="0729DB63" w:rsidR="007820C3" w:rsidRPr="00FB30B4" w:rsidRDefault="0097283E"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3FAE697E" w14:textId="3D5C7B30" w:rsidR="00136717" w:rsidRPr="005723CD" w:rsidRDefault="00136717" w:rsidP="595C7674">
            <w:pPr>
              <w:spacing w:before="60"/>
              <w:rPr>
                <w:rFonts w:ascii="Arial" w:hAnsi="Arial" w:cs="Arial"/>
                <w:color w:val="FF00EA"/>
              </w:rPr>
            </w:pPr>
          </w:p>
          <w:p w14:paraId="7CF2B824" w14:textId="77777777" w:rsidR="00867B4E" w:rsidRPr="00867B4E" w:rsidRDefault="00867B4E" w:rsidP="00867B4E">
            <w:pPr>
              <w:spacing w:before="60"/>
              <w:rPr>
                <w:rFonts w:ascii="Arial" w:hAnsi="Arial" w:cs="Arial"/>
                <w:szCs w:val="24"/>
              </w:rPr>
            </w:pPr>
            <w:r w:rsidRPr="00867B4E">
              <w:rPr>
                <w:rFonts w:ascii="Arial" w:hAnsi="Arial" w:cs="Arial"/>
                <w:szCs w:val="24"/>
              </w:rPr>
              <w:t>No FORM 1 completed:</w:t>
            </w:r>
          </w:p>
          <w:p w14:paraId="068F2682" w14:textId="77777777" w:rsidR="00867B4E" w:rsidRPr="00867B4E" w:rsidRDefault="00867B4E" w:rsidP="00867B4E">
            <w:pPr>
              <w:spacing w:before="60"/>
              <w:rPr>
                <w:rFonts w:ascii="Arial" w:hAnsi="Arial" w:cs="Arial"/>
                <w:szCs w:val="24"/>
              </w:rPr>
            </w:pPr>
          </w:p>
          <w:p w14:paraId="3CC4EC38" w14:textId="611704CB" w:rsidR="00867B4E" w:rsidRPr="00867B4E" w:rsidRDefault="00867B4E" w:rsidP="00867B4E">
            <w:pPr>
              <w:spacing w:before="60"/>
              <w:rPr>
                <w:rFonts w:ascii="Arial" w:hAnsi="Arial" w:cs="Arial"/>
                <w:szCs w:val="24"/>
              </w:rPr>
            </w:pPr>
            <w:r w:rsidRPr="00867B4E">
              <w:rPr>
                <w:rFonts w:ascii="Arial" w:hAnsi="Arial" w:cs="Arial"/>
                <w:szCs w:val="24"/>
              </w:rPr>
              <w:t>HRA is not required because there is no conceivable impact pathway to any Natura 2000/Ramsar site</w:t>
            </w:r>
            <w:r w:rsidR="00582736">
              <w:rPr>
                <w:rFonts w:ascii="Arial" w:hAnsi="Arial" w:cs="Arial"/>
                <w:szCs w:val="24"/>
              </w:rPr>
              <w:t xml:space="preserve">. The screening report using a </w:t>
            </w:r>
            <w:r w:rsidR="00DB54A7">
              <w:rPr>
                <w:rFonts w:ascii="Arial" w:hAnsi="Arial" w:cs="Arial"/>
                <w:szCs w:val="24"/>
              </w:rPr>
              <w:t>250</w:t>
            </w:r>
            <w:r w:rsidR="00582736">
              <w:rPr>
                <w:rFonts w:ascii="Arial" w:hAnsi="Arial" w:cs="Arial"/>
                <w:szCs w:val="24"/>
              </w:rPr>
              <w:t xml:space="preserve">m distance screened in the Anglesey Terns SPA. </w:t>
            </w:r>
            <w:r w:rsidRPr="00867B4E">
              <w:rPr>
                <w:rFonts w:ascii="Arial" w:hAnsi="Arial" w:cs="Arial"/>
                <w:szCs w:val="24"/>
              </w:rPr>
              <w:t xml:space="preserve"> </w:t>
            </w:r>
            <w:r w:rsidR="00DB54A7">
              <w:rPr>
                <w:rFonts w:ascii="Arial" w:hAnsi="Arial" w:cs="Arial"/>
                <w:szCs w:val="24"/>
              </w:rPr>
              <w:t xml:space="preserve">However there is no conceivable impact on the SPA site. </w:t>
            </w:r>
          </w:p>
          <w:p w14:paraId="69A6F383" w14:textId="77777777" w:rsidR="00867B4E" w:rsidRPr="00867B4E" w:rsidRDefault="00867B4E" w:rsidP="00867B4E">
            <w:pPr>
              <w:spacing w:before="60"/>
              <w:rPr>
                <w:rFonts w:ascii="Arial" w:hAnsi="Arial" w:cs="Arial"/>
              </w:rPr>
            </w:pPr>
            <w:r w:rsidRPr="00867B4E">
              <w:rPr>
                <w:rFonts w:ascii="Arial" w:hAnsi="Arial" w:cs="Arial"/>
              </w:rPr>
              <w:t>Note: From OGN 200 - no conceivable impact on any Natura 2000 site, by virtue of the scale or location or nature of the project.</w:t>
            </w:r>
          </w:p>
          <w:p w14:paraId="0128743D" w14:textId="77777777" w:rsidR="00136717" w:rsidRPr="005723CD" w:rsidRDefault="00136717" w:rsidP="00136717">
            <w:pPr>
              <w:spacing w:before="60"/>
              <w:rPr>
                <w:rFonts w:ascii="Arial" w:hAnsi="Arial" w:cs="Arial"/>
                <w:color w:val="FF0000"/>
                <w:szCs w:val="24"/>
              </w:rPr>
            </w:pPr>
          </w:p>
          <w:p w14:paraId="67AFC2B0" w14:textId="77777777" w:rsidR="00136717" w:rsidRPr="007820C3" w:rsidRDefault="00136717" w:rsidP="00FA2CB4">
            <w:pPr>
              <w:rPr>
                <w:rFonts w:ascii="Arial" w:hAnsi="Arial" w:cs="Arial"/>
                <w:color w:val="000000"/>
                <w:szCs w:val="24"/>
              </w:rPr>
            </w:pPr>
          </w:p>
        </w:tc>
        <w:tc>
          <w:tcPr>
            <w:tcW w:w="1072" w:type="dxa"/>
          </w:tcPr>
          <w:p w14:paraId="5CCCC72E" w14:textId="308910BD" w:rsidR="00136717" w:rsidRPr="00FB30B4" w:rsidRDefault="00867B4E"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E14DC02"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84071C" w:rsidRDefault="007820C3" w:rsidP="00A60F17">
            <w:pPr>
              <w:rPr>
                <w:rFonts w:ascii="Arial" w:hAnsi="Arial" w:cs="Arial"/>
                <w:szCs w:val="24"/>
              </w:rPr>
            </w:pPr>
            <w:r w:rsidRPr="0084071C">
              <w:rPr>
                <w:rFonts w:ascii="Arial" w:hAnsi="Arial" w:cs="Arial"/>
                <w:szCs w:val="24"/>
              </w:rPr>
              <w:t xml:space="preserve">The operator considers this risk assessment is satisfactory. </w:t>
            </w:r>
          </w:p>
          <w:p w14:paraId="0FF152E9" w14:textId="77777777" w:rsidR="00FB30B4" w:rsidRPr="007820C3" w:rsidRDefault="00FB30B4" w:rsidP="0084071C">
            <w:pPr>
              <w:pStyle w:val="BodyText"/>
              <w:rPr>
                <w:rFonts w:ascii="Arial" w:hAnsi="Arial" w:cs="Arial"/>
                <w:szCs w:val="24"/>
              </w:rPr>
            </w:pPr>
          </w:p>
        </w:tc>
        <w:tc>
          <w:tcPr>
            <w:tcW w:w="1072" w:type="dxa"/>
          </w:tcPr>
          <w:p w14:paraId="0FF152EA" w14:textId="7C2895AD" w:rsidR="007820C3" w:rsidRPr="00FB30B4" w:rsidRDefault="0084071C"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F" w14:textId="77777777" w:rsidR="007820C3" w:rsidRPr="00EB69EC" w:rsidRDefault="007820C3" w:rsidP="00792CEE">
            <w:pPr>
              <w:pStyle w:val="BodyText"/>
              <w:rPr>
                <w:rFonts w:ascii="Arial" w:hAnsi="Arial" w:cs="Arial"/>
                <w:color w:val="auto"/>
                <w:szCs w:val="24"/>
              </w:rPr>
            </w:pPr>
            <w:r w:rsidRPr="00EB69EC">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FB00BB">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 xml:space="preserve">There is no known reason to consider that the operator will not have the management systems to enable it to comply with the permit conditions.  The decision was </w:t>
            </w:r>
            <w:r w:rsidRPr="007820C3">
              <w:rPr>
                <w:rFonts w:ascii="Arial" w:hAnsi="Arial" w:cs="Arial"/>
                <w:color w:val="000000"/>
                <w:szCs w:val="24"/>
              </w:rPr>
              <w:lastRenderedPageBreak/>
              <w:t>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EB69EC">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9BD9BAF"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w:t>
            </w:r>
            <w:r w:rsidRPr="00EB69EC">
              <w:rPr>
                <w:rFonts w:ascii="Arial" w:eastAsia="Arial" w:hAnsi="Arial" w:cs="Arial"/>
              </w:rPr>
              <w:t>the function of determining an application for a  groundwater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13841793" w:rsidR="00C44B7E" w:rsidRDefault="00C44B7E" w:rsidP="00263FF1">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43D6B4" w14:textId="77777777" w:rsidR="00687FBD" w:rsidRDefault="00687FBD">
      <w:r>
        <w:separator/>
      </w:r>
    </w:p>
  </w:endnote>
  <w:endnote w:type="continuationSeparator" w:id="0">
    <w:p w14:paraId="5EBBE624" w14:textId="77777777" w:rsidR="00687FBD" w:rsidRDefault="00687FBD">
      <w:r>
        <w:continuationSeparator/>
      </w:r>
    </w:p>
  </w:endnote>
  <w:endnote w:type="continuationNotice" w:id="1">
    <w:p w14:paraId="5C20509C" w14:textId="77777777" w:rsidR="00687FBD" w:rsidRDefault="00687F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0D243A" w14:textId="77777777" w:rsidR="00687FBD" w:rsidRDefault="00687FBD">
      <w:r>
        <w:separator/>
      </w:r>
    </w:p>
  </w:footnote>
  <w:footnote w:type="continuationSeparator" w:id="0">
    <w:p w14:paraId="34833E5D" w14:textId="77777777" w:rsidR="00687FBD" w:rsidRDefault="00687FBD">
      <w:r>
        <w:continuationSeparator/>
      </w:r>
    </w:p>
  </w:footnote>
  <w:footnote w:type="continuationNotice" w:id="1">
    <w:p w14:paraId="503F7685" w14:textId="77777777" w:rsidR="00687FBD" w:rsidRDefault="00687FB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88058168">
    <w:abstractNumId w:val="1"/>
  </w:num>
  <w:num w:numId="2" w16cid:durableId="1496149260">
    <w:abstractNumId w:val="15"/>
  </w:num>
  <w:num w:numId="3" w16cid:durableId="270210504">
    <w:abstractNumId w:val="12"/>
  </w:num>
  <w:num w:numId="4" w16cid:durableId="2027710603">
    <w:abstractNumId w:val="2"/>
  </w:num>
  <w:num w:numId="5" w16cid:durableId="1542129830">
    <w:abstractNumId w:val="4"/>
  </w:num>
  <w:num w:numId="6" w16cid:durableId="1608583622">
    <w:abstractNumId w:val="3"/>
  </w:num>
  <w:num w:numId="7" w16cid:durableId="1029452843">
    <w:abstractNumId w:val="7"/>
  </w:num>
  <w:num w:numId="8" w16cid:durableId="1906332537">
    <w:abstractNumId w:val="14"/>
  </w:num>
  <w:num w:numId="9" w16cid:durableId="1059593858">
    <w:abstractNumId w:val="18"/>
  </w:num>
  <w:num w:numId="10" w16cid:durableId="541602467">
    <w:abstractNumId w:val="10"/>
  </w:num>
  <w:num w:numId="11" w16cid:durableId="1343245275">
    <w:abstractNumId w:val="13"/>
  </w:num>
  <w:num w:numId="12" w16cid:durableId="1027147181">
    <w:abstractNumId w:val="17"/>
  </w:num>
  <w:num w:numId="13" w16cid:durableId="129597100">
    <w:abstractNumId w:val="16"/>
  </w:num>
  <w:num w:numId="14" w16cid:durableId="847210234">
    <w:abstractNumId w:val="9"/>
  </w:num>
  <w:num w:numId="15" w16cid:durableId="1734505758">
    <w:abstractNumId w:val="11"/>
  </w:num>
  <w:num w:numId="16" w16cid:durableId="438838254">
    <w:abstractNumId w:val="5"/>
  </w:num>
  <w:num w:numId="17" w16cid:durableId="530535454">
    <w:abstractNumId w:val="0"/>
  </w:num>
  <w:num w:numId="18" w16cid:durableId="126123411">
    <w:abstractNumId w:val="8"/>
  </w:num>
  <w:num w:numId="19" w16cid:durableId="1975914368">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47ED"/>
    <w:rsid w:val="000676D4"/>
    <w:rsid w:val="00067A5C"/>
    <w:rsid w:val="0007408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3CE7"/>
    <w:rsid w:val="00107C27"/>
    <w:rsid w:val="00112F82"/>
    <w:rsid w:val="00120FD3"/>
    <w:rsid w:val="00124B9A"/>
    <w:rsid w:val="001261B1"/>
    <w:rsid w:val="00131F90"/>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D37BD"/>
    <w:rsid w:val="001F0E23"/>
    <w:rsid w:val="002013C8"/>
    <w:rsid w:val="00202B65"/>
    <w:rsid w:val="00207C20"/>
    <w:rsid w:val="00210407"/>
    <w:rsid w:val="00216630"/>
    <w:rsid w:val="00223BAE"/>
    <w:rsid w:val="0023750B"/>
    <w:rsid w:val="002430C4"/>
    <w:rsid w:val="002436CC"/>
    <w:rsid w:val="00247FE6"/>
    <w:rsid w:val="00253604"/>
    <w:rsid w:val="00254F65"/>
    <w:rsid w:val="0026228B"/>
    <w:rsid w:val="0026391A"/>
    <w:rsid w:val="00263FF1"/>
    <w:rsid w:val="0027251C"/>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2F5847"/>
    <w:rsid w:val="003217CB"/>
    <w:rsid w:val="00325ED9"/>
    <w:rsid w:val="00334025"/>
    <w:rsid w:val="003405D9"/>
    <w:rsid w:val="00340EEB"/>
    <w:rsid w:val="00343BA5"/>
    <w:rsid w:val="00346CF0"/>
    <w:rsid w:val="00351A0A"/>
    <w:rsid w:val="00352859"/>
    <w:rsid w:val="00362687"/>
    <w:rsid w:val="003719AD"/>
    <w:rsid w:val="0038174A"/>
    <w:rsid w:val="00381AFF"/>
    <w:rsid w:val="00382F62"/>
    <w:rsid w:val="003869DE"/>
    <w:rsid w:val="00393524"/>
    <w:rsid w:val="00393D8E"/>
    <w:rsid w:val="003A1935"/>
    <w:rsid w:val="003A746C"/>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52D0"/>
    <w:rsid w:val="00486C2B"/>
    <w:rsid w:val="004A02F0"/>
    <w:rsid w:val="004A4BD9"/>
    <w:rsid w:val="004B3156"/>
    <w:rsid w:val="004C16AD"/>
    <w:rsid w:val="004C6B19"/>
    <w:rsid w:val="004D3B21"/>
    <w:rsid w:val="004E4418"/>
    <w:rsid w:val="004E7719"/>
    <w:rsid w:val="0050445B"/>
    <w:rsid w:val="0053399B"/>
    <w:rsid w:val="0053589C"/>
    <w:rsid w:val="00564C6D"/>
    <w:rsid w:val="005761B2"/>
    <w:rsid w:val="00580008"/>
    <w:rsid w:val="00582736"/>
    <w:rsid w:val="005910D1"/>
    <w:rsid w:val="00591847"/>
    <w:rsid w:val="00591E64"/>
    <w:rsid w:val="005B36D9"/>
    <w:rsid w:val="005B6A95"/>
    <w:rsid w:val="005C7526"/>
    <w:rsid w:val="005D0E13"/>
    <w:rsid w:val="005E1031"/>
    <w:rsid w:val="005F3989"/>
    <w:rsid w:val="0060457F"/>
    <w:rsid w:val="00605855"/>
    <w:rsid w:val="00607AB7"/>
    <w:rsid w:val="00607B2A"/>
    <w:rsid w:val="00614A77"/>
    <w:rsid w:val="00617D59"/>
    <w:rsid w:val="00624F6B"/>
    <w:rsid w:val="00631CDF"/>
    <w:rsid w:val="00641913"/>
    <w:rsid w:val="006420BA"/>
    <w:rsid w:val="00642394"/>
    <w:rsid w:val="00644D45"/>
    <w:rsid w:val="00644DC8"/>
    <w:rsid w:val="00646BEE"/>
    <w:rsid w:val="00646DEF"/>
    <w:rsid w:val="00653B2E"/>
    <w:rsid w:val="00657C89"/>
    <w:rsid w:val="00673F3D"/>
    <w:rsid w:val="006765AE"/>
    <w:rsid w:val="0067678C"/>
    <w:rsid w:val="00680A19"/>
    <w:rsid w:val="006817A9"/>
    <w:rsid w:val="00681CCF"/>
    <w:rsid w:val="00687FBD"/>
    <w:rsid w:val="006926EA"/>
    <w:rsid w:val="006933D4"/>
    <w:rsid w:val="00695D92"/>
    <w:rsid w:val="006B0BFB"/>
    <w:rsid w:val="006B1FC3"/>
    <w:rsid w:val="006B4555"/>
    <w:rsid w:val="006C735F"/>
    <w:rsid w:val="006E3C4C"/>
    <w:rsid w:val="006E4E18"/>
    <w:rsid w:val="006F3A65"/>
    <w:rsid w:val="006F4CBC"/>
    <w:rsid w:val="0070056C"/>
    <w:rsid w:val="00711CD7"/>
    <w:rsid w:val="00712437"/>
    <w:rsid w:val="00713293"/>
    <w:rsid w:val="0072381C"/>
    <w:rsid w:val="007257E9"/>
    <w:rsid w:val="007335DF"/>
    <w:rsid w:val="00750AF4"/>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071C"/>
    <w:rsid w:val="00844046"/>
    <w:rsid w:val="008524F0"/>
    <w:rsid w:val="008557BC"/>
    <w:rsid w:val="0086051F"/>
    <w:rsid w:val="008632BF"/>
    <w:rsid w:val="008642DA"/>
    <w:rsid w:val="00867B4E"/>
    <w:rsid w:val="008743F4"/>
    <w:rsid w:val="008753CF"/>
    <w:rsid w:val="00882814"/>
    <w:rsid w:val="008828A9"/>
    <w:rsid w:val="00885742"/>
    <w:rsid w:val="00887285"/>
    <w:rsid w:val="0089254B"/>
    <w:rsid w:val="00894A3E"/>
    <w:rsid w:val="008A5911"/>
    <w:rsid w:val="008A5C1D"/>
    <w:rsid w:val="008B24DF"/>
    <w:rsid w:val="008D0A1D"/>
    <w:rsid w:val="008D1489"/>
    <w:rsid w:val="008D4796"/>
    <w:rsid w:val="008E0382"/>
    <w:rsid w:val="008E03A3"/>
    <w:rsid w:val="008E417C"/>
    <w:rsid w:val="008F1A53"/>
    <w:rsid w:val="009027F9"/>
    <w:rsid w:val="00903A56"/>
    <w:rsid w:val="009047F4"/>
    <w:rsid w:val="009070E1"/>
    <w:rsid w:val="0092357D"/>
    <w:rsid w:val="009271E0"/>
    <w:rsid w:val="00930ABE"/>
    <w:rsid w:val="00930E1C"/>
    <w:rsid w:val="009344C0"/>
    <w:rsid w:val="00940D7D"/>
    <w:rsid w:val="00945712"/>
    <w:rsid w:val="0096635C"/>
    <w:rsid w:val="0097283E"/>
    <w:rsid w:val="009779C1"/>
    <w:rsid w:val="009802DC"/>
    <w:rsid w:val="009837ED"/>
    <w:rsid w:val="009864F9"/>
    <w:rsid w:val="00992AD4"/>
    <w:rsid w:val="00995381"/>
    <w:rsid w:val="00996808"/>
    <w:rsid w:val="009A075B"/>
    <w:rsid w:val="009A0F6A"/>
    <w:rsid w:val="009A341D"/>
    <w:rsid w:val="009A3F85"/>
    <w:rsid w:val="009A4B66"/>
    <w:rsid w:val="009B0C2B"/>
    <w:rsid w:val="009B4CE8"/>
    <w:rsid w:val="009B7411"/>
    <w:rsid w:val="009C6433"/>
    <w:rsid w:val="009C7AFC"/>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026B"/>
    <w:rsid w:val="00AE1FC0"/>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84FA6"/>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3271"/>
    <w:rsid w:val="00CF77A9"/>
    <w:rsid w:val="00CF79FA"/>
    <w:rsid w:val="00D04424"/>
    <w:rsid w:val="00D07410"/>
    <w:rsid w:val="00D1532A"/>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96E25"/>
    <w:rsid w:val="00DA0194"/>
    <w:rsid w:val="00DA7802"/>
    <w:rsid w:val="00DB54A7"/>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26E58"/>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B69EC"/>
    <w:rsid w:val="00EC07DD"/>
    <w:rsid w:val="00EC6B7A"/>
    <w:rsid w:val="00ED1D92"/>
    <w:rsid w:val="00ED50CB"/>
    <w:rsid w:val="00EE5639"/>
    <w:rsid w:val="00EF499E"/>
    <w:rsid w:val="00F0619C"/>
    <w:rsid w:val="00F22A07"/>
    <w:rsid w:val="00F25F85"/>
    <w:rsid w:val="00F2779C"/>
    <w:rsid w:val="00F37C15"/>
    <w:rsid w:val="00F41FA5"/>
    <w:rsid w:val="00F44625"/>
    <w:rsid w:val="00F56D3F"/>
    <w:rsid w:val="00F65963"/>
    <w:rsid w:val="00F6632F"/>
    <w:rsid w:val="00F84220"/>
    <w:rsid w:val="00F852AC"/>
    <w:rsid w:val="00F87A6E"/>
    <w:rsid w:val="00F97A77"/>
    <w:rsid w:val="00FA2CB4"/>
    <w:rsid w:val="00FB00BB"/>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8B24DF"/>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8B24DF"/>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REGU-369-2757434</_dlc_DocId>
    <_dlc_DocIdUrl xmlns="9be56660-2c31-41ef-bc00-23e72f632f2a">
      <Url>https://cyfoethnaturiolcymru.sharepoint.com/teams/Regulatory/Permitting/_layouts/15/DocIdRedir.aspx?ID=REGU-369-2757434</Url>
      <Description>REGU-369-2757434</Description>
    </_dlc_DocIdUrl>
    <License_x002f_Activity_x0020_Type xmlns="859f7ad6-93f6-4205-b62b-a17f28acbbac">6. EPR Groundwater Permits</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Nant Bychan Farm</Site_x0020_Name>
    <Internal_x002f_External xmlns="859f7ad6-93f6-4205-b62b-a17f28acbbac">Outgoing document</Internal_x002f_External>
    <Post_x0020_code xmlns="859f7ad6-93f6-4205-b62b-a17f28acbbac">LL72 8HF</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Nant Bychan Farm, Moelfre, LL72 8HF</Addressee>
    <Process_x0020_Type xmlns="859f7ad6-93f6-4205-b62b-a17f28acbbac">Application</Process_x0020_Type>
    <Surrendered_x002f_Expired xmlns="859f7ad6-93f6-4205-b62b-a17f28acbbac" xsi:nil="true"/>
    <Document_x0020_Date xmlns="859f7ad6-93f6-4205-b62b-a17f28acbbac">2024-11-05T00:00:00+00:00</Document_x0020_Date>
    <Facility_x0020_Address xmlns="859f7ad6-93f6-4205-b62b-a17f28acbbac">Moelfre</Facility_x0020_Address>
    <Environment_x0020_Sub_x0020_Folder xmlns="859f7ad6-93f6-4205-b62b-a17f28acbbac">Licences applications</Environment_x0020_Sub_x0020_Folder>
    <Customer_x0020_Name xmlns="859f7ad6-93f6-4205-b62b-a17f28acbbac">Mr Ieuan Evans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schemas.microsoft.com/office/2006/metadata/properties"/>
    <ds:schemaRef ds:uri="http://schemas.microsoft.com/office/2006/documentManagement/types"/>
    <ds:schemaRef ds:uri="9be56660-2c31-41ef-bc00-23e72f632f2a"/>
    <ds:schemaRef ds:uri="http://schemas.microsoft.com/office/infopath/2007/PartnerControls"/>
    <ds:schemaRef ds:uri="859f7ad6-93f6-4205-b62b-a17f28acbbac"/>
    <ds:schemaRef ds:uri="http://www.w3.org/XML/1998/namespace"/>
    <ds:schemaRef ds:uri="cd6faf52-b12f-444c-a3fc-1f0e7a71d996"/>
    <ds:schemaRef ds:uri="http://purl.org/dc/dcmitype/"/>
    <ds:schemaRef ds:uri="http://purl.org/dc/terms/"/>
    <ds:schemaRef ds:uri="http://schemas.openxmlformats.org/package/2006/metadata/core-properties"/>
    <ds:schemaRef ds:uri="6e121689-de5b-41b9-a751-bfeda7fa2b07"/>
    <ds:schemaRef ds:uri="http://purl.org/dc/elements/1.1/"/>
  </ds:schemaRefs>
</ds:datastoreItem>
</file>

<file path=customXml/itemProps3.xml><?xml version="1.0" encoding="utf-8"?>
<ds:datastoreItem xmlns:ds="http://schemas.openxmlformats.org/officeDocument/2006/customXml" ds:itemID="{89FFF7DB-AE34-4D56-A0AD-7C141A31E1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868</Words>
  <Characters>4718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Raynor, Katrin</cp:lastModifiedBy>
  <cp:revision>23</cp:revision>
  <cp:lastPrinted>2008-01-30T13:54:00Z</cp:lastPrinted>
  <dcterms:created xsi:type="dcterms:W3CDTF">2024-07-22T12:42:00Z</dcterms:created>
  <dcterms:modified xsi:type="dcterms:W3CDTF">2024-11-05T09:35:00Z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b431a929-9172-4fff-acfb-54eb8e85a74f</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