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68B62" w14:textId="77777777" w:rsidR="00E450D5" w:rsidRPr="00B51934" w:rsidRDefault="006C1C37" w:rsidP="00053DA9">
      <w:pPr>
        <w:pStyle w:val="Heading1"/>
        <w:jc w:val="left"/>
        <w:rPr>
          <w:color w:val="auto"/>
          <w:sz w:val="32"/>
          <w:szCs w:val="32"/>
        </w:rPr>
      </w:pPr>
      <w:r w:rsidRPr="00B51934">
        <w:rPr>
          <w:color w:val="auto"/>
          <w:sz w:val="32"/>
          <w:szCs w:val="32"/>
        </w:rPr>
        <w:t>Natural Resources Wales</w:t>
      </w:r>
      <w:r w:rsidR="00B45EA7" w:rsidRPr="00B51934">
        <w:rPr>
          <w:bCs/>
          <w:color w:val="auto"/>
          <w:sz w:val="32"/>
          <w:szCs w:val="32"/>
        </w:rPr>
        <w:t xml:space="preserve"> p</w:t>
      </w:r>
      <w:r w:rsidR="00591E64" w:rsidRPr="00B51934">
        <w:rPr>
          <w:bCs/>
          <w:color w:val="auto"/>
          <w:sz w:val="32"/>
          <w:szCs w:val="32"/>
        </w:rPr>
        <w:t>ermitting</w:t>
      </w:r>
      <w:r w:rsidR="00591E64" w:rsidRPr="00B51934">
        <w:rPr>
          <w:color w:val="auto"/>
          <w:sz w:val="32"/>
          <w:szCs w:val="32"/>
        </w:rPr>
        <w:t xml:space="preserve"> d</w:t>
      </w:r>
      <w:r w:rsidR="00E450D5" w:rsidRPr="00B51934">
        <w:rPr>
          <w:color w:val="auto"/>
          <w:sz w:val="32"/>
          <w:szCs w:val="32"/>
        </w:rPr>
        <w:t>ecisions</w:t>
      </w:r>
    </w:p>
    <w:p w14:paraId="6C268B63" w14:textId="77777777" w:rsidR="006D061C" w:rsidRPr="00B51934" w:rsidRDefault="006D061C" w:rsidP="006D061C">
      <w:pPr>
        <w:pStyle w:val="Heading1"/>
        <w:spacing w:before="0" w:after="0"/>
        <w:jc w:val="left"/>
        <w:rPr>
          <w:bCs/>
          <w:color w:val="auto"/>
          <w:sz w:val="24"/>
          <w:szCs w:val="24"/>
        </w:rPr>
      </w:pPr>
    </w:p>
    <w:p w14:paraId="6C268B64" w14:textId="51AF6BE7" w:rsidR="008A1FB1" w:rsidRPr="00B51934" w:rsidRDefault="00FD2974" w:rsidP="006D061C">
      <w:pPr>
        <w:pStyle w:val="Heading1"/>
        <w:spacing w:before="0" w:after="0"/>
        <w:jc w:val="left"/>
        <w:rPr>
          <w:rFonts w:cs="Arial"/>
          <w:b w:val="0"/>
          <w:color w:val="auto"/>
          <w:kern w:val="0"/>
          <w:sz w:val="24"/>
        </w:rPr>
      </w:pPr>
      <w:r w:rsidRPr="00B51934">
        <w:rPr>
          <w:bCs/>
          <w:color w:val="auto"/>
          <w:sz w:val="32"/>
        </w:rPr>
        <w:t>Full</w:t>
      </w:r>
      <w:r w:rsidR="00B45EA7" w:rsidRPr="00B51934">
        <w:rPr>
          <w:bCs/>
          <w:color w:val="auto"/>
          <w:sz w:val="32"/>
        </w:rPr>
        <w:t xml:space="preserve"> t</w:t>
      </w:r>
      <w:r w:rsidRPr="00B51934">
        <w:rPr>
          <w:bCs/>
          <w:color w:val="auto"/>
          <w:sz w:val="32"/>
        </w:rPr>
        <w:t>ransfer</w:t>
      </w:r>
      <w:r w:rsidR="00E82945" w:rsidRPr="00B51934">
        <w:rPr>
          <w:bCs/>
          <w:color w:val="auto"/>
          <w:sz w:val="32"/>
        </w:rPr>
        <w:t xml:space="preserve"> </w:t>
      </w:r>
    </w:p>
    <w:p w14:paraId="6C268B68" w14:textId="77777777" w:rsidR="00492262" w:rsidRPr="00B51934" w:rsidRDefault="00492262" w:rsidP="00B45EA7">
      <w:pPr>
        <w:spacing w:after="120"/>
        <w:rPr>
          <w:rFonts w:ascii="Arial" w:hAnsi="Arial" w:cs="Arial"/>
          <w:szCs w:val="24"/>
        </w:rPr>
      </w:pPr>
    </w:p>
    <w:p w14:paraId="6C268B6A" w14:textId="480D4B83" w:rsidR="008A1FB1" w:rsidRDefault="00E450D5" w:rsidP="007B0A5C">
      <w:pPr>
        <w:spacing w:after="60"/>
        <w:rPr>
          <w:rFonts w:ascii="Arial" w:hAnsi="Arial" w:cs="Arial"/>
          <w:szCs w:val="24"/>
        </w:rPr>
      </w:pPr>
      <w:r w:rsidRPr="00B51934">
        <w:rPr>
          <w:rFonts w:ascii="Arial" w:hAnsi="Arial" w:cs="Arial"/>
          <w:szCs w:val="24"/>
        </w:rPr>
        <w:t xml:space="preserve">We have decided to </w:t>
      </w:r>
      <w:r w:rsidR="008A1FB1" w:rsidRPr="00B51934">
        <w:rPr>
          <w:rFonts w:ascii="Arial" w:hAnsi="Arial" w:cs="Arial"/>
          <w:szCs w:val="24"/>
        </w:rPr>
        <w:t>grant</w:t>
      </w:r>
      <w:r w:rsidR="00B5035F" w:rsidRPr="00B51934">
        <w:rPr>
          <w:rFonts w:ascii="Arial" w:hAnsi="Arial" w:cs="Arial"/>
          <w:szCs w:val="24"/>
        </w:rPr>
        <w:t xml:space="preserve"> </w:t>
      </w:r>
      <w:r w:rsidRPr="00B51934">
        <w:rPr>
          <w:rFonts w:ascii="Arial" w:hAnsi="Arial" w:cs="Arial"/>
          <w:szCs w:val="24"/>
        </w:rPr>
        <w:t xml:space="preserve">the </w:t>
      </w:r>
      <w:r w:rsidR="00FD2974" w:rsidRPr="00B51934">
        <w:rPr>
          <w:rFonts w:ascii="Arial" w:hAnsi="Arial" w:cs="Arial"/>
          <w:szCs w:val="24"/>
        </w:rPr>
        <w:t xml:space="preserve">transfer </w:t>
      </w:r>
      <w:r w:rsidRPr="00B51934">
        <w:rPr>
          <w:rFonts w:ascii="Arial" w:hAnsi="Arial" w:cs="Arial"/>
          <w:szCs w:val="24"/>
        </w:rPr>
        <w:t xml:space="preserve">for </w:t>
      </w:r>
      <w:r w:rsidR="00B51934" w:rsidRPr="00B51934">
        <w:rPr>
          <w:rFonts w:ascii="Arial" w:hAnsi="Arial" w:cs="Arial"/>
          <w:szCs w:val="24"/>
        </w:rPr>
        <w:t>Former JR Steel Works</w:t>
      </w:r>
      <w:r w:rsidR="00351A0A" w:rsidRPr="00B51934">
        <w:rPr>
          <w:rFonts w:ascii="Arial" w:hAnsi="Arial" w:cs="Arial"/>
          <w:szCs w:val="24"/>
        </w:rPr>
        <w:t xml:space="preserve"> </w:t>
      </w:r>
      <w:r w:rsidR="006D061C" w:rsidRPr="00B51934">
        <w:rPr>
          <w:rFonts w:ascii="Arial" w:hAnsi="Arial" w:cs="Arial"/>
          <w:szCs w:val="24"/>
        </w:rPr>
        <w:t xml:space="preserve">from </w:t>
      </w:r>
      <w:r w:rsidR="00B51934" w:rsidRPr="00B51934">
        <w:rPr>
          <w:rFonts w:ascii="Arial" w:hAnsi="Arial" w:cs="Arial"/>
          <w:szCs w:val="24"/>
        </w:rPr>
        <w:t>South West Wood Products Limited</w:t>
      </w:r>
      <w:r w:rsidR="006D061C" w:rsidRPr="00B51934">
        <w:rPr>
          <w:rFonts w:ascii="Arial" w:hAnsi="Arial" w:cs="Arial"/>
          <w:szCs w:val="24"/>
        </w:rPr>
        <w:t xml:space="preserve"> </w:t>
      </w:r>
      <w:r w:rsidR="00FD2974" w:rsidRPr="00B51934">
        <w:rPr>
          <w:rFonts w:ascii="Arial" w:hAnsi="Arial" w:cs="Arial"/>
          <w:szCs w:val="24"/>
        </w:rPr>
        <w:t>to</w:t>
      </w:r>
      <w:r w:rsidR="00276111" w:rsidRPr="00B51934">
        <w:rPr>
          <w:rFonts w:ascii="Arial" w:hAnsi="Arial" w:cs="Arial"/>
          <w:szCs w:val="24"/>
        </w:rPr>
        <w:t xml:space="preserve"> </w:t>
      </w:r>
      <w:r w:rsidR="00B51934" w:rsidRPr="00B51934">
        <w:rPr>
          <w:rFonts w:ascii="Arial" w:hAnsi="Arial" w:cs="Arial"/>
          <w:szCs w:val="24"/>
        </w:rPr>
        <w:t>Griffiths Waste Management Ltd</w:t>
      </w:r>
      <w:r w:rsidR="008A1FB1" w:rsidRPr="00B51934">
        <w:rPr>
          <w:rFonts w:ascii="Arial" w:hAnsi="Arial" w:cs="Arial"/>
          <w:szCs w:val="24"/>
        </w:rPr>
        <w:t>.</w:t>
      </w:r>
      <w:r w:rsidR="00351A0A" w:rsidRPr="00B51934">
        <w:rPr>
          <w:rFonts w:ascii="Arial" w:hAnsi="Arial" w:cs="Arial"/>
          <w:szCs w:val="24"/>
        </w:rPr>
        <w:t xml:space="preserve"> </w:t>
      </w:r>
    </w:p>
    <w:p w14:paraId="06599F66" w14:textId="77777777" w:rsidR="00B51934" w:rsidRPr="00B51934" w:rsidRDefault="00B51934" w:rsidP="007B0A5C">
      <w:pPr>
        <w:spacing w:after="60"/>
        <w:rPr>
          <w:rFonts w:ascii="Arial" w:hAnsi="Arial" w:cs="Arial"/>
          <w:szCs w:val="24"/>
        </w:rPr>
      </w:pPr>
    </w:p>
    <w:p w14:paraId="6C268B6B" w14:textId="0CB5FF9F" w:rsidR="00C44B7E" w:rsidRPr="00B51934" w:rsidRDefault="00E450D5" w:rsidP="007B0A5C">
      <w:pPr>
        <w:tabs>
          <w:tab w:val="left" w:pos="4253"/>
          <w:tab w:val="left" w:pos="6804"/>
        </w:tabs>
        <w:spacing w:after="60"/>
        <w:rPr>
          <w:rFonts w:ascii="Arial" w:hAnsi="Arial"/>
          <w:szCs w:val="24"/>
        </w:rPr>
      </w:pPr>
      <w:r w:rsidRPr="00B51934">
        <w:rPr>
          <w:rFonts w:ascii="Arial" w:hAnsi="Arial"/>
          <w:kern w:val="28"/>
          <w:szCs w:val="24"/>
        </w:rPr>
        <w:t>The</w:t>
      </w:r>
      <w:r w:rsidRPr="00B51934">
        <w:rPr>
          <w:rFonts w:ascii="Arial" w:hAnsi="Arial"/>
          <w:b/>
          <w:kern w:val="28"/>
          <w:szCs w:val="24"/>
        </w:rPr>
        <w:t xml:space="preserve"> </w:t>
      </w:r>
      <w:r w:rsidRPr="00B51934">
        <w:rPr>
          <w:rFonts w:ascii="Arial" w:hAnsi="Arial"/>
          <w:szCs w:val="24"/>
        </w:rPr>
        <w:t>p</w:t>
      </w:r>
      <w:r w:rsidR="00C44B7E" w:rsidRPr="00B51934">
        <w:rPr>
          <w:rFonts w:ascii="Arial" w:hAnsi="Arial"/>
          <w:szCs w:val="24"/>
        </w:rPr>
        <w:t xml:space="preserve">ermit number </w:t>
      </w:r>
      <w:r w:rsidRPr="00B51934">
        <w:rPr>
          <w:rFonts w:ascii="Arial" w:hAnsi="Arial"/>
          <w:szCs w:val="24"/>
        </w:rPr>
        <w:t xml:space="preserve">is </w:t>
      </w:r>
      <w:r w:rsidR="00B51934" w:rsidRPr="00B51934">
        <w:rPr>
          <w:rFonts w:ascii="Arial" w:hAnsi="Arial"/>
          <w:szCs w:val="24"/>
        </w:rPr>
        <w:t>EPR/NP3699VX/T005</w:t>
      </w:r>
    </w:p>
    <w:p w14:paraId="6C268B6C" w14:textId="77777777" w:rsidR="00492262" w:rsidRPr="00B51934" w:rsidRDefault="00492262" w:rsidP="00B45EA7">
      <w:pPr>
        <w:tabs>
          <w:tab w:val="left" w:pos="4253"/>
          <w:tab w:val="left" w:pos="6804"/>
        </w:tabs>
        <w:spacing w:after="120"/>
        <w:rPr>
          <w:rFonts w:ascii="Arial" w:hAnsi="Arial"/>
          <w:szCs w:val="24"/>
        </w:rPr>
      </w:pPr>
    </w:p>
    <w:p w14:paraId="6C268B71" w14:textId="77777777" w:rsidR="006926EA" w:rsidRPr="00B45EA7" w:rsidRDefault="006926EA" w:rsidP="00B45EA7">
      <w:pPr>
        <w:spacing w:after="120"/>
        <w:rPr>
          <w:rFonts w:ascii="Arial" w:hAnsi="Arial"/>
          <w:szCs w:val="24"/>
        </w:rPr>
      </w:pPr>
      <w:r w:rsidRPr="00B51934">
        <w:rPr>
          <w:rFonts w:ascii="Arial" w:hAnsi="Arial"/>
          <w:szCs w:val="24"/>
        </w:rPr>
        <w:t xml:space="preserve">We consider in reaching that decision we have taken into account all relevant considerations and legal requirements and that the permit will </w:t>
      </w:r>
      <w:r w:rsidRPr="00B45EA7">
        <w:rPr>
          <w:rFonts w:ascii="Arial" w:hAnsi="Arial"/>
          <w:szCs w:val="24"/>
        </w:rPr>
        <w:t>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25B2A6DC" w:rsidR="008B73B1" w:rsidRPr="00130031" w:rsidRDefault="008B73B1" w:rsidP="00B51934">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B51934">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700F4BEF" w14:textId="77777777" w:rsidR="005F5629"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w:t>
            </w:r>
          </w:p>
          <w:p w14:paraId="1C08846A" w14:textId="77777777" w:rsidR="00371460" w:rsidRDefault="00371460" w:rsidP="00053DA9">
            <w:pPr>
              <w:rPr>
                <w:rFonts w:ascii="Arial" w:hAnsi="Arial" w:cs="Arial"/>
                <w:szCs w:val="24"/>
              </w:rPr>
            </w:pPr>
          </w:p>
          <w:p w14:paraId="6C268BB6" w14:textId="40253FD9"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60ECBB6" w14:textId="77777777" w:rsidR="005F5629" w:rsidRDefault="00C13334" w:rsidP="00B115E1">
            <w:pPr>
              <w:rPr>
                <w:rFonts w:ascii="Arial" w:hAnsi="Arial" w:cs="Arial"/>
                <w:color w:val="000000"/>
                <w:szCs w:val="24"/>
              </w:rPr>
            </w:pPr>
            <w:r w:rsidRPr="00CF487C">
              <w:rPr>
                <w:rFonts w:ascii="Arial" w:hAnsi="Arial" w:cs="Arial"/>
                <w:color w:val="000000"/>
                <w:szCs w:val="24"/>
              </w:rPr>
              <w:t xml:space="preserve">There is no known reason to consider that the operator will not have the management systems to enable it to comply with the permit conditions. </w:t>
            </w:r>
          </w:p>
          <w:p w14:paraId="7E48D283" w14:textId="77777777" w:rsidR="00371460" w:rsidRDefault="00371460" w:rsidP="00B115E1">
            <w:pPr>
              <w:rPr>
                <w:rFonts w:ascii="Arial" w:hAnsi="Arial" w:cs="Arial"/>
                <w:color w:val="000000"/>
                <w:szCs w:val="24"/>
              </w:rPr>
            </w:pPr>
          </w:p>
          <w:p w14:paraId="6C268BDE" w14:textId="60A9EF5D" w:rsidR="00C13334" w:rsidRDefault="005F5629" w:rsidP="00B115E1">
            <w:pPr>
              <w:rPr>
                <w:rFonts w:ascii="Arial" w:hAnsi="Arial" w:cs="Arial"/>
                <w:color w:val="000000"/>
                <w:szCs w:val="24"/>
              </w:rPr>
            </w:pPr>
            <w:r>
              <w:rPr>
                <w:rFonts w:ascii="Arial" w:hAnsi="Arial" w:cs="Arial"/>
                <w:color w:val="000000"/>
                <w:szCs w:val="24"/>
              </w:rPr>
              <w:t>T</w:t>
            </w:r>
            <w:r w:rsidR="00C13334" w:rsidRPr="00CF487C">
              <w:rPr>
                <w:rFonts w:ascii="Arial" w:hAnsi="Arial" w:cs="Arial"/>
                <w:color w:val="000000"/>
                <w:szCs w:val="24"/>
              </w:rPr>
              <w: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371460">
        <w:tc>
          <w:tcPr>
            <w:tcW w:w="1951" w:type="dxa"/>
            <w:shd w:val="clear" w:color="auto" w:fill="auto"/>
          </w:tcPr>
          <w:p w14:paraId="6C268BE3" w14:textId="38EDB785" w:rsidR="00C13334" w:rsidRPr="00371460" w:rsidRDefault="00C13334" w:rsidP="00B51934">
            <w:pPr>
              <w:rPr>
                <w:rFonts w:ascii="Arial" w:hAnsi="Arial" w:cs="Arial"/>
                <w:szCs w:val="24"/>
              </w:rPr>
            </w:pPr>
            <w:r w:rsidRPr="00371460">
              <w:rPr>
                <w:rFonts w:ascii="Arial" w:hAnsi="Arial" w:cs="Arial"/>
                <w:szCs w:val="24"/>
              </w:rPr>
              <w:t>Technical competence</w:t>
            </w:r>
          </w:p>
        </w:tc>
        <w:tc>
          <w:tcPr>
            <w:tcW w:w="5954" w:type="dxa"/>
            <w:shd w:val="clear" w:color="auto" w:fill="auto"/>
          </w:tcPr>
          <w:p w14:paraId="6C268BE4" w14:textId="77777777" w:rsidR="00C13334" w:rsidRPr="00371460" w:rsidRDefault="00C13334" w:rsidP="00FD2974">
            <w:pPr>
              <w:pStyle w:val="BodyText"/>
              <w:rPr>
                <w:rFonts w:ascii="Arial" w:hAnsi="Arial" w:cs="Arial"/>
                <w:color w:val="auto"/>
                <w:szCs w:val="24"/>
              </w:rPr>
            </w:pPr>
            <w:r w:rsidRPr="00371460">
              <w:rPr>
                <w:rFonts w:ascii="Arial" w:hAnsi="Arial" w:cs="Arial"/>
                <w:color w:val="auto"/>
                <w:szCs w:val="24"/>
              </w:rPr>
              <w:t>Technical competency is required based on the regulated facility types in the permit.</w:t>
            </w:r>
          </w:p>
          <w:p w14:paraId="70F6FF93" w14:textId="77777777" w:rsidR="00371460" w:rsidRPr="00371460" w:rsidRDefault="00371460" w:rsidP="00FD2974">
            <w:pPr>
              <w:pStyle w:val="BodyText"/>
              <w:rPr>
                <w:rFonts w:ascii="Arial" w:hAnsi="Arial" w:cs="Arial"/>
                <w:color w:val="auto"/>
                <w:szCs w:val="24"/>
              </w:rPr>
            </w:pPr>
          </w:p>
          <w:p w14:paraId="6C268BE6" w14:textId="77777777" w:rsidR="00C13334" w:rsidRPr="00371460" w:rsidRDefault="00C13334" w:rsidP="00FD2974">
            <w:pPr>
              <w:pStyle w:val="BodyText"/>
              <w:rPr>
                <w:rFonts w:ascii="Arial" w:hAnsi="Arial" w:cs="Arial"/>
                <w:color w:val="auto"/>
                <w:szCs w:val="24"/>
              </w:rPr>
            </w:pPr>
            <w:r w:rsidRPr="00371460">
              <w:rPr>
                <w:rFonts w:ascii="Arial" w:hAnsi="Arial" w:cs="Arial"/>
                <w:color w:val="auto"/>
                <w:szCs w:val="24"/>
              </w:rPr>
              <w:t xml:space="preserve">The operator </w:t>
            </w:r>
            <w:r w:rsidR="00EA142C" w:rsidRPr="00371460">
              <w:rPr>
                <w:rFonts w:ascii="Arial" w:hAnsi="Arial" w:cs="Arial"/>
                <w:color w:val="auto"/>
                <w:szCs w:val="24"/>
              </w:rPr>
              <w:t>is a member</w:t>
            </w:r>
            <w:r w:rsidRPr="00371460">
              <w:rPr>
                <w:rFonts w:ascii="Arial" w:hAnsi="Arial" w:cs="Arial"/>
                <w:color w:val="auto"/>
                <w:szCs w:val="24"/>
              </w:rPr>
              <w:t xml:space="preserve"> of an agreed scheme. </w:t>
            </w:r>
          </w:p>
          <w:p w14:paraId="6630FBC5" w14:textId="77777777" w:rsidR="00371460" w:rsidRPr="00371460" w:rsidRDefault="00371460" w:rsidP="00FD2974">
            <w:pPr>
              <w:pStyle w:val="BodyText"/>
              <w:rPr>
                <w:rFonts w:ascii="Arial" w:hAnsi="Arial" w:cs="Arial"/>
                <w:color w:val="auto"/>
                <w:szCs w:val="24"/>
              </w:rPr>
            </w:pPr>
          </w:p>
          <w:p w14:paraId="1BCAA051" w14:textId="3B1FE397" w:rsidR="00371460" w:rsidRPr="00371460" w:rsidRDefault="00371460" w:rsidP="00FD2974">
            <w:pPr>
              <w:pStyle w:val="BodyText"/>
              <w:rPr>
                <w:rFonts w:ascii="Arial" w:hAnsi="Arial" w:cs="Arial"/>
                <w:color w:val="auto"/>
                <w:szCs w:val="24"/>
              </w:rPr>
            </w:pPr>
            <w:r w:rsidRPr="00371460">
              <w:rPr>
                <w:rFonts w:ascii="Arial" w:hAnsi="Arial" w:cs="Arial"/>
                <w:color w:val="auto"/>
                <w:szCs w:val="24"/>
              </w:rPr>
              <w:t xml:space="preserve">Mr James Lambe holds High Risk Operator Competence for Managing Physical and Chemical Treatment of Hazardous waste- issued 29/11/22. This can be used in place of MROC1. Mr Lambe achieved the </w:t>
            </w:r>
            <w:r w:rsidR="00E66758" w:rsidRPr="00371460">
              <w:rPr>
                <w:rFonts w:ascii="Arial" w:hAnsi="Arial" w:cs="Arial"/>
                <w:color w:val="auto"/>
                <w:szCs w:val="24"/>
              </w:rPr>
              <w:t>continuing</w:t>
            </w:r>
            <w:r w:rsidRPr="00371460">
              <w:rPr>
                <w:rFonts w:ascii="Arial" w:hAnsi="Arial" w:cs="Arial"/>
                <w:color w:val="auto"/>
                <w:szCs w:val="24"/>
              </w:rPr>
              <w:t xml:space="preserve"> </w:t>
            </w:r>
            <w:r w:rsidR="00E66758" w:rsidRPr="00371460">
              <w:rPr>
                <w:rFonts w:ascii="Arial" w:hAnsi="Arial" w:cs="Arial"/>
                <w:color w:val="auto"/>
                <w:szCs w:val="24"/>
              </w:rPr>
              <w:t>competence</w:t>
            </w:r>
            <w:r w:rsidRPr="00371460">
              <w:rPr>
                <w:rFonts w:ascii="Arial" w:hAnsi="Arial" w:cs="Arial"/>
                <w:color w:val="auto"/>
                <w:szCs w:val="24"/>
              </w:rPr>
              <w:t xml:space="preserve"> of TMNH on 29/10/24</w:t>
            </w:r>
            <w:r w:rsidR="0037675E">
              <w:rPr>
                <w:rFonts w:ascii="Arial" w:hAnsi="Arial" w:cs="Arial"/>
                <w:color w:val="auto"/>
                <w:szCs w:val="24"/>
              </w:rPr>
              <w:t>.</w:t>
            </w:r>
          </w:p>
          <w:p w14:paraId="7818B0DB" w14:textId="77777777" w:rsidR="00371460" w:rsidRPr="00371460" w:rsidRDefault="00371460" w:rsidP="00FD2974">
            <w:pPr>
              <w:pStyle w:val="BodyText"/>
              <w:rPr>
                <w:rFonts w:ascii="Arial" w:hAnsi="Arial" w:cs="Arial"/>
                <w:color w:val="auto"/>
                <w:szCs w:val="24"/>
              </w:rPr>
            </w:pPr>
          </w:p>
          <w:p w14:paraId="6C268BEA" w14:textId="77777777" w:rsidR="00C13334" w:rsidRPr="00371460" w:rsidRDefault="00C13334" w:rsidP="00FD2974">
            <w:pPr>
              <w:rPr>
                <w:rFonts w:ascii="Arial" w:hAnsi="Arial" w:cs="Arial"/>
                <w:szCs w:val="24"/>
              </w:rPr>
            </w:pPr>
            <w:r w:rsidRPr="00371460">
              <w:rPr>
                <w:rFonts w:ascii="Arial" w:hAnsi="Arial" w:cs="Arial"/>
                <w:szCs w:val="24"/>
              </w:rPr>
              <w:t>The operator satisfies the criteria in RGN 5 on Operator Competence.</w:t>
            </w:r>
          </w:p>
          <w:p w14:paraId="1924F5D5" w14:textId="77777777" w:rsidR="00C13334" w:rsidRPr="00371460" w:rsidRDefault="00C13334" w:rsidP="00FD2974">
            <w:pPr>
              <w:rPr>
                <w:rFonts w:ascii="Arial" w:hAnsi="Arial" w:cs="Arial"/>
                <w:szCs w:val="24"/>
              </w:rPr>
            </w:pPr>
          </w:p>
          <w:p w14:paraId="6C268BEB" w14:textId="77777777" w:rsidR="00371460" w:rsidRPr="00371460" w:rsidRDefault="00371460" w:rsidP="00FD2974">
            <w:pPr>
              <w:rPr>
                <w:rFonts w:ascii="Arial" w:hAnsi="Arial" w:cs="Arial"/>
                <w:szCs w:val="24"/>
              </w:rPr>
            </w:pPr>
          </w:p>
        </w:tc>
        <w:tc>
          <w:tcPr>
            <w:tcW w:w="1134" w:type="dxa"/>
            <w:shd w:val="clear" w:color="auto" w:fill="auto"/>
          </w:tcPr>
          <w:p w14:paraId="6C268BEC" w14:textId="77777777" w:rsidR="00C13334" w:rsidRPr="00371460" w:rsidRDefault="00C13334" w:rsidP="00053DA9">
            <w:pPr>
              <w:rPr>
                <w:rFonts w:ascii="Arial" w:hAnsi="Arial" w:cs="Arial"/>
                <w:szCs w:val="24"/>
              </w:rPr>
            </w:pPr>
            <w:r w:rsidRPr="00371460">
              <w:rPr>
                <w:rFonts w:ascii="Arial" w:hAnsi="Arial" w:cs="Arial"/>
                <w:szCs w:val="24"/>
              </w:rPr>
              <w:sym w:font="Wingdings" w:char="F0FC"/>
            </w:r>
          </w:p>
        </w:tc>
      </w:tr>
      <w:tr w:rsidR="00C13334" w:rsidRPr="00CF487C" w14:paraId="6C268BF9" w14:textId="77777777" w:rsidTr="008B73B1">
        <w:tc>
          <w:tcPr>
            <w:tcW w:w="1951" w:type="dxa"/>
          </w:tcPr>
          <w:p w14:paraId="6C268BEF" w14:textId="14ECC3DF" w:rsidR="00C13334" w:rsidRPr="00246624" w:rsidRDefault="00C13334" w:rsidP="00B51934">
            <w:pPr>
              <w:rPr>
                <w:rFonts w:ascii="Arial" w:hAnsi="Arial" w:cs="Arial"/>
                <w:szCs w:val="24"/>
              </w:rPr>
            </w:pPr>
            <w:r w:rsidRPr="00246624">
              <w:rPr>
                <w:rFonts w:ascii="Arial" w:hAnsi="Arial" w:cs="Arial"/>
                <w:szCs w:val="24"/>
              </w:rPr>
              <w:lastRenderedPageBreak/>
              <w:t xml:space="preserve">Relevant </w:t>
            </w:r>
            <w:r w:rsidR="00874B1A" w:rsidRPr="00246624">
              <w:rPr>
                <w:rFonts w:ascii="Arial" w:hAnsi="Arial" w:cs="Arial"/>
                <w:szCs w:val="24"/>
              </w:rPr>
              <w:t>c</w:t>
            </w:r>
            <w:r w:rsidRPr="00246624">
              <w:rPr>
                <w:rFonts w:ascii="Arial" w:hAnsi="Arial" w:cs="Arial"/>
                <w:szCs w:val="24"/>
              </w:rPr>
              <w:t>onvictions</w:t>
            </w:r>
          </w:p>
        </w:tc>
        <w:tc>
          <w:tcPr>
            <w:tcW w:w="5954" w:type="dxa"/>
          </w:tcPr>
          <w:p w14:paraId="6C268BF0" w14:textId="284FD788" w:rsidR="00C13334" w:rsidRDefault="00085AF5" w:rsidP="00053DA9">
            <w:pPr>
              <w:rPr>
                <w:rFonts w:ascii="Arial" w:hAnsi="Arial" w:cs="Arial"/>
                <w:szCs w:val="24"/>
              </w:rPr>
            </w:pPr>
            <w:r w:rsidRPr="00246624">
              <w:rPr>
                <w:rFonts w:ascii="Arial" w:hAnsi="Arial" w:cs="Arial"/>
                <w:szCs w:val="24"/>
              </w:rPr>
              <w:t xml:space="preserve">Our Enforcement Database </w:t>
            </w:r>
            <w:r w:rsidR="00C13334" w:rsidRPr="00246624">
              <w:rPr>
                <w:rFonts w:ascii="Arial" w:hAnsi="Arial" w:cs="Arial"/>
                <w:szCs w:val="24"/>
              </w:rPr>
              <w:t xml:space="preserve">has been checked to ensure that all relevant convictions have been declared.  </w:t>
            </w:r>
          </w:p>
          <w:p w14:paraId="6FC457CD" w14:textId="77777777" w:rsidR="00371460" w:rsidRPr="00246624" w:rsidRDefault="00371460" w:rsidP="00053DA9">
            <w:pPr>
              <w:rPr>
                <w:rFonts w:ascii="Arial" w:hAnsi="Arial" w:cs="Arial"/>
                <w:szCs w:val="24"/>
              </w:rPr>
            </w:pPr>
          </w:p>
          <w:p w14:paraId="6C268BF2" w14:textId="77777777" w:rsidR="00C13334" w:rsidRDefault="00C13334" w:rsidP="00053DA9">
            <w:pPr>
              <w:rPr>
                <w:rFonts w:ascii="Arial" w:hAnsi="Arial" w:cs="Arial"/>
                <w:szCs w:val="24"/>
              </w:rPr>
            </w:pPr>
            <w:r w:rsidRPr="00246624">
              <w:rPr>
                <w:rFonts w:ascii="Arial" w:hAnsi="Arial" w:cs="Arial"/>
                <w:szCs w:val="24"/>
              </w:rPr>
              <w:t xml:space="preserve">No relevant convictions were found. </w:t>
            </w:r>
          </w:p>
          <w:p w14:paraId="126BEBAC" w14:textId="77777777" w:rsidR="00371460" w:rsidRPr="00246624" w:rsidRDefault="00371460" w:rsidP="00053DA9">
            <w:pPr>
              <w:rPr>
                <w:rFonts w:ascii="Arial" w:hAnsi="Arial" w:cs="Arial"/>
                <w:szCs w:val="24"/>
              </w:rPr>
            </w:pPr>
          </w:p>
          <w:p w14:paraId="6C268BF6" w14:textId="77777777" w:rsidR="00C13334" w:rsidRPr="00246624" w:rsidRDefault="00C13334" w:rsidP="00053DA9">
            <w:pPr>
              <w:rPr>
                <w:rFonts w:ascii="Arial" w:hAnsi="Arial" w:cs="Arial"/>
                <w:szCs w:val="24"/>
              </w:rPr>
            </w:pPr>
            <w:r w:rsidRPr="00246624">
              <w:rPr>
                <w:rFonts w:ascii="Arial" w:hAnsi="Arial" w:cs="Arial"/>
                <w:szCs w:val="24"/>
              </w:rPr>
              <w:t>The operator satisfies the criteria in RGN 5 on Operator Competence.</w:t>
            </w:r>
          </w:p>
          <w:p w14:paraId="6C268BF7" w14:textId="77777777" w:rsidR="00CF487C" w:rsidRPr="00246624" w:rsidRDefault="00CF487C" w:rsidP="00053DA9">
            <w:pPr>
              <w:rPr>
                <w:rFonts w:ascii="Arial" w:hAnsi="Arial" w:cs="Arial"/>
                <w:szCs w:val="24"/>
              </w:rPr>
            </w:pPr>
          </w:p>
        </w:tc>
        <w:tc>
          <w:tcPr>
            <w:tcW w:w="1134" w:type="dxa"/>
          </w:tcPr>
          <w:p w14:paraId="6C268BF8" w14:textId="77777777" w:rsidR="00C13334" w:rsidRPr="00246624" w:rsidRDefault="00C13334" w:rsidP="00053DA9">
            <w:pPr>
              <w:rPr>
                <w:rFonts w:ascii="Arial" w:hAnsi="Arial" w:cs="Arial"/>
                <w:szCs w:val="24"/>
              </w:rPr>
            </w:pPr>
            <w:r w:rsidRPr="00246624">
              <w:rPr>
                <w:rFonts w:ascii="Arial" w:hAnsi="Arial" w:cs="Arial"/>
                <w:szCs w:val="24"/>
              </w:rPr>
              <w:sym w:font="Wingdings" w:char="F0FC"/>
            </w:r>
          </w:p>
        </w:tc>
      </w:tr>
      <w:tr w:rsidR="00C13334" w:rsidRPr="00CF487C" w14:paraId="6C268C02" w14:textId="77777777" w:rsidTr="008B73B1">
        <w:tc>
          <w:tcPr>
            <w:tcW w:w="1951" w:type="dxa"/>
          </w:tcPr>
          <w:p w14:paraId="6C268BFB" w14:textId="7250B25A" w:rsidR="00C13334" w:rsidRPr="00CF487C" w:rsidRDefault="00C13334" w:rsidP="00B51934">
            <w:pPr>
              <w:pStyle w:val="Heading3"/>
              <w:rPr>
                <w:rFonts w:ascii="Arial" w:hAnsi="Arial" w:cs="Arial"/>
                <w:color w:val="FF00FF"/>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tc>
        <w:tc>
          <w:tcPr>
            <w:tcW w:w="5954" w:type="dxa"/>
          </w:tcPr>
          <w:p w14:paraId="7F2690F2" w14:textId="31C40C15" w:rsidR="00B51934"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14105694" w14:textId="77777777" w:rsidR="00371460" w:rsidRDefault="00371460" w:rsidP="00053DA9">
            <w:pPr>
              <w:rPr>
                <w:rFonts w:ascii="Arial" w:hAnsi="Arial" w:cs="Arial"/>
                <w:szCs w:val="24"/>
              </w:rPr>
            </w:pPr>
          </w:p>
          <w:p w14:paraId="45CEDEED" w14:textId="77777777" w:rsidR="00C13334" w:rsidRDefault="00B51934" w:rsidP="00B51934">
            <w:pPr>
              <w:rPr>
                <w:rFonts w:ascii="Arial" w:hAnsi="Arial" w:cs="Arial"/>
                <w:szCs w:val="24"/>
              </w:rPr>
            </w:pPr>
            <w:r>
              <w:rPr>
                <w:rFonts w:ascii="Arial" w:hAnsi="Arial" w:cs="Arial"/>
                <w:szCs w:val="24"/>
              </w:rPr>
              <w:t>T</w:t>
            </w:r>
            <w:r w:rsidR="00C13334" w:rsidRPr="00CF487C">
              <w:rPr>
                <w:rFonts w:ascii="Arial" w:hAnsi="Arial" w:cs="Arial"/>
                <w:szCs w:val="24"/>
              </w:rPr>
              <w:t>he decision was taken in accordance with RGN 5 on Operator Competence.</w:t>
            </w:r>
          </w:p>
          <w:p w14:paraId="6C268C00" w14:textId="064A9B3E" w:rsidR="00B51934" w:rsidRPr="00CF487C" w:rsidRDefault="00B51934" w:rsidP="00B51934">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0A6D"/>
    <w:rsid w:val="000B3080"/>
    <w:rsid w:val="000C3151"/>
    <w:rsid w:val="000E54AC"/>
    <w:rsid w:val="000F3D3D"/>
    <w:rsid w:val="00113038"/>
    <w:rsid w:val="00120FD3"/>
    <w:rsid w:val="00124B9A"/>
    <w:rsid w:val="00130031"/>
    <w:rsid w:val="00141DD3"/>
    <w:rsid w:val="00147725"/>
    <w:rsid w:val="00151B5C"/>
    <w:rsid w:val="001634ED"/>
    <w:rsid w:val="00164190"/>
    <w:rsid w:val="0017378A"/>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0757A"/>
    <w:rsid w:val="00210407"/>
    <w:rsid w:val="00215022"/>
    <w:rsid w:val="00216630"/>
    <w:rsid w:val="00223BAE"/>
    <w:rsid w:val="0023750B"/>
    <w:rsid w:val="00244981"/>
    <w:rsid w:val="00246624"/>
    <w:rsid w:val="0026391A"/>
    <w:rsid w:val="00276111"/>
    <w:rsid w:val="002A2C96"/>
    <w:rsid w:val="002A66F0"/>
    <w:rsid w:val="002B0D8B"/>
    <w:rsid w:val="002B2C72"/>
    <w:rsid w:val="002B3FAA"/>
    <w:rsid w:val="002B52CB"/>
    <w:rsid w:val="002C2D76"/>
    <w:rsid w:val="002C3036"/>
    <w:rsid w:val="002C41CA"/>
    <w:rsid w:val="002D0A0C"/>
    <w:rsid w:val="002F20E3"/>
    <w:rsid w:val="002F2FAB"/>
    <w:rsid w:val="002F41D1"/>
    <w:rsid w:val="0032564E"/>
    <w:rsid w:val="00331115"/>
    <w:rsid w:val="00346CF0"/>
    <w:rsid w:val="00351A0A"/>
    <w:rsid w:val="003536E2"/>
    <w:rsid w:val="00371460"/>
    <w:rsid w:val="0037675E"/>
    <w:rsid w:val="0038174A"/>
    <w:rsid w:val="003819E8"/>
    <w:rsid w:val="00382F62"/>
    <w:rsid w:val="003869DE"/>
    <w:rsid w:val="0039054D"/>
    <w:rsid w:val="00393524"/>
    <w:rsid w:val="003C0DE9"/>
    <w:rsid w:val="003C6618"/>
    <w:rsid w:val="003D1803"/>
    <w:rsid w:val="003D5F9D"/>
    <w:rsid w:val="003F1F97"/>
    <w:rsid w:val="003F3681"/>
    <w:rsid w:val="00404B8A"/>
    <w:rsid w:val="00406AF4"/>
    <w:rsid w:val="00416EA2"/>
    <w:rsid w:val="0041731F"/>
    <w:rsid w:val="0044196C"/>
    <w:rsid w:val="00444D3F"/>
    <w:rsid w:val="004528E2"/>
    <w:rsid w:val="00455B72"/>
    <w:rsid w:val="00475B36"/>
    <w:rsid w:val="00476B14"/>
    <w:rsid w:val="00481C68"/>
    <w:rsid w:val="00482A54"/>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D66C2"/>
    <w:rsid w:val="005E642F"/>
    <w:rsid w:val="005E696C"/>
    <w:rsid w:val="005F1284"/>
    <w:rsid w:val="005F517F"/>
    <w:rsid w:val="005F5629"/>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51934"/>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D662F"/>
    <w:rsid w:val="00DE09DD"/>
    <w:rsid w:val="00DE57FB"/>
    <w:rsid w:val="00DE632F"/>
    <w:rsid w:val="00E234E1"/>
    <w:rsid w:val="00E450D5"/>
    <w:rsid w:val="00E46E7F"/>
    <w:rsid w:val="00E512FF"/>
    <w:rsid w:val="00E66758"/>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REGU-219-5534371</_dlc_DocId>
    <_dlc_DocIdUrl xmlns="9be56660-2c31-41ef-bc00-23e72f632f2a">
      <Url>https://cyfoethnaturiolcymru.sharepoint.com/teams/Regulatory/Permitting/_layouts/15/DocIdRedir.aspx?ID=REGU-219-5534371</Url>
      <Description>REGU-219-5534371</Description>
    </_dlc_DocIdUrl>
    <Site_x0020_Name xmlns="859f7ad6-93f6-4205-b62b-a17f28acbbac">Former JR Steel Works</Site_x0020_Name>
    <Internal_x002f_External xmlns="859f7ad6-93f6-4205-b62b-a17f28acbbac">Internal document</Internal_x002f_External>
    <Post_x0020_code xmlns="859f7ad6-93f6-4205-b62b-a17f28acbbac">SA5 7LE</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2024-11-06T00:00:00+00:00</Document_x0020_Date>
    <Facility_x0020_Address xmlns="859f7ad6-93f6-4205-b62b-a17f28acbbac">Bryntywod, Llangyfelach, Swansea, SA5 7LE</Facility_x0020_Address>
    <Environment_x0020_Sub_x0020_Folder xmlns="859f7ad6-93f6-4205-b62b-a17f28acbbac">Licence transfer</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AA166B9-6C54-4F17-8437-2CC5800C2C65}"/>
</file>

<file path=customXml/itemProps2.xml><?xml version="1.0" encoding="utf-8"?>
<ds:datastoreItem xmlns:ds="http://schemas.openxmlformats.org/officeDocument/2006/customXml" ds:itemID="{A0201299-A28E-42A9-86CA-6D5510719B68}"/>
</file>

<file path=customXml/itemProps3.xml><?xml version="1.0" encoding="utf-8"?>
<ds:datastoreItem xmlns:ds="http://schemas.openxmlformats.org/officeDocument/2006/customXml" ds:itemID="{A629F51B-A857-450D-9A36-12B0957E8180}">
  <ds:schemaRefs>
    <ds:schemaRef ds:uri="http://schemas.microsoft.com/office/2006/metadata/properties"/>
    <ds:schemaRef ds:uri="http://schemas.microsoft.com/office/infopath/2007/PartnerControls"/>
    <ds:schemaRef ds:uri="http://purl.org/dc/elements/1.1/"/>
    <ds:schemaRef ds:uri="http://schemas.microsoft.com/office/2006/documentManagement/types"/>
    <ds:schemaRef ds:uri="9be56660-2c31-41ef-bc00-23e72f632f2a"/>
    <ds:schemaRef ds:uri="http://schemas.openxmlformats.org/package/2006/metadata/core-properties"/>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DFA5DC74-7190-4291-8038-E4BE33957697}">
  <ds:schemaRefs>
    <ds:schemaRef ds:uri="http://schemas.microsoft.com/sharepoint/v3/contenttype/forms"/>
  </ds:schemaRefs>
</ds:datastoreItem>
</file>

<file path=customXml/itemProps5.xml><?xml version="1.0" encoding="utf-8"?>
<ds:datastoreItem xmlns:ds="http://schemas.openxmlformats.org/officeDocument/2006/customXml" ds:itemID="{99E82F6A-DAE5-4AD6-ABAB-6399AB51F3B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456</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
  <cp:keywords>23308SD94, 233 08 SD94, 233-08-SD94</cp:keywords>
  <dc:description>233_08_SD94, Version 3_x000d_
Issue date: 19/07/2011</dc:description>
  <cp:lastModifiedBy>Bailey, Louise</cp:lastModifiedBy>
  <cp:revision>2</cp:revision>
  <cp:lastPrinted>2010-03-19T12:06:00Z</cp:lastPrinted>
  <dcterms:created xsi:type="dcterms:W3CDTF">2024-11-06T15:17:00Z</dcterms:created>
  <dcterms:modified xsi:type="dcterms:W3CDTF">2024-11-06T15:17:00Z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e8354f2f-3bea-42dc-a264-e689c341884d</vt:lpwstr>
  </property>
  <property fmtid="{D5CDD505-2E9C-101B-9397-08002B2CF9AE}" pid="5" name="MediaServiceImageTags">
    <vt:lpwstr/>
  </property>
</Properties>
</file>