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FB2619F" w:rsidR="00D04424" w:rsidRPr="00E33DFA" w:rsidRDefault="0014332B" w:rsidP="003719AD">
      <w:pPr>
        <w:pStyle w:val="Heading1"/>
        <w:spacing w:before="0" w:after="0"/>
        <w:jc w:val="left"/>
        <w:rPr>
          <w:bCs/>
          <w:color w:val="0D0D0D" w:themeColor="text1" w:themeTint="F2"/>
          <w:sz w:val="32"/>
        </w:rPr>
      </w:pPr>
      <w:r w:rsidRPr="00E33DFA">
        <w:rPr>
          <w:bCs/>
          <w:color w:val="0D0D0D" w:themeColor="text1" w:themeTint="F2"/>
          <w:sz w:val="32"/>
        </w:rPr>
        <w:t>Bespoke p</w:t>
      </w:r>
      <w:r w:rsidR="00D04424" w:rsidRPr="00E33DFA">
        <w:rPr>
          <w:bCs/>
          <w:color w:val="0D0D0D" w:themeColor="text1" w:themeTint="F2"/>
          <w:sz w:val="32"/>
        </w:rPr>
        <w:t>ermit</w:t>
      </w:r>
      <w:r w:rsidR="00B73ECB" w:rsidRPr="00E33DFA">
        <w:rPr>
          <w:bCs/>
          <w:color w:val="0D0D0D" w:themeColor="text1" w:themeTint="F2"/>
          <w:sz w:val="32"/>
        </w:rPr>
        <w:t xml:space="preserve"> </w:t>
      </w:r>
    </w:p>
    <w:p w14:paraId="41AC372F" w14:textId="77777777" w:rsidR="00136717" w:rsidRPr="00E33DFA" w:rsidRDefault="00136717" w:rsidP="00136717">
      <w:pPr>
        <w:rPr>
          <w:color w:val="0D0D0D" w:themeColor="text1" w:themeTint="F2"/>
        </w:rPr>
      </w:pPr>
    </w:p>
    <w:p w14:paraId="0FF1524F" w14:textId="77777777" w:rsidR="007820C3" w:rsidRPr="00E33DFA" w:rsidRDefault="007820C3" w:rsidP="00D04424">
      <w:pPr>
        <w:rPr>
          <w:rFonts w:ascii="Arial" w:hAnsi="Arial" w:cs="Arial"/>
          <w:color w:val="0D0D0D" w:themeColor="text1" w:themeTint="F2"/>
          <w:szCs w:val="24"/>
        </w:rPr>
      </w:pPr>
    </w:p>
    <w:p w14:paraId="0FF15250" w14:textId="109034F0" w:rsidR="00D04424" w:rsidRPr="00E33DFA" w:rsidRDefault="0060457F" w:rsidP="006B0BFB">
      <w:pPr>
        <w:spacing w:after="120"/>
        <w:rPr>
          <w:rFonts w:ascii="Arial" w:hAnsi="Arial" w:cs="Arial"/>
          <w:color w:val="0D0D0D" w:themeColor="text1" w:themeTint="F2"/>
          <w:szCs w:val="24"/>
        </w:rPr>
      </w:pPr>
      <w:r w:rsidRPr="00E33DFA">
        <w:rPr>
          <w:rFonts w:ascii="Arial" w:hAnsi="Arial" w:cs="Arial"/>
          <w:color w:val="0D0D0D" w:themeColor="text1" w:themeTint="F2"/>
          <w:szCs w:val="24"/>
        </w:rPr>
        <w:t xml:space="preserve">We have decided to </w:t>
      </w:r>
      <w:r w:rsidR="00D2020E" w:rsidRPr="00E33DFA">
        <w:rPr>
          <w:rFonts w:ascii="Arial" w:hAnsi="Arial" w:cs="Arial"/>
          <w:color w:val="0D0D0D" w:themeColor="text1" w:themeTint="F2"/>
          <w:szCs w:val="24"/>
        </w:rPr>
        <w:t xml:space="preserve">grant </w:t>
      </w:r>
      <w:r w:rsidRPr="00E33DFA">
        <w:rPr>
          <w:rFonts w:ascii="Arial" w:hAnsi="Arial" w:cs="Arial"/>
          <w:color w:val="0D0D0D" w:themeColor="text1" w:themeTint="F2"/>
          <w:szCs w:val="24"/>
        </w:rPr>
        <w:t xml:space="preserve">the permit for </w:t>
      </w:r>
      <w:r w:rsidR="00DF0547" w:rsidRPr="00E33DFA">
        <w:rPr>
          <w:rFonts w:ascii="Arial" w:hAnsi="Arial" w:cs="Arial"/>
          <w:color w:val="0D0D0D" w:themeColor="text1" w:themeTint="F2"/>
          <w:szCs w:val="24"/>
        </w:rPr>
        <w:t>The Old Pump House</w:t>
      </w:r>
      <w:r w:rsidRPr="00E33DFA">
        <w:rPr>
          <w:rFonts w:ascii="Arial" w:hAnsi="Arial" w:cs="Arial"/>
          <w:color w:val="0D0D0D" w:themeColor="text1" w:themeTint="F2"/>
          <w:szCs w:val="24"/>
        </w:rPr>
        <w:t xml:space="preserve"> operated by </w:t>
      </w:r>
      <w:r w:rsidR="00DF0547" w:rsidRPr="00E33DFA">
        <w:rPr>
          <w:rFonts w:ascii="Arial" w:hAnsi="Arial" w:cs="Arial"/>
          <w:color w:val="0D0D0D" w:themeColor="text1" w:themeTint="F2"/>
          <w:szCs w:val="24"/>
        </w:rPr>
        <w:t>Pembrey Leisure Limited</w:t>
      </w:r>
      <w:r w:rsidR="001034AC" w:rsidRPr="00E33DFA">
        <w:rPr>
          <w:rFonts w:ascii="Arial" w:hAnsi="Arial" w:cs="Arial"/>
          <w:color w:val="0D0D0D" w:themeColor="text1" w:themeTint="F2"/>
          <w:szCs w:val="24"/>
        </w:rPr>
        <w:t>.</w:t>
      </w:r>
    </w:p>
    <w:p w14:paraId="178F17B4" w14:textId="75779F7A" w:rsidR="00E907C6" w:rsidRPr="00E33DFA" w:rsidRDefault="00E907C6" w:rsidP="006B0BFB">
      <w:pPr>
        <w:tabs>
          <w:tab w:val="left" w:pos="4253"/>
          <w:tab w:val="left" w:pos="6804"/>
        </w:tabs>
        <w:spacing w:after="120"/>
        <w:rPr>
          <w:rFonts w:ascii="Arial" w:hAnsi="Arial"/>
          <w:color w:val="0D0D0D" w:themeColor="text1" w:themeTint="F2"/>
          <w:kern w:val="28"/>
          <w:szCs w:val="24"/>
        </w:rPr>
      </w:pPr>
      <w:bookmarkStart w:id="0" w:name="OLE_LINK1"/>
      <w:bookmarkStart w:id="1" w:name="OLE_LINK2"/>
      <w:r w:rsidRPr="00E33DFA">
        <w:rPr>
          <w:rFonts w:ascii="Arial" w:hAnsi="Arial"/>
          <w:color w:val="0D0D0D" w:themeColor="text1" w:themeTint="F2"/>
          <w:kern w:val="28"/>
          <w:szCs w:val="24"/>
        </w:rPr>
        <w:t xml:space="preserve">The application number is </w:t>
      </w:r>
      <w:r w:rsidR="00DF0547" w:rsidRPr="00E33DFA">
        <w:rPr>
          <w:rFonts w:ascii="Arial" w:hAnsi="Arial"/>
          <w:color w:val="0D0D0D" w:themeColor="text1" w:themeTint="F2"/>
          <w:szCs w:val="24"/>
        </w:rPr>
        <w:t>PAN-019160</w:t>
      </w:r>
    </w:p>
    <w:p w14:paraId="0FF15251" w14:textId="7C9B5077" w:rsidR="00D04424" w:rsidRPr="00E33DFA" w:rsidRDefault="00D04424" w:rsidP="006B0BFB">
      <w:pPr>
        <w:tabs>
          <w:tab w:val="left" w:pos="4253"/>
          <w:tab w:val="left" w:pos="6804"/>
        </w:tabs>
        <w:spacing w:after="120"/>
        <w:rPr>
          <w:rFonts w:ascii="Arial" w:hAnsi="Arial"/>
          <w:color w:val="0D0D0D" w:themeColor="text1" w:themeTint="F2"/>
          <w:szCs w:val="24"/>
        </w:rPr>
      </w:pPr>
      <w:r w:rsidRPr="00E33DFA">
        <w:rPr>
          <w:rFonts w:ascii="Arial" w:hAnsi="Arial"/>
          <w:color w:val="0D0D0D" w:themeColor="text1" w:themeTint="F2"/>
          <w:kern w:val="28"/>
          <w:szCs w:val="24"/>
        </w:rPr>
        <w:t>The</w:t>
      </w:r>
      <w:r w:rsidRPr="00E33DFA">
        <w:rPr>
          <w:rFonts w:ascii="Arial" w:hAnsi="Arial"/>
          <w:b/>
          <w:color w:val="0D0D0D" w:themeColor="text1" w:themeTint="F2"/>
          <w:kern w:val="28"/>
          <w:szCs w:val="24"/>
        </w:rPr>
        <w:t xml:space="preserve"> </w:t>
      </w:r>
      <w:r w:rsidRPr="00E33DFA">
        <w:rPr>
          <w:rFonts w:ascii="Arial" w:hAnsi="Arial"/>
          <w:color w:val="0D0D0D" w:themeColor="text1" w:themeTint="F2"/>
          <w:szCs w:val="24"/>
        </w:rPr>
        <w:t xml:space="preserve">permit number is </w:t>
      </w:r>
      <w:r w:rsidR="003D44E0">
        <w:rPr>
          <w:rFonts w:ascii="Arial" w:hAnsi="Arial"/>
          <w:color w:val="0D0D0D" w:themeColor="text1" w:themeTint="F2"/>
          <w:szCs w:val="24"/>
        </w:rPr>
        <w:t>EPR/DB3391FS</w:t>
      </w:r>
    </w:p>
    <w:p w14:paraId="146156B3" w14:textId="2DC4C50F" w:rsidR="00DF0547" w:rsidRPr="00E33DFA" w:rsidRDefault="000225DA" w:rsidP="00DF0547">
      <w:pPr>
        <w:tabs>
          <w:tab w:val="left" w:pos="4253"/>
          <w:tab w:val="left" w:pos="6804"/>
        </w:tabs>
        <w:spacing w:after="120"/>
        <w:rPr>
          <w:rFonts w:ascii="Arial" w:hAnsi="Arial"/>
          <w:color w:val="0D0D0D" w:themeColor="text1" w:themeTint="F2"/>
        </w:rPr>
      </w:pPr>
      <w:r w:rsidRPr="00E33DFA">
        <w:rPr>
          <w:rFonts w:ascii="Arial" w:hAnsi="Arial"/>
          <w:color w:val="0D0D0D" w:themeColor="text1" w:themeTint="F2"/>
        </w:rPr>
        <w:t xml:space="preserve">The </w:t>
      </w:r>
      <w:r w:rsidR="00E244F7" w:rsidRPr="00E33DFA">
        <w:rPr>
          <w:rFonts w:ascii="Arial" w:hAnsi="Arial"/>
          <w:color w:val="0D0D0D" w:themeColor="text1" w:themeTint="F2"/>
        </w:rPr>
        <w:t xml:space="preserve">discharge is for </w:t>
      </w:r>
      <w:bookmarkEnd w:id="0"/>
      <w:bookmarkEnd w:id="1"/>
      <w:r w:rsidR="00DF0547" w:rsidRPr="00E33DFA">
        <w:rPr>
          <w:rFonts w:ascii="Arial" w:hAnsi="Arial"/>
          <w:color w:val="0D0D0D" w:themeColor="text1" w:themeTint="F2"/>
        </w:rPr>
        <w:t>a new holiday complex consisting of the conversion and extension of the Old Pump House to provide 16 no. holiday let units along with the change of use of land to provide 22 tourism lodges with associated works. The maximum daily discharge rate is 2</w:t>
      </w:r>
      <w:r w:rsidR="00C17DEC">
        <w:rPr>
          <w:rFonts w:ascii="Arial" w:hAnsi="Arial"/>
          <w:color w:val="0D0D0D" w:themeColor="text1" w:themeTint="F2"/>
        </w:rPr>
        <w:t>6</w:t>
      </w:r>
      <w:r w:rsidR="00DF0547" w:rsidRPr="00E33DFA">
        <w:rPr>
          <w:rFonts w:ascii="Arial" w:hAnsi="Arial"/>
          <w:color w:val="0D0D0D" w:themeColor="text1" w:themeTint="F2"/>
        </w:rPr>
        <w:t xml:space="preserve"> cubic metres per day via a secondary treatment package treatment plant discharging to the Swan Pool Drain. </w:t>
      </w:r>
    </w:p>
    <w:p w14:paraId="0FF15253" w14:textId="673C6E53" w:rsidR="00D04424" w:rsidRDefault="00D04424" w:rsidP="00DF0547">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79DA7AA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047F8B" w:rsidRPr="007820C3" w:rsidRDefault="00047F8B"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8625EB5" w:rsidR="007820C3" w:rsidRPr="00E33DFA" w:rsidRDefault="007820C3" w:rsidP="007820C3">
            <w:pPr>
              <w:pStyle w:val="Heading3"/>
              <w:spacing w:before="60"/>
              <w:rPr>
                <w:rFonts w:ascii="Arial" w:hAnsi="Arial" w:cs="Arial"/>
                <w:b w:val="0"/>
                <w:color w:val="0D0D0D" w:themeColor="text1" w:themeTint="F2"/>
                <w:szCs w:val="24"/>
                <w:highlight w:val="red"/>
              </w:rPr>
            </w:pPr>
            <w:r w:rsidRPr="00E33DFA">
              <w:rPr>
                <w:rFonts w:ascii="Arial" w:hAnsi="Arial" w:cs="Arial"/>
                <w:b w:val="0"/>
                <w:color w:val="0D0D0D" w:themeColor="text1" w:themeTint="F2"/>
                <w:szCs w:val="24"/>
              </w:rPr>
              <w:t xml:space="preserve">Responses to web publicising </w:t>
            </w:r>
          </w:p>
        </w:tc>
        <w:tc>
          <w:tcPr>
            <w:tcW w:w="6266" w:type="dxa"/>
            <w:tcBorders>
              <w:bottom w:val="single" w:sz="4" w:space="0" w:color="auto"/>
            </w:tcBorders>
          </w:tcPr>
          <w:p w14:paraId="0FF1529A" w14:textId="2467D11D" w:rsidR="007820C3" w:rsidRPr="00E33DFA" w:rsidRDefault="007820C3" w:rsidP="007820C3">
            <w:pPr>
              <w:spacing w:before="60"/>
              <w:rPr>
                <w:rFonts w:ascii="Arial" w:hAnsi="Arial" w:cs="Arial"/>
                <w:color w:val="0D0D0D" w:themeColor="text1" w:themeTint="F2"/>
                <w:szCs w:val="24"/>
              </w:rPr>
            </w:pPr>
            <w:r w:rsidRPr="00E33DFA">
              <w:rPr>
                <w:rFonts w:ascii="Arial" w:hAnsi="Arial" w:cs="Arial"/>
                <w:color w:val="0D0D0D" w:themeColor="text1" w:themeTint="F2"/>
                <w:szCs w:val="24"/>
              </w:rPr>
              <w:t>The</w:t>
            </w:r>
            <w:r w:rsidR="00DF0547" w:rsidRPr="00E33DFA">
              <w:rPr>
                <w:rFonts w:ascii="Arial" w:hAnsi="Arial" w:cs="Arial"/>
                <w:color w:val="0D0D0D" w:themeColor="text1" w:themeTint="F2"/>
                <w:szCs w:val="24"/>
              </w:rPr>
              <w:t xml:space="preserve">re were no responses to </w:t>
            </w:r>
            <w:r w:rsidRPr="00E33DFA">
              <w:rPr>
                <w:rFonts w:ascii="Arial" w:hAnsi="Arial" w:cs="Arial"/>
                <w:color w:val="0D0D0D" w:themeColor="text1" w:themeTint="F2"/>
                <w:szCs w:val="24"/>
              </w:rPr>
              <w:t xml:space="preserve">web publicising responses.  </w:t>
            </w:r>
          </w:p>
          <w:p w14:paraId="0FF1529B" w14:textId="77777777" w:rsidR="007820C3" w:rsidRPr="00E33DFA" w:rsidRDefault="007820C3" w:rsidP="007820C3">
            <w:pPr>
              <w:spacing w:before="60"/>
              <w:rPr>
                <w:rFonts w:ascii="Arial" w:hAnsi="Arial" w:cs="Arial"/>
                <w:color w:val="0D0D0D" w:themeColor="text1" w:themeTint="F2"/>
                <w:szCs w:val="24"/>
              </w:rPr>
            </w:pPr>
          </w:p>
          <w:p w14:paraId="0FF1529C" w14:textId="77777777" w:rsidR="007820C3" w:rsidRPr="00E33DFA" w:rsidRDefault="007820C3" w:rsidP="007820C3">
            <w:pPr>
              <w:spacing w:before="60"/>
              <w:rPr>
                <w:rFonts w:ascii="Arial" w:hAnsi="Arial" w:cs="Arial"/>
                <w:color w:val="0D0D0D" w:themeColor="text1" w:themeTint="F2"/>
                <w:szCs w:val="24"/>
              </w:rPr>
            </w:pPr>
            <w:r w:rsidRPr="00E33DFA">
              <w:rPr>
                <w:rFonts w:ascii="Arial" w:hAnsi="Arial" w:cs="Arial"/>
                <w:color w:val="0D0D0D" w:themeColor="text1" w:themeTint="F2"/>
                <w:szCs w:val="24"/>
              </w:rPr>
              <w:t xml:space="preserve">The decision was taken in accordance with our guidance. </w:t>
            </w:r>
          </w:p>
          <w:p w14:paraId="0FF1529D" w14:textId="77777777" w:rsidR="007820C3" w:rsidRPr="00E33DFA" w:rsidRDefault="007820C3" w:rsidP="007820C3">
            <w:pPr>
              <w:spacing w:before="60"/>
              <w:rPr>
                <w:rFonts w:ascii="Arial" w:hAnsi="Arial" w:cs="Arial"/>
                <w:color w:val="0D0D0D" w:themeColor="text1" w:themeTint="F2"/>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343C95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3F82877F" w14:textId="77777777" w:rsidR="007820C3" w:rsidRDefault="007820C3" w:rsidP="0016775A">
            <w:pPr>
              <w:rPr>
                <w:rFonts w:ascii="Arial" w:hAnsi="Arial" w:cs="Arial"/>
                <w:color w:val="FF00FF"/>
                <w:szCs w:val="24"/>
              </w:rPr>
            </w:pPr>
          </w:p>
          <w:p w14:paraId="0FF152B8" w14:textId="77777777" w:rsidR="00DF0547" w:rsidRPr="007820C3" w:rsidRDefault="00DF0547"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E33DFA" w:rsidRDefault="0086051F" w:rsidP="00644DC8">
            <w:pPr>
              <w:spacing w:before="60"/>
              <w:rPr>
                <w:rFonts w:ascii="Arial" w:hAnsi="Arial" w:cs="Arial"/>
                <w:color w:val="0D0D0D" w:themeColor="text1" w:themeTint="F2"/>
              </w:rPr>
            </w:pPr>
            <w:r w:rsidRPr="00E33DFA">
              <w:rPr>
                <w:rFonts w:ascii="Arial" w:hAnsi="Arial" w:cs="Arial"/>
                <w:color w:val="0D0D0D" w:themeColor="text1" w:themeTint="F2"/>
              </w:rPr>
              <w:t xml:space="preserve">WFD stage 2 scoping has been completed and the activity/project is considered as having </w:t>
            </w:r>
            <w:r w:rsidRPr="00E33DFA">
              <w:rPr>
                <w:rFonts w:ascii="Arial" w:hAnsi="Arial" w:cs="Arial"/>
                <w:b/>
                <w:bCs/>
                <w:color w:val="0D0D0D" w:themeColor="text1" w:themeTint="F2"/>
              </w:rPr>
              <w:t>no risk of causing deterioration or preventing any water body or WFD Protected Area from reaching its objectives</w:t>
            </w:r>
            <w:r w:rsidRPr="00E33DFA">
              <w:rPr>
                <w:rFonts w:ascii="Arial" w:hAnsi="Arial" w:cs="Arial"/>
                <w:color w:val="0D0D0D" w:themeColor="text1" w:themeTint="F2"/>
              </w:rPr>
              <w:t xml:space="preserve"> and taking account of the advice from technical officers - is considered compliant with the WFD Regulations 2017.</w:t>
            </w:r>
          </w:p>
          <w:p w14:paraId="7DEDFFF1" w14:textId="75D6F5CA" w:rsidR="002967CA" w:rsidRPr="007820C3" w:rsidRDefault="002967CA" w:rsidP="00E33DFA">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366F3752" w14:textId="11D19D8A" w:rsidR="00DF0547"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F054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7691867B"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t>
            </w:r>
            <w:r w:rsidR="00B6715B" w:rsidRPr="4E0B47CD">
              <w:rPr>
                <w:rFonts w:ascii="Arial" w:hAnsi="Arial" w:cs="Arial"/>
                <w:color w:val="000000" w:themeColor="text1"/>
              </w:rPr>
              <w:t>Wildlife and Countryside Act</w:t>
            </w:r>
            <w:r w:rsidR="00136717" w:rsidRPr="4E0B47CD">
              <w:rPr>
                <w:rFonts w:ascii="Arial" w:hAnsi="Arial" w:cs="Arial"/>
                <w:color w:val="000000" w:themeColor="text1"/>
              </w:rPr>
              <w:t xml:space="preserve">.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486CE425" w:rsidR="007820C3" w:rsidRPr="00E33DFA" w:rsidRDefault="007820C3" w:rsidP="00EF499E">
            <w:pPr>
              <w:rPr>
                <w:rFonts w:ascii="Arial" w:hAnsi="Arial" w:cs="Arial"/>
                <w:color w:val="0D0D0D" w:themeColor="text1" w:themeTint="F2"/>
                <w:szCs w:val="24"/>
              </w:rPr>
            </w:pPr>
            <w:r w:rsidRPr="00E33DFA">
              <w:rPr>
                <w:rFonts w:ascii="Arial" w:hAnsi="Arial" w:cs="Arial"/>
                <w:color w:val="0D0D0D" w:themeColor="text1" w:themeTint="F2"/>
                <w:szCs w:val="24"/>
              </w:rPr>
              <w:t>A full assessment of the application and its potential to affect the sites/species/habitat</w:t>
            </w:r>
            <w:r w:rsidR="009A3F85" w:rsidRPr="00E33DFA">
              <w:rPr>
                <w:rFonts w:ascii="Arial" w:hAnsi="Arial" w:cs="Arial"/>
                <w:color w:val="0D0D0D" w:themeColor="text1" w:themeTint="F2"/>
                <w:szCs w:val="24"/>
              </w:rPr>
              <w:t xml:space="preserve"> </w:t>
            </w:r>
            <w:r w:rsidRPr="00E33DFA">
              <w:rPr>
                <w:rFonts w:ascii="Arial" w:hAnsi="Arial" w:cs="Arial"/>
                <w:color w:val="0D0D0D" w:themeColor="text1" w:themeTint="F2"/>
                <w:szCs w:val="24"/>
              </w:rPr>
              <w:t>has been carried out as part of the permitting process. We consider that the application will not affect the features of the site/species/habitat</w:t>
            </w:r>
            <w:r w:rsidR="00DF0547" w:rsidRPr="00E33DFA">
              <w:rPr>
                <w:rFonts w:ascii="Arial" w:hAnsi="Arial" w:cs="Arial"/>
                <w:color w:val="0D0D0D" w:themeColor="text1" w:themeTint="F2"/>
                <w:szCs w:val="24"/>
              </w:rPr>
              <w:t>.</w:t>
            </w:r>
          </w:p>
          <w:p w14:paraId="0FF152CB" w14:textId="77777777" w:rsidR="007820C3" w:rsidRPr="00E33DFA" w:rsidRDefault="007820C3" w:rsidP="00EF499E">
            <w:pPr>
              <w:rPr>
                <w:rFonts w:ascii="Arial" w:hAnsi="Arial" w:cs="Arial"/>
                <w:color w:val="0D0D0D" w:themeColor="text1" w:themeTint="F2"/>
                <w:szCs w:val="24"/>
              </w:rPr>
            </w:pPr>
          </w:p>
          <w:p w14:paraId="0FF152CE" w14:textId="7CBC7DC8" w:rsidR="007820C3" w:rsidRDefault="007820C3" w:rsidP="00EF499E">
            <w:pPr>
              <w:rPr>
                <w:rFonts w:ascii="Arial" w:hAnsi="Arial" w:cs="Arial"/>
                <w:color w:val="0D0D0D" w:themeColor="text1" w:themeTint="F2"/>
                <w:szCs w:val="24"/>
              </w:rPr>
            </w:pPr>
            <w:r w:rsidRPr="00E33DFA">
              <w:rPr>
                <w:rFonts w:ascii="Arial" w:hAnsi="Arial" w:cs="Arial"/>
                <w:color w:val="0D0D0D" w:themeColor="text1" w:themeTint="F2"/>
                <w:szCs w:val="24"/>
              </w:rPr>
              <w:t>We have not formally consulted</w:t>
            </w:r>
            <w:r w:rsidR="009A3F85" w:rsidRPr="00E33DFA">
              <w:rPr>
                <w:rFonts w:ascii="Arial" w:hAnsi="Arial" w:cs="Arial"/>
                <w:color w:val="0D0D0D" w:themeColor="text1" w:themeTint="F2"/>
                <w:szCs w:val="24"/>
              </w:rPr>
              <w:t xml:space="preserve"> </w:t>
            </w:r>
            <w:r w:rsidRPr="00E33DFA">
              <w:rPr>
                <w:rFonts w:ascii="Arial" w:hAnsi="Arial" w:cs="Arial"/>
                <w:color w:val="0D0D0D" w:themeColor="text1" w:themeTint="F2"/>
                <w:szCs w:val="24"/>
              </w:rPr>
              <w:t xml:space="preserve">on the application.  The decision was taken in accordance with our guidance. </w:t>
            </w:r>
          </w:p>
          <w:p w14:paraId="2BEB1DA0" w14:textId="77777777" w:rsidR="00B6715B" w:rsidRDefault="00B6715B" w:rsidP="00EF499E">
            <w:pPr>
              <w:rPr>
                <w:rFonts w:ascii="Arial" w:hAnsi="Arial" w:cs="Arial"/>
                <w:color w:val="0D0D0D" w:themeColor="text1" w:themeTint="F2"/>
                <w:szCs w:val="24"/>
              </w:rPr>
            </w:pPr>
          </w:p>
          <w:p w14:paraId="26F84C67" w14:textId="2EBFDE5B" w:rsidR="00B6715B" w:rsidRDefault="00592329" w:rsidP="00B6715B">
            <w:pPr>
              <w:rPr>
                <w:rFonts w:ascii="Arial" w:hAnsi="Arial" w:cs="Arial"/>
                <w:color w:val="000000" w:themeColor="text1"/>
              </w:rPr>
            </w:pPr>
            <w:r>
              <w:rPr>
                <w:rFonts w:ascii="Arial" w:hAnsi="Arial" w:cs="Arial"/>
                <w:color w:val="0D0D0D" w:themeColor="text1" w:themeTint="F2"/>
                <w:szCs w:val="24"/>
              </w:rPr>
              <w:t>C</w:t>
            </w:r>
            <w:r w:rsidR="00B6715B">
              <w:rPr>
                <w:rFonts w:ascii="Arial" w:hAnsi="Arial" w:cs="Arial"/>
                <w:color w:val="0D0D0D" w:themeColor="text1" w:themeTint="F2"/>
                <w:szCs w:val="24"/>
              </w:rPr>
              <w:t>onsultation with internal NRW Marin</w:t>
            </w:r>
            <w:r w:rsidR="0078357F">
              <w:rPr>
                <w:rFonts w:ascii="Arial" w:hAnsi="Arial" w:cs="Arial"/>
                <w:color w:val="0D0D0D" w:themeColor="text1" w:themeTint="F2"/>
                <w:szCs w:val="24"/>
              </w:rPr>
              <w:t>e</w:t>
            </w:r>
            <w:r w:rsidR="00B6715B">
              <w:rPr>
                <w:rFonts w:ascii="Arial" w:hAnsi="Arial" w:cs="Arial"/>
                <w:color w:val="0D0D0D" w:themeColor="text1" w:themeTint="F2"/>
                <w:szCs w:val="24"/>
              </w:rPr>
              <w:t xml:space="preserve"> Area Advice and Management Team for the Marine SSSI sites has been conducted under Section 28I of the </w:t>
            </w:r>
            <w:r w:rsidR="00B6715B" w:rsidRPr="4E0B47CD">
              <w:rPr>
                <w:rFonts w:ascii="Arial" w:hAnsi="Arial" w:cs="Arial"/>
                <w:color w:val="000000" w:themeColor="text1"/>
              </w:rPr>
              <w:t>Wildlife and Countryside Act</w:t>
            </w:r>
            <w:r w:rsidR="00B6715B">
              <w:rPr>
                <w:rFonts w:ascii="Arial" w:hAnsi="Arial" w:cs="Arial"/>
                <w:color w:val="000000" w:themeColor="text1"/>
              </w:rPr>
              <w:t xml:space="preserve">, as inline with OGN 231. </w:t>
            </w:r>
          </w:p>
          <w:p w14:paraId="443D26E8" w14:textId="77777777" w:rsidR="00B6715B" w:rsidRDefault="00B6715B" w:rsidP="00B6715B">
            <w:pPr>
              <w:rPr>
                <w:rFonts w:ascii="Arial" w:hAnsi="Arial" w:cs="Arial"/>
                <w:color w:val="000000" w:themeColor="text1"/>
              </w:rPr>
            </w:pPr>
          </w:p>
          <w:p w14:paraId="3ECEB890" w14:textId="17E4F942" w:rsidR="00592329" w:rsidRDefault="00B6715B" w:rsidP="00B6715B">
            <w:pPr>
              <w:rPr>
                <w:rFonts w:ascii="Arial" w:hAnsi="Arial" w:cs="Arial"/>
                <w:color w:val="000000" w:themeColor="text1"/>
              </w:rPr>
            </w:pPr>
            <w:r>
              <w:rPr>
                <w:rFonts w:ascii="Arial" w:hAnsi="Arial" w:cs="Arial"/>
                <w:color w:val="000000" w:themeColor="text1"/>
              </w:rPr>
              <w:t xml:space="preserve">The consultation response disagreed with permitting’s position of no likely significant effect upon the marine based SSSI features and objected to issuing the permit based on revised discharge limits to be imposed on the applicant. Initial resolution was sort by the determining officer with consultee and team leader, with no agreement had. The final decision for progressing was </w:t>
            </w:r>
            <w:r w:rsidR="00483629">
              <w:rPr>
                <w:rFonts w:ascii="Arial" w:hAnsi="Arial" w:cs="Arial"/>
                <w:color w:val="000000" w:themeColor="text1"/>
              </w:rPr>
              <w:t>passed</w:t>
            </w:r>
            <w:r>
              <w:rPr>
                <w:rFonts w:ascii="Arial" w:hAnsi="Arial" w:cs="Arial"/>
                <w:color w:val="000000" w:themeColor="text1"/>
              </w:rPr>
              <w:t xml:space="preserve"> to senior service level management</w:t>
            </w:r>
            <w:r w:rsidR="00592329">
              <w:rPr>
                <w:rFonts w:ascii="Arial" w:hAnsi="Arial" w:cs="Arial"/>
                <w:color w:val="000000" w:themeColor="text1"/>
              </w:rPr>
              <w:t>.</w:t>
            </w:r>
          </w:p>
          <w:p w14:paraId="46ECF069" w14:textId="77777777" w:rsidR="00592329" w:rsidRDefault="00592329" w:rsidP="00B6715B">
            <w:pPr>
              <w:rPr>
                <w:rFonts w:ascii="Arial" w:hAnsi="Arial" w:cs="Arial"/>
                <w:color w:val="000000" w:themeColor="text1"/>
              </w:rPr>
            </w:pPr>
          </w:p>
          <w:p w14:paraId="190FE614" w14:textId="2A33C1D1" w:rsidR="00B6715B" w:rsidRDefault="00592329" w:rsidP="00B6715B">
            <w:pPr>
              <w:rPr>
                <w:rFonts w:ascii="Arial" w:hAnsi="Arial" w:cs="Arial"/>
                <w:color w:val="000000" w:themeColor="text1"/>
              </w:rPr>
            </w:pPr>
            <w:r>
              <w:rPr>
                <w:rFonts w:ascii="Arial" w:hAnsi="Arial" w:cs="Arial"/>
                <w:color w:val="000000" w:themeColor="text1"/>
              </w:rPr>
              <w:t>With</w:t>
            </w:r>
            <w:r w:rsidR="00B6715B">
              <w:rPr>
                <w:rFonts w:ascii="Arial" w:hAnsi="Arial" w:cs="Arial"/>
                <w:color w:val="000000" w:themeColor="text1"/>
              </w:rPr>
              <w:t xml:space="preserve"> mutual agreement</w:t>
            </w:r>
            <w:r>
              <w:rPr>
                <w:rFonts w:ascii="Arial" w:hAnsi="Arial" w:cs="Arial"/>
                <w:color w:val="000000" w:themeColor="text1"/>
              </w:rPr>
              <w:t>,</w:t>
            </w:r>
            <w:r w:rsidR="00B6715B">
              <w:rPr>
                <w:rFonts w:ascii="Arial" w:hAnsi="Arial" w:cs="Arial"/>
                <w:color w:val="000000" w:themeColor="text1"/>
              </w:rPr>
              <w:t xml:space="preserve"> </w:t>
            </w:r>
            <w:r>
              <w:rPr>
                <w:rFonts w:ascii="Arial" w:hAnsi="Arial" w:cs="Arial"/>
                <w:color w:val="000000" w:themeColor="text1"/>
              </w:rPr>
              <w:t xml:space="preserve">the decision </w:t>
            </w:r>
            <w:r w:rsidR="00B6715B">
              <w:rPr>
                <w:rFonts w:ascii="Arial" w:hAnsi="Arial" w:cs="Arial"/>
                <w:color w:val="000000" w:themeColor="text1"/>
              </w:rPr>
              <w:t xml:space="preserve">was </w:t>
            </w:r>
            <w:r>
              <w:rPr>
                <w:rFonts w:ascii="Arial" w:hAnsi="Arial" w:cs="Arial"/>
                <w:color w:val="000000" w:themeColor="text1"/>
              </w:rPr>
              <w:t xml:space="preserve">made </w:t>
            </w:r>
            <w:r w:rsidR="00B6715B">
              <w:rPr>
                <w:rFonts w:ascii="Arial" w:hAnsi="Arial" w:cs="Arial"/>
                <w:color w:val="000000" w:themeColor="text1"/>
              </w:rPr>
              <w:t xml:space="preserve">to progress with determination and issue of the permit, </w:t>
            </w:r>
            <w:r>
              <w:rPr>
                <w:rFonts w:ascii="Arial" w:hAnsi="Arial" w:cs="Arial"/>
                <w:color w:val="000000" w:themeColor="text1"/>
              </w:rPr>
              <w:t xml:space="preserve">as </w:t>
            </w:r>
            <w:r w:rsidR="00B6715B" w:rsidRPr="00B6715B">
              <w:rPr>
                <w:rFonts w:ascii="Arial" w:hAnsi="Arial" w:cs="Arial"/>
                <w:color w:val="000000" w:themeColor="text1"/>
              </w:rPr>
              <w:t>although the SNC advice remains the sam</w:t>
            </w:r>
            <w:r w:rsidR="00B6715B">
              <w:rPr>
                <w:rFonts w:ascii="Arial" w:hAnsi="Arial" w:cs="Arial"/>
                <w:color w:val="000000" w:themeColor="text1"/>
              </w:rPr>
              <w:t>e the</w:t>
            </w:r>
            <w:r w:rsidR="00B6715B" w:rsidRPr="00B6715B">
              <w:rPr>
                <w:rFonts w:ascii="Arial" w:hAnsi="Arial" w:cs="Arial"/>
                <w:color w:val="000000" w:themeColor="text1"/>
              </w:rPr>
              <w:t xml:space="preserve"> current permitting processes lead to a clear and positive determination </w:t>
            </w:r>
            <w:r w:rsidR="00B6715B">
              <w:rPr>
                <w:rFonts w:ascii="Arial" w:hAnsi="Arial" w:cs="Arial"/>
                <w:color w:val="000000" w:themeColor="text1"/>
              </w:rPr>
              <w:t xml:space="preserve">and it’s </w:t>
            </w:r>
            <w:r w:rsidR="00B6715B" w:rsidRPr="00B6715B">
              <w:rPr>
                <w:rFonts w:ascii="Arial" w:hAnsi="Arial" w:cs="Arial"/>
                <w:color w:val="000000" w:themeColor="text1"/>
              </w:rPr>
              <w:t>accept</w:t>
            </w:r>
            <w:r w:rsidR="00B6715B">
              <w:rPr>
                <w:rFonts w:ascii="Arial" w:hAnsi="Arial" w:cs="Arial"/>
                <w:color w:val="000000" w:themeColor="text1"/>
              </w:rPr>
              <w:t>ed</w:t>
            </w:r>
            <w:r w:rsidR="00B6715B" w:rsidRPr="00B6715B">
              <w:rPr>
                <w:rFonts w:ascii="Arial" w:hAnsi="Arial" w:cs="Arial"/>
                <w:color w:val="000000" w:themeColor="text1"/>
              </w:rPr>
              <w:t xml:space="preserve"> that</w:t>
            </w:r>
            <w:r w:rsidR="00B6715B">
              <w:rPr>
                <w:rFonts w:ascii="Arial" w:hAnsi="Arial" w:cs="Arial"/>
                <w:color w:val="000000" w:themeColor="text1"/>
              </w:rPr>
              <w:t xml:space="preserve"> the application</w:t>
            </w:r>
            <w:r w:rsidR="00B6715B" w:rsidRPr="00B6715B">
              <w:rPr>
                <w:rFonts w:ascii="Arial" w:hAnsi="Arial" w:cs="Arial"/>
                <w:color w:val="000000" w:themeColor="text1"/>
              </w:rPr>
              <w:t xml:space="preserve"> will progress with this determination without addressing the concerns raised about a potential significant effect or adverse effect on site integrity</w:t>
            </w:r>
            <w:r w:rsidR="00B6715B">
              <w:rPr>
                <w:rFonts w:ascii="Arial" w:hAnsi="Arial" w:cs="Arial"/>
                <w:color w:val="000000" w:themeColor="text1"/>
              </w:rPr>
              <w:t>.</w:t>
            </w:r>
          </w:p>
          <w:p w14:paraId="60D1A737" w14:textId="77777777" w:rsidR="00592329" w:rsidRDefault="00592329" w:rsidP="00B6715B">
            <w:pPr>
              <w:rPr>
                <w:rFonts w:ascii="Arial" w:hAnsi="Arial" w:cs="Arial"/>
                <w:color w:val="000000" w:themeColor="text1"/>
              </w:rPr>
            </w:pPr>
          </w:p>
          <w:p w14:paraId="0E962436" w14:textId="77777777" w:rsidR="00B41E42" w:rsidRDefault="00E9385D" w:rsidP="00B6715B">
            <w:pPr>
              <w:rPr>
                <w:rFonts w:ascii="Arial" w:hAnsi="Arial" w:cs="Arial"/>
                <w:color w:val="000000" w:themeColor="text1"/>
              </w:rPr>
            </w:pPr>
            <w:r>
              <w:rPr>
                <w:rFonts w:ascii="Arial" w:hAnsi="Arial" w:cs="Arial"/>
                <w:color w:val="000000" w:themeColor="text1"/>
              </w:rPr>
              <w:t xml:space="preserve">The </w:t>
            </w:r>
            <w:r w:rsidR="00525596">
              <w:rPr>
                <w:rFonts w:ascii="Arial" w:hAnsi="Arial" w:cs="Arial"/>
                <w:color w:val="000000" w:themeColor="text1"/>
              </w:rPr>
              <w:t xml:space="preserve">decision to progress is based on NRW’s current guidance/process and approaches using established assessment </w:t>
            </w:r>
            <w:r w:rsidR="00B41E42">
              <w:rPr>
                <w:rFonts w:ascii="Arial" w:hAnsi="Arial" w:cs="Arial"/>
                <w:color w:val="000000" w:themeColor="text1"/>
              </w:rPr>
              <w:t xml:space="preserve">and </w:t>
            </w:r>
            <w:r w:rsidR="00525596">
              <w:rPr>
                <w:rFonts w:ascii="Arial" w:hAnsi="Arial" w:cs="Arial"/>
                <w:color w:val="000000" w:themeColor="text1"/>
              </w:rPr>
              <w:t>tools</w:t>
            </w:r>
            <w:r>
              <w:rPr>
                <w:rFonts w:ascii="Arial" w:hAnsi="Arial" w:cs="Arial"/>
                <w:color w:val="000000" w:themeColor="text1"/>
              </w:rPr>
              <w:t xml:space="preserve"> (e.g. RQP modelling/WFD compliance)</w:t>
            </w:r>
            <w:r w:rsidR="00525596">
              <w:rPr>
                <w:rFonts w:ascii="Arial" w:hAnsi="Arial" w:cs="Arial"/>
                <w:color w:val="000000" w:themeColor="text1"/>
              </w:rPr>
              <w:t xml:space="preserve"> to concluded no likely significant effect</w:t>
            </w:r>
            <w:r>
              <w:rPr>
                <w:rFonts w:ascii="Arial" w:hAnsi="Arial" w:cs="Arial"/>
                <w:color w:val="000000" w:themeColor="text1"/>
              </w:rPr>
              <w:t xml:space="preserve"> </w:t>
            </w:r>
            <w:r w:rsidR="00B41E42">
              <w:rPr>
                <w:rFonts w:ascii="Arial" w:hAnsi="Arial" w:cs="Arial"/>
                <w:color w:val="000000" w:themeColor="text1"/>
              </w:rPr>
              <w:t>maintaining existing water quality status in</w:t>
            </w:r>
            <w:r>
              <w:rPr>
                <w:rFonts w:ascii="Arial" w:hAnsi="Arial" w:cs="Arial"/>
                <w:color w:val="000000" w:themeColor="text1"/>
              </w:rPr>
              <w:t xml:space="preserve"> the receiving water course at point of discharge (approx. 4.5km upstream of the designated site boundary)</w:t>
            </w:r>
            <w:r w:rsidR="00B41E42">
              <w:rPr>
                <w:rFonts w:ascii="Arial" w:hAnsi="Arial" w:cs="Arial"/>
                <w:color w:val="000000" w:themeColor="text1"/>
              </w:rPr>
              <w:t xml:space="preserve"> and in the main freshwater body of the Gwendriath River. </w:t>
            </w:r>
          </w:p>
          <w:p w14:paraId="3EFBE6E1" w14:textId="77777777" w:rsidR="00B13633" w:rsidRDefault="00B13633" w:rsidP="00B6715B">
            <w:pPr>
              <w:rPr>
                <w:rFonts w:ascii="Arial" w:hAnsi="Arial" w:cs="Arial"/>
                <w:color w:val="000000" w:themeColor="text1"/>
              </w:rPr>
            </w:pPr>
          </w:p>
          <w:p w14:paraId="57C0A4CC" w14:textId="7DE10C8D" w:rsidR="00B13633" w:rsidRPr="00B6715B" w:rsidRDefault="00B13633" w:rsidP="00B13633">
            <w:pPr>
              <w:rPr>
                <w:rFonts w:ascii="Arial" w:hAnsi="Arial" w:cs="Arial"/>
                <w:color w:val="000000" w:themeColor="text1"/>
              </w:rPr>
            </w:pPr>
            <w:r>
              <w:rPr>
                <w:rFonts w:ascii="Arial" w:hAnsi="Arial" w:cs="Arial"/>
                <w:color w:val="000000" w:themeColor="text1"/>
              </w:rPr>
              <w:lastRenderedPageBreak/>
              <w:t xml:space="preserve">The permit will have bespoke limits on the discharge restricting levels of ammonia, Biological Oxygen Demand and Suspended Solids. </w:t>
            </w:r>
          </w:p>
          <w:p w14:paraId="33ABC58F" w14:textId="77777777" w:rsidR="00B41E42" w:rsidRDefault="00B41E42" w:rsidP="00B6715B">
            <w:pPr>
              <w:rPr>
                <w:rFonts w:ascii="Arial" w:hAnsi="Arial" w:cs="Arial"/>
                <w:color w:val="000000" w:themeColor="text1"/>
              </w:rPr>
            </w:pPr>
          </w:p>
          <w:p w14:paraId="78D087D6" w14:textId="3CF1AF47" w:rsidR="00592329" w:rsidRDefault="00B41E42" w:rsidP="00B6715B">
            <w:pPr>
              <w:rPr>
                <w:rFonts w:ascii="Arial" w:hAnsi="Arial" w:cs="Arial"/>
                <w:color w:val="000000" w:themeColor="text1"/>
              </w:rPr>
            </w:pPr>
            <w:r>
              <w:rPr>
                <w:rFonts w:ascii="Arial" w:hAnsi="Arial" w:cs="Arial"/>
                <w:color w:val="000000" w:themeColor="text1"/>
              </w:rPr>
              <w:t xml:space="preserve">All permitting decisions are made in compliance with </w:t>
            </w:r>
            <w:r w:rsidR="00B13633">
              <w:rPr>
                <w:rFonts w:ascii="Arial" w:hAnsi="Arial" w:cs="Arial"/>
                <w:color w:val="000000" w:themeColor="text1"/>
              </w:rPr>
              <w:t xml:space="preserve">existing </w:t>
            </w:r>
            <w:r>
              <w:rPr>
                <w:rFonts w:ascii="Arial" w:hAnsi="Arial" w:cs="Arial"/>
                <w:color w:val="000000" w:themeColor="text1"/>
              </w:rPr>
              <w:t xml:space="preserve">NRW policy/guidance and positions.  As and when amendments are formally agreed via appropriate governance, permitting </w:t>
            </w:r>
            <w:r w:rsidR="00B13633">
              <w:rPr>
                <w:rFonts w:ascii="Arial" w:hAnsi="Arial" w:cs="Arial"/>
                <w:color w:val="000000" w:themeColor="text1"/>
              </w:rPr>
              <w:t>determinations</w:t>
            </w:r>
            <w:r>
              <w:rPr>
                <w:rFonts w:ascii="Arial" w:hAnsi="Arial" w:cs="Arial"/>
                <w:color w:val="000000" w:themeColor="text1"/>
              </w:rPr>
              <w:t xml:space="preserve"> will be made in line with the revised policy/guidance and/or positions.  </w:t>
            </w:r>
            <w:r w:rsidR="00E9385D">
              <w:rPr>
                <w:rFonts w:ascii="Arial" w:hAnsi="Arial" w:cs="Arial"/>
                <w:color w:val="000000" w:themeColor="text1"/>
              </w:rPr>
              <w:t xml:space="preserve"> </w:t>
            </w:r>
          </w:p>
          <w:p w14:paraId="5ECBA37A" w14:textId="77777777" w:rsidR="00592329" w:rsidRDefault="00592329" w:rsidP="00B6715B">
            <w:pPr>
              <w:rPr>
                <w:rFonts w:ascii="Arial" w:hAnsi="Arial" w:cs="Arial"/>
                <w:color w:val="000000" w:themeColor="text1"/>
              </w:rPr>
            </w:pP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DF0547">
            <w:pPr>
              <w:rPr>
                <w:rFonts w:ascii="Arial" w:hAnsi="Arial" w:cs="Arial"/>
                <w:color w:val="FF00FF"/>
                <w:szCs w:val="24"/>
              </w:rPr>
            </w:pPr>
          </w:p>
        </w:tc>
        <w:tc>
          <w:tcPr>
            <w:tcW w:w="1072" w:type="dxa"/>
          </w:tcPr>
          <w:p w14:paraId="0FF152D0" w14:textId="1DE6A125" w:rsidR="007820C3" w:rsidRPr="00FB30B4" w:rsidRDefault="00DF0547"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E33DFA" w:rsidRDefault="00136717" w:rsidP="00136717">
            <w:pPr>
              <w:spacing w:before="60"/>
              <w:rPr>
                <w:rFonts w:ascii="Arial" w:hAnsi="Arial" w:cs="Arial"/>
                <w:color w:val="0D0D0D" w:themeColor="text1" w:themeTint="F2"/>
                <w:szCs w:val="24"/>
              </w:rPr>
            </w:pPr>
            <w:r w:rsidRPr="00E33DFA">
              <w:rPr>
                <w:rFonts w:ascii="Arial" w:hAnsi="Arial" w:cs="Arial"/>
                <w:color w:val="0D0D0D" w:themeColor="text1" w:themeTint="F2"/>
                <w:szCs w:val="24"/>
              </w:rPr>
              <w:t>Appropriate assessment:</w:t>
            </w:r>
          </w:p>
          <w:p w14:paraId="0373A1BC" w14:textId="77777777" w:rsidR="00136717" w:rsidRPr="00E33DFA" w:rsidRDefault="00136717" w:rsidP="00136717">
            <w:pPr>
              <w:spacing w:before="60"/>
              <w:rPr>
                <w:rFonts w:ascii="Arial" w:hAnsi="Arial" w:cs="Arial"/>
                <w:color w:val="0D0D0D" w:themeColor="text1" w:themeTint="F2"/>
                <w:szCs w:val="24"/>
              </w:rPr>
            </w:pPr>
          </w:p>
          <w:p w14:paraId="06106415" w14:textId="77777777" w:rsidR="00136717" w:rsidRDefault="00136717" w:rsidP="00136717">
            <w:pPr>
              <w:spacing w:before="60"/>
              <w:rPr>
                <w:rFonts w:ascii="Arial" w:hAnsi="Arial" w:cs="Arial"/>
                <w:color w:val="0D0D0D" w:themeColor="text1" w:themeTint="F2"/>
                <w:szCs w:val="24"/>
              </w:rPr>
            </w:pPr>
            <w:r w:rsidRPr="00E33DFA">
              <w:rPr>
                <w:rFonts w:ascii="Arial" w:hAnsi="Arial" w:cs="Arial"/>
                <w:color w:val="0D0D0D" w:themeColor="text1" w:themeTint="F2"/>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579AFC00" w14:textId="77777777" w:rsidR="00FC6848" w:rsidRDefault="00FC6848" w:rsidP="00592329">
            <w:pPr>
              <w:rPr>
                <w:rFonts w:ascii="Arial" w:hAnsi="Arial" w:cs="Arial"/>
                <w:color w:val="0D0D0D" w:themeColor="text1" w:themeTint="F2"/>
                <w:szCs w:val="24"/>
              </w:rPr>
            </w:pPr>
          </w:p>
          <w:p w14:paraId="70B28FA5" w14:textId="77777777" w:rsidR="00FC6848" w:rsidRDefault="00FC6848" w:rsidP="00FC6848">
            <w:pPr>
              <w:rPr>
                <w:rFonts w:ascii="Arial" w:hAnsi="Arial" w:cs="Arial"/>
                <w:color w:val="000000" w:themeColor="text1"/>
              </w:rPr>
            </w:pPr>
          </w:p>
          <w:p w14:paraId="0D3D9C70" w14:textId="04388FFA" w:rsidR="00FC6848" w:rsidRDefault="00FC6848" w:rsidP="00FC6848">
            <w:pPr>
              <w:rPr>
                <w:rFonts w:ascii="Arial" w:hAnsi="Arial" w:cs="Arial"/>
                <w:color w:val="000000" w:themeColor="text1"/>
              </w:rPr>
            </w:pPr>
            <w:r>
              <w:rPr>
                <w:rFonts w:ascii="Arial" w:hAnsi="Arial" w:cs="Arial"/>
                <w:color w:val="000000" w:themeColor="text1"/>
              </w:rPr>
              <w:t xml:space="preserve">The consultation response from </w:t>
            </w:r>
            <w:r>
              <w:rPr>
                <w:rFonts w:ascii="Arial" w:hAnsi="Arial" w:cs="Arial"/>
                <w:color w:val="0D0D0D" w:themeColor="text1" w:themeTint="F2"/>
                <w:szCs w:val="24"/>
              </w:rPr>
              <w:t>Marin</w:t>
            </w:r>
            <w:r w:rsidR="0078357F">
              <w:rPr>
                <w:rFonts w:ascii="Arial" w:hAnsi="Arial" w:cs="Arial"/>
                <w:color w:val="0D0D0D" w:themeColor="text1" w:themeTint="F2"/>
                <w:szCs w:val="24"/>
              </w:rPr>
              <w:t>e</w:t>
            </w:r>
            <w:r>
              <w:rPr>
                <w:rFonts w:ascii="Arial" w:hAnsi="Arial" w:cs="Arial"/>
                <w:color w:val="0D0D0D" w:themeColor="text1" w:themeTint="F2"/>
                <w:szCs w:val="24"/>
              </w:rPr>
              <w:t xml:space="preserve"> Area Advice and Management Team</w:t>
            </w:r>
            <w:r>
              <w:rPr>
                <w:rFonts w:ascii="Arial" w:hAnsi="Arial" w:cs="Arial"/>
                <w:color w:val="000000" w:themeColor="text1"/>
              </w:rPr>
              <w:t xml:space="preserve"> disagreed with permitting’s position of no adverse effect upon the marine based SAC features and objected to issuing the permit based on revised discharge limits imposed. Initial resolution was sort by the determining officer with consultee and team leader, with no agreement had. The final decision for progressing was passed to senior service level management.</w:t>
            </w:r>
          </w:p>
          <w:p w14:paraId="0FA732F5" w14:textId="77777777" w:rsidR="00FC6848" w:rsidRDefault="00FC6848" w:rsidP="00FC6848">
            <w:pPr>
              <w:rPr>
                <w:rFonts w:ascii="Arial" w:hAnsi="Arial" w:cs="Arial"/>
                <w:color w:val="000000" w:themeColor="text1"/>
              </w:rPr>
            </w:pPr>
          </w:p>
          <w:p w14:paraId="1C5A924F" w14:textId="77777777" w:rsidR="00FC6848" w:rsidRDefault="00FC6848" w:rsidP="00FC6848">
            <w:pPr>
              <w:rPr>
                <w:rFonts w:ascii="Arial" w:hAnsi="Arial" w:cs="Arial"/>
                <w:color w:val="000000" w:themeColor="text1"/>
              </w:rPr>
            </w:pPr>
            <w:r>
              <w:rPr>
                <w:rFonts w:ascii="Arial" w:hAnsi="Arial" w:cs="Arial"/>
                <w:color w:val="000000" w:themeColor="text1"/>
              </w:rPr>
              <w:t xml:space="preserve">With mutual agreement, the decision was made to progress with determination and issue of the permit, as </w:t>
            </w:r>
            <w:r w:rsidRPr="00B6715B">
              <w:rPr>
                <w:rFonts w:ascii="Arial" w:hAnsi="Arial" w:cs="Arial"/>
                <w:color w:val="000000" w:themeColor="text1"/>
              </w:rPr>
              <w:t>although the SNC advice remains the sam</w:t>
            </w:r>
            <w:r>
              <w:rPr>
                <w:rFonts w:ascii="Arial" w:hAnsi="Arial" w:cs="Arial"/>
                <w:color w:val="000000" w:themeColor="text1"/>
              </w:rPr>
              <w:t>e the</w:t>
            </w:r>
            <w:r w:rsidRPr="00B6715B">
              <w:rPr>
                <w:rFonts w:ascii="Arial" w:hAnsi="Arial" w:cs="Arial"/>
                <w:color w:val="000000" w:themeColor="text1"/>
              </w:rPr>
              <w:t xml:space="preserve"> current permitting processes lead to a clear and positive determination </w:t>
            </w:r>
            <w:r>
              <w:rPr>
                <w:rFonts w:ascii="Arial" w:hAnsi="Arial" w:cs="Arial"/>
                <w:color w:val="000000" w:themeColor="text1"/>
              </w:rPr>
              <w:t xml:space="preserve">and it’s </w:t>
            </w:r>
            <w:r w:rsidRPr="00B6715B">
              <w:rPr>
                <w:rFonts w:ascii="Arial" w:hAnsi="Arial" w:cs="Arial"/>
                <w:color w:val="000000" w:themeColor="text1"/>
              </w:rPr>
              <w:t>accept</w:t>
            </w:r>
            <w:r>
              <w:rPr>
                <w:rFonts w:ascii="Arial" w:hAnsi="Arial" w:cs="Arial"/>
                <w:color w:val="000000" w:themeColor="text1"/>
              </w:rPr>
              <w:t>ed</w:t>
            </w:r>
            <w:r w:rsidRPr="00B6715B">
              <w:rPr>
                <w:rFonts w:ascii="Arial" w:hAnsi="Arial" w:cs="Arial"/>
                <w:color w:val="000000" w:themeColor="text1"/>
              </w:rPr>
              <w:t xml:space="preserve"> that</w:t>
            </w:r>
            <w:r>
              <w:rPr>
                <w:rFonts w:ascii="Arial" w:hAnsi="Arial" w:cs="Arial"/>
                <w:color w:val="000000" w:themeColor="text1"/>
              </w:rPr>
              <w:t xml:space="preserve"> the application</w:t>
            </w:r>
            <w:r w:rsidRPr="00B6715B">
              <w:rPr>
                <w:rFonts w:ascii="Arial" w:hAnsi="Arial" w:cs="Arial"/>
                <w:color w:val="000000" w:themeColor="text1"/>
              </w:rPr>
              <w:t xml:space="preserve"> will progress with this determination without addressing the concerns raised about a potential significant effect or adverse effect on site integrity</w:t>
            </w:r>
            <w:r>
              <w:rPr>
                <w:rFonts w:ascii="Arial" w:hAnsi="Arial" w:cs="Arial"/>
                <w:color w:val="000000" w:themeColor="text1"/>
              </w:rPr>
              <w:t>.</w:t>
            </w:r>
          </w:p>
          <w:p w14:paraId="59ABA81B" w14:textId="77777777" w:rsidR="00FC6848" w:rsidRDefault="00FC6848" w:rsidP="00FC6848">
            <w:pPr>
              <w:rPr>
                <w:rFonts w:ascii="Arial" w:hAnsi="Arial" w:cs="Arial"/>
                <w:color w:val="000000" w:themeColor="text1"/>
              </w:rPr>
            </w:pPr>
          </w:p>
          <w:p w14:paraId="295CF19F" w14:textId="77777777" w:rsidR="00FC6848" w:rsidRDefault="00FC6848" w:rsidP="00FC6848">
            <w:pPr>
              <w:rPr>
                <w:rFonts w:ascii="Arial" w:hAnsi="Arial" w:cs="Arial"/>
                <w:color w:val="000000" w:themeColor="text1"/>
              </w:rPr>
            </w:pPr>
            <w:r>
              <w:rPr>
                <w:rFonts w:ascii="Arial" w:hAnsi="Arial" w:cs="Arial"/>
                <w:color w:val="000000" w:themeColor="text1"/>
              </w:rPr>
              <w:t xml:space="preserve">The decision to progress is based on NRW’s current guidance/process and approaches using established assessment and tools (e.g. RQP modelling/WFD </w:t>
            </w:r>
            <w:r>
              <w:rPr>
                <w:rFonts w:ascii="Arial" w:hAnsi="Arial" w:cs="Arial"/>
                <w:color w:val="000000" w:themeColor="text1"/>
              </w:rPr>
              <w:lastRenderedPageBreak/>
              <w:t xml:space="preserve">compliance) to concluded no likely significant effect maintaining existing water quality status in the receiving water course at point of discharge (approx. 4.5km upstream of the designated site boundary) and in the main freshwater body of the Gwendriath River. </w:t>
            </w:r>
          </w:p>
          <w:p w14:paraId="6DAE241F" w14:textId="77777777" w:rsidR="00FC6848" w:rsidRDefault="00FC6848" w:rsidP="00FC6848">
            <w:pPr>
              <w:rPr>
                <w:rFonts w:ascii="Arial" w:hAnsi="Arial" w:cs="Arial"/>
                <w:color w:val="000000" w:themeColor="text1"/>
              </w:rPr>
            </w:pPr>
          </w:p>
          <w:p w14:paraId="4CAC9E6A" w14:textId="77777777" w:rsidR="00FC6848" w:rsidRPr="00B6715B" w:rsidRDefault="00FC6848" w:rsidP="00FC6848">
            <w:pPr>
              <w:rPr>
                <w:rFonts w:ascii="Arial" w:hAnsi="Arial" w:cs="Arial"/>
                <w:color w:val="000000" w:themeColor="text1"/>
              </w:rPr>
            </w:pPr>
            <w:r>
              <w:rPr>
                <w:rFonts w:ascii="Arial" w:hAnsi="Arial" w:cs="Arial"/>
                <w:color w:val="000000" w:themeColor="text1"/>
              </w:rPr>
              <w:t xml:space="preserve">The permit will have bespoke limits on the discharge restricting levels of ammonia, Biological Oxygen Demand and Suspended Solids. </w:t>
            </w:r>
          </w:p>
          <w:p w14:paraId="15462ABE" w14:textId="77777777" w:rsidR="00FC6848" w:rsidRDefault="00FC6848" w:rsidP="00FC6848">
            <w:pPr>
              <w:rPr>
                <w:rFonts w:ascii="Arial" w:hAnsi="Arial" w:cs="Arial"/>
                <w:color w:val="000000" w:themeColor="text1"/>
              </w:rPr>
            </w:pPr>
          </w:p>
          <w:p w14:paraId="3D193EAB" w14:textId="1E4ACB62" w:rsidR="00592329" w:rsidRPr="00E33DFA" w:rsidRDefault="00306825" w:rsidP="00136717">
            <w:pPr>
              <w:spacing w:before="60"/>
              <w:rPr>
                <w:rFonts w:ascii="Arial" w:hAnsi="Arial" w:cs="Arial"/>
                <w:color w:val="0D0D0D" w:themeColor="text1" w:themeTint="F2"/>
                <w:szCs w:val="24"/>
              </w:rPr>
            </w:pPr>
            <w:r w:rsidRPr="00306825">
              <w:rPr>
                <w:rFonts w:ascii="Arial" w:hAnsi="Arial" w:cs="Arial"/>
                <w:color w:val="000000" w:themeColor="text1"/>
              </w:rPr>
              <w:t>For clarity, all permitting decisions are made in compliance with existing NRW policy/guidance and positions</w:t>
            </w:r>
            <w:r>
              <w:rPr>
                <w:rFonts w:ascii="Arial" w:hAnsi="Arial" w:cs="Arial"/>
                <w:color w:val="000000" w:themeColor="text1"/>
              </w:rPr>
              <w:t xml:space="preserve"> at time of determination</w:t>
            </w:r>
            <w:r w:rsidRPr="00306825">
              <w:rPr>
                <w:rFonts w:ascii="Arial" w:hAnsi="Arial" w:cs="Arial"/>
                <w:color w:val="000000" w:themeColor="text1"/>
              </w:rPr>
              <w:t>.  Should</w:t>
            </w:r>
            <w:r w:rsidR="0078357F">
              <w:rPr>
                <w:rFonts w:ascii="Arial" w:hAnsi="Arial" w:cs="Arial"/>
                <w:color w:val="000000" w:themeColor="text1"/>
              </w:rPr>
              <w:t>/when</w:t>
            </w:r>
            <w:r w:rsidRPr="00306825">
              <w:rPr>
                <w:rFonts w:ascii="Arial" w:hAnsi="Arial" w:cs="Arial"/>
                <w:color w:val="000000" w:themeColor="text1"/>
              </w:rPr>
              <w:t xml:space="preserve"> amendments be formally agreed via appropriate governance, future permitting determinations will be made in line with the revised policy/guidance and/or positions at that time.</w:t>
            </w:r>
          </w:p>
          <w:p w14:paraId="67AFC2B0" w14:textId="77777777" w:rsidR="00136717" w:rsidRPr="007820C3" w:rsidRDefault="00136717" w:rsidP="00047F8B">
            <w:pPr>
              <w:rPr>
                <w:rFonts w:ascii="Arial" w:hAnsi="Arial" w:cs="Arial"/>
                <w:color w:val="000000"/>
                <w:szCs w:val="24"/>
              </w:rPr>
            </w:pPr>
          </w:p>
        </w:tc>
        <w:tc>
          <w:tcPr>
            <w:tcW w:w="1072" w:type="dxa"/>
          </w:tcPr>
          <w:p w14:paraId="5CCCC72E" w14:textId="5709F951" w:rsidR="00136717" w:rsidRPr="00FB30B4" w:rsidRDefault="00DF0547"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056AC6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E33DFA" w:rsidRDefault="007820C3" w:rsidP="00A60F17">
            <w:pPr>
              <w:rPr>
                <w:rFonts w:ascii="Arial" w:hAnsi="Arial" w:cs="Arial"/>
                <w:color w:val="0D0D0D" w:themeColor="text1" w:themeTint="F2"/>
                <w:szCs w:val="24"/>
              </w:rPr>
            </w:pPr>
            <w:r w:rsidRPr="00E33DFA">
              <w:rPr>
                <w:rFonts w:ascii="Arial" w:hAnsi="Arial" w:cs="Arial"/>
                <w:color w:val="0D0D0D" w:themeColor="text1" w:themeTint="F2"/>
                <w:szCs w:val="24"/>
              </w:rPr>
              <w:t xml:space="preserve">The operator considers this risk assessment is satisfactory. </w:t>
            </w:r>
          </w:p>
          <w:p w14:paraId="0FF152E7" w14:textId="77777777" w:rsidR="007820C3" w:rsidRPr="00E33DFA" w:rsidRDefault="007820C3" w:rsidP="00A60F17">
            <w:pPr>
              <w:rPr>
                <w:rFonts w:ascii="Arial" w:hAnsi="Arial" w:cs="Arial"/>
                <w:color w:val="0D0D0D" w:themeColor="text1" w:themeTint="F2"/>
                <w:szCs w:val="24"/>
              </w:rPr>
            </w:pPr>
          </w:p>
          <w:p w14:paraId="0FF152E8" w14:textId="5E946C7A" w:rsidR="007820C3" w:rsidRPr="00E33DFA" w:rsidRDefault="007820C3" w:rsidP="00A60F17">
            <w:pPr>
              <w:pStyle w:val="BodyText"/>
              <w:rPr>
                <w:rFonts w:ascii="Arial" w:hAnsi="Arial" w:cs="Arial"/>
                <w:color w:val="0D0D0D" w:themeColor="text1" w:themeTint="F2"/>
                <w:szCs w:val="24"/>
              </w:rPr>
            </w:pPr>
            <w:r w:rsidRPr="00E33DFA">
              <w:rPr>
                <w:rFonts w:ascii="Arial" w:hAnsi="Arial" w:cs="Arial"/>
                <w:color w:val="0D0D0D" w:themeColor="text1" w:themeTint="F2"/>
                <w:szCs w:val="24"/>
              </w:rPr>
              <w:t>The assessment shows that, applying the conservative criteria in our guidance on Environmental Risk Assessment all emissions may be categorised as environmentally insignificant with the exception of</w:t>
            </w:r>
            <w:r w:rsidR="00047F8B" w:rsidRPr="00E33DFA">
              <w:rPr>
                <w:rFonts w:ascii="Arial" w:hAnsi="Arial" w:cs="Arial"/>
                <w:color w:val="0D0D0D" w:themeColor="text1" w:themeTint="F2"/>
                <w:szCs w:val="24"/>
              </w:rPr>
              <w:t xml:space="preserve"> ammonia and BOD within the discharge. These will be controlled via maximum </w:t>
            </w:r>
            <w:r w:rsidR="00F22891" w:rsidRPr="00E33DFA">
              <w:rPr>
                <w:rFonts w:ascii="Arial" w:hAnsi="Arial" w:cs="Arial"/>
                <w:color w:val="0D0D0D" w:themeColor="text1" w:themeTint="F2"/>
                <w:szCs w:val="24"/>
              </w:rPr>
              <w:t>emissions</w:t>
            </w:r>
            <w:r w:rsidR="00047F8B" w:rsidRPr="00E33DFA">
              <w:rPr>
                <w:rFonts w:ascii="Arial" w:hAnsi="Arial" w:cs="Arial"/>
                <w:color w:val="0D0D0D" w:themeColor="text1" w:themeTint="F2"/>
                <w:szCs w:val="24"/>
              </w:rPr>
              <w:t xml:space="preserve"> limits set within the permit, as </w:t>
            </w:r>
            <w:r w:rsidR="00F22891" w:rsidRPr="00E33DFA">
              <w:rPr>
                <w:rFonts w:ascii="Arial" w:hAnsi="Arial" w:cs="Arial"/>
                <w:color w:val="0D0D0D" w:themeColor="text1" w:themeTint="F2"/>
                <w:szCs w:val="24"/>
              </w:rPr>
              <w:t>described</w:t>
            </w:r>
            <w:r w:rsidR="00047F8B" w:rsidRPr="00E33DFA">
              <w:rPr>
                <w:rFonts w:ascii="Arial" w:hAnsi="Arial" w:cs="Arial"/>
                <w:color w:val="0D0D0D" w:themeColor="text1" w:themeTint="F2"/>
                <w:szCs w:val="24"/>
              </w:rPr>
              <w:t xml:space="preserve"> </w:t>
            </w:r>
            <w:r w:rsidR="00F22891" w:rsidRPr="00E33DFA">
              <w:rPr>
                <w:rFonts w:ascii="Arial" w:hAnsi="Arial" w:cs="Arial"/>
                <w:color w:val="0D0D0D" w:themeColor="text1" w:themeTint="F2"/>
                <w:szCs w:val="24"/>
              </w:rPr>
              <w:t>emissions</w:t>
            </w:r>
            <w:r w:rsidR="00047F8B" w:rsidRPr="00E33DFA">
              <w:rPr>
                <w:rFonts w:ascii="Arial" w:hAnsi="Arial" w:cs="Arial"/>
                <w:color w:val="0D0D0D" w:themeColor="text1" w:themeTint="F2"/>
                <w:szCs w:val="24"/>
              </w:rPr>
              <w:t xml:space="preserve"> limit section of this document.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53543B4B" w:rsidR="007820C3" w:rsidRPr="00FB30B4" w:rsidRDefault="00B6715B"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F125E28" w:rsidR="007820C3" w:rsidRPr="00E33DFA" w:rsidRDefault="00047F8B" w:rsidP="00792CEE">
            <w:pPr>
              <w:pStyle w:val="BodyText"/>
              <w:rPr>
                <w:rFonts w:ascii="Arial" w:hAnsi="Arial" w:cs="Arial"/>
                <w:color w:val="0D0D0D" w:themeColor="text1" w:themeTint="F2"/>
                <w:szCs w:val="24"/>
              </w:rPr>
            </w:pPr>
            <w:r w:rsidRPr="00E33DFA">
              <w:rPr>
                <w:rFonts w:ascii="Arial" w:hAnsi="Arial" w:cs="Arial"/>
                <w:color w:val="0D0D0D" w:themeColor="text1" w:themeTint="F2"/>
                <w:szCs w:val="24"/>
              </w:rPr>
              <w:t xml:space="preserve">The key measure </w:t>
            </w:r>
            <w:r w:rsidR="00F22891" w:rsidRPr="00E33DFA">
              <w:rPr>
                <w:rFonts w:ascii="Arial" w:hAnsi="Arial" w:cs="Arial"/>
                <w:color w:val="0D0D0D" w:themeColor="text1" w:themeTint="F2"/>
                <w:szCs w:val="24"/>
              </w:rPr>
              <w:t>proposed</w:t>
            </w:r>
            <w:r w:rsidRPr="00E33DFA">
              <w:rPr>
                <w:rFonts w:ascii="Arial" w:hAnsi="Arial" w:cs="Arial"/>
                <w:color w:val="0D0D0D" w:themeColor="text1" w:themeTint="F2"/>
                <w:szCs w:val="24"/>
              </w:rPr>
              <w:t xml:space="preserve"> by the applicant conform to those as set out in guida</w:t>
            </w:r>
            <w:r w:rsidR="008F0986" w:rsidRPr="00E33DFA">
              <w:rPr>
                <w:rFonts w:ascii="Arial" w:hAnsi="Arial" w:cs="Arial"/>
                <w:color w:val="0D0D0D" w:themeColor="text1" w:themeTint="F2"/>
                <w:szCs w:val="24"/>
              </w:rPr>
              <w:t>n</w:t>
            </w:r>
            <w:r w:rsidRPr="00E33DFA">
              <w:rPr>
                <w:rFonts w:ascii="Arial" w:hAnsi="Arial" w:cs="Arial"/>
                <w:color w:val="0D0D0D" w:themeColor="text1" w:themeTint="F2"/>
                <w:szCs w:val="24"/>
              </w:rPr>
              <w:t xml:space="preserve">ce document: TGN How to comply with your permit. </w:t>
            </w:r>
          </w:p>
          <w:p w14:paraId="0FF152EF" w14:textId="77777777" w:rsidR="007820C3" w:rsidRPr="00E33DFA" w:rsidRDefault="007820C3" w:rsidP="00792CEE">
            <w:pPr>
              <w:pStyle w:val="BodyText"/>
              <w:rPr>
                <w:rFonts w:ascii="Arial" w:hAnsi="Arial" w:cs="Arial"/>
                <w:color w:val="0D0D0D" w:themeColor="text1" w:themeTint="F2"/>
                <w:szCs w:val="24"/>
              </w:rPr>
            </w:pPr>
            <w:r w:rsidRPr="00E33DFA">
              <w:rPr>
                <w:rFonts w:ascii="Arial" w:hAnsi="Arial" w:cs="Arial"/>
                <w:color w:val="0D0D0D" w:themeColor="text1" w:themeTint="F2"/>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DF0547">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4485C1A8" w:rsidR="007820C3" w:rsidRPr="00E33DFA" w:rsidRDefault="007820C3" w:rsidP="00C07952">
            <w:pPr>
              <w:rPr>
                <w:rFonts w:ascii="Arial" w:hAnsi="Arial" w:cs="Arial"/>
                <w:color w:val="0D0D0D" w:themeColor="text1" w:themeTint="F2"/>
                <w:szCs w:val="24"/>
              </w:rPr>
            </w:pPr>
            <w:r w:rsidRPr="00E33DFA">
              <w:rPr>
                <w:rFonts w:ascii="Arial" w:hAnsi="Arial" w:cs="Arial"/>
                <w:color w:val="0D0D0D" w:themeColor="text1" w:themeTint="F2"/>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0EAF520F" w14:textId="77777777" w:rsidR="00FB30B4" w:rsidRDefault="00FB30B4" w:rsidP="00C07952">
            <w:pPr>
              <w:rPr>
                <w:rFonts w:ascii="Arial" w:hAnsi="Arial" w:cs="Arial"/>
                <w:szCs w:val="24"/>
              </w:rPr>
            </w:pPr>
          </w:p>
          <w:p w14:paraId="1FE65B4C" w14:textId="77777777" w:rsidR="00E05633" w:rsidRPr="00B6715B" w:rsidRDefault="00E05633" w:rsidP="00E33DFA">
            <w:pPr>
              <w:pStyle w:val="ListParagraph"/>
              <w:numPr>
                <w:ilvl w:val="0"/>
                <w:numId w:val="20"/>
              </w:numPr>
              <w:rPr>
                <w:rFonts w:ascii="Arial" w:hAnsi="Arial" w:cs="Arial"/>
                <w:szCs w:val="24"/>
                <w:lang w:val="pt-PT"/>
              </w:rPr>
            </w:pPr>
            <w:r w:rsidRPr="00B6715B">
              <w:rPr>
                <w:rFonts w:ascii="Arial" w:hAnsi="Arial" w:cs="Arial"/>
                <w:szCs w:val="24"/>
                <w:lang w:val="pt-PT"/>
              </w:rPr>
              <w:t>ATU-BOD as O2 – 10mg/l</w:t>
            </w:r>
          </w:p>
          <w:p w14:paraId="70886B5F" w14:textId="77777777" w:rsidR="00E05633" w:rsidRPr="00B6715B" w:rsidRDefault="00E05633" w:rsidP="00C07952">
            <w:pPr>
              <w:rPr>
                <w:rFonts w:ascii="Arial" w:hAnsi="Arial" w:cs="Arial"/>
                <w:szCs w:val="24"/>
                <w:lang w:val="pt-PT"/>
              </w:rPr>
            </w:pPr>
          </w:p>
          <w:p w14:paraId="0D0DEEDB" w14:textId="77777777" w:rsidR="00E05633" w:rsidRDefault="00E05633" w:rsidP="00E05633">
            <w:pPr>
              <w:pStyle w:val="ListParagraph"/>
              <w:numPr>
                <w:ilvl w:val="0"/>
                <w:numId w:val="20"/>
              </w:numPr>
              <w:rPr>
                <w:rFonts w:ascii="Arial" w:hAnsi="Arial" w:cs="Arial"/>
                <w:szCs w:val="24"/>
              </w:rPr>
            </w:pPr>
            <w:r w:rsidRPr="00E33DFA">
              <w:rPr>
                <w:rFonts w:ascii="Arial" w:hAnsi="Arial" w:cs="Arial"/>
                <w:szCs w:val="24"/>
              </w:rPr>
              <w:t xml:space="preserve">Suspended solids </w:t>
            </w:r>
          </w:p>
          <w:p w14:paraId="0FDAF5F1" w14:textId="7AE70DEB" w:rsidR="00E05633" w:rsidRPr="00E33DFA" w:rsidRDefault="00E05633" w:rsidP="00E33DFA">
            <w:pPr>
              <w:ind w:firstLine="768"/>
              <w:rPr>
                <w:rFonts w:ascii="Arial" w:hAnsi="Arial" w:cs="Arial"/>
                <w:szCs w:val="24"/>
              </w:rPr>
            </w:pPr>
            <w:r w:rsidRPr="00E33DFA">
              <w:rPr>
                <w:rFonts w:ascii="Arial" w:hAnsi="Arial" w:cs="Arial"/>
                <w:szCs w:val="24"/>
              </w:rPr>
              <w:t>(measured after drying at 105</w:t>
            </w:r>
            <w:r w:rsidRPr="00E33DFA">
              <w:rPr>
                <w:rFonts w:ascii="Arial" w:hAnsi="Arial" w:cs="Arial"/>
                <w:szCs w:val="24"/>
                <w:vertAlign w:val="superscript"/>
              </w:rPr>
              <w:t>o</w:t>
            </w:r>
            <w:r w:rsidRPr="00E33DFA">
              <w:rPr>
                <w:rFonts w:ascii="Arial" w:hAnsi="Arial" w:cs="Arial"/>
                <w:szCs w:val="24"/>
              </w:rPr>
              <w:t xml:space="preserve"> C) – 30mg/l</w:t>
            </w:r>
          </w:p>
          <w:p w14:paraId="64C96B23" w14:textId="77777777" w:rsidR="00E05633" w:rsidRDefault="00E05633" w:rsidP="00C07952">
            <w:pPr>
              <w:rPr>
                <w:rFonts w:ascii="Arial" w:hAnsi="Arial" w:cs="Arial"/>
                <w:szCs w:val="24"/>
              </w:rPr>
            </w:pPr>
          </w:p>
          <w:p w14:paraId="22D131AF" w14:textId="77777777" w:rsidR="00E05633" w:rsidRDefault="00E05633" w:rsidP="00E05633">
            <w:pPr>
              <w:pStyle w:val="ListParagraph"/>
              <w:numPr>
                <w:ilvl w:val="0"/>
                <w:numId w:val="20"/>
              </w:numPr>
              <w:rPr>
                <w:rFonts w:ascii="Arial" w:hAnsi="Arial" w:cs="Arial"/>
                <w:szCs w:val="24"/>
              </w:rPr>
            </w:pPr>
            <w:r w:rsidRPr="00E33DFA">
              <w:rPr>
                <w:rFonts w:ascii="Arial" w:hAnsi="Arial" w:cs="Arial"/>
                <w:szCs w:val="24"/>
              </w:rPr>
              <w:t xml:space="preserve">Ammoniacal nitrogen – 5mg/l. </w:t>
            </w:r>
          </w:p>
          <w:p w14:paraId="21F3E5DC" w14:textId="77777777" w:rsidR="00E05633" w:rsidRDefault="00E05633" w:rsidP="00E05633">
            <w:pPr>
              <w:rPr>
                <w:rFonts w:ascii="Arial" w:hAnsi="Arial" w:cs="Arial"/>
                <w:szCs w:val="24"/>
              </w:rPr>
            </w:pPr>
          </w:p>
          <w:p w14:paraId="0D9881D4" w14:textId="77777777" w:rsidR="00E05633" w:rsidRDefault="00E05633" w:rsidP="00E05633">
            <w:pPr>
              <w:rPr>
                <w:rFonts w:ascii="Arial" w:hAnsi="Arial" w:cs="Arial"/>
                <w:szCs w:val="24"/>
              </w:rPr>
            </w:pPr>
            <w:r>
              <w:rPr>
                <w:rFonts w:ascii="Arial" w:hAnsi="Arial" w:cs="Arial"/>
                <w:szCs w:val="24"/>
              </w:rPr>
              <w:t>The emission limits have been imposed to ensure no  meaningful deterioration of the receiving water course -Swan Pool Drain. The limits have been set inline with WFD requirements maintaining the current WFD class.</w:t>
            </w:r>
          </w:p>
          <w:p w14:paraId="0FF1532F" w14:textId="764CD676" w:rsidR="008F0986" w:rsidRPr="00E33DFA" w:rsidRDefault="008F0986" w:rsidP="00E05633">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C6831C5" w14:textId="77777777" w:rsid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p w14:paraId="2630D63B" w14:textId="77777777" w:rsidR="00DF0547" w:rsidRDefault="00DF0547" w:rsidP="00792CEE">
            <w:pPr>
              <w:rPr>
                <w:rFonts w:ascii="Arial" w:hAnsi="Arial" w:cs="Arial"/>
                <w:szCs w:val="24"/>
              </w:rPr>
            </w:pPr>
          </w:p>
          <w:p w14:paraId="3F92FBDC" w14:textId="20823F93" w:rsidR="00DF0547" w:rsidRDefault="00DF0547" w:rsidP="00792CEE">
            <w:pPr>
              <w:rPr>
                <w:rFonts w:ascii="Arial" w:hAnsi="Arial" w:cs="Arial"/>
                <w:szCs w:val="24"/>
              </w:rPr>
            </w:pPr>
            <w:r>
              <w:rPr>
                <w:rFonts w:ascii="Arial" w:hAnsi="Arial" w:cs="Arial"/>
                <w:szCs w:val="24"/>
              </w:rPr>
              <w:t xml:space="preserve">A cost </w:t>
            </w:r>
            <w:r w:rsidR="00F22891">
              <w:rPr>
                <w:rFonts w:ascii="Arial" w:hAnsi="Arial" w:cs="Arial"/>
                <w:szCs w:val="24"/>
              </w:rPr>
              <w:t>benefit</w:t>
            </w:r>
            <w:r>
              <w:rPr>
                <w:rFonts w:ascii="Arial" w:hAnsi="Arial" w:cs="Arial"/>
                <w:szCs w:val="24"/>
              </w:rPr>
              <w:t xml:space="preserve"> analysis has been completed in line with current operational </w:t>
            </w:r>
            <w:r w:rsidR="00F22891">
              <w:rPr>
                <w:rFonts w:ascii="Arial" w:hAnsi="Arial" w:cs="Arial"/>
                <w:szCs w:val="24"/>
              </w:rPr>
              <w:t>guidance</w:t>
            </w:r>
            <w:r>
              <w:rPr>
                <w:rFonts w:ascii="Arial" w:hAnsi="Arial" w:cs="Arial"/>
                <w:szCs w:val="24"/>
              </w:rPr>
              <w:t xml:space="preserve"> note.</w:t>
            </w:r>
          </w:p>
          <w:p w14:paraId="3FE7CD14" w14:textId="77777777" w:rsidR="008F0986" w:rsidRDefault="008F0986" w:rsidP="00792CEE">
            <w:pPr>
              <w:rPr>
                <w:rFonts w:ascii="Arial" w:hAnsi="Arial" w:cs="Arial"/>
                <w:szCs w:val="24"/>
              </w:rPr>
            </w:pPr>
          </w:p>
          <w:p w14:paraId="23BA1D53" w14:textId="4B692DBE" w:rsidR="008F0986" w:rsidRDefault="008F0986" w:rsidP="00792CEE">
            <w:pPr>
              <w:rPr>
                <w:rFonts w:ascii="Arial" w:hAnsi="Arial" w:cs="Arial"/>
                <w:szCs w:val="24"/>
              </w:rPr>
            </w:pPr>
            <w:r>
              <w:rPr>
                <w:rFonts w:ascii="Arial" w:hAnsi="Arial" w:cs="Arial"/>
                <w:szCs w:val="24"/>
              </w:rPr>
              <w:t xml:space="preserve">It is considered not to be viable to connect to the </w:t>
            </w:r>
            <w:r w:rsidR="00F22891">
              <w:rPr>
                <w:rFonts w:ascii="Arial" w:hAnsi="Arial" w:cs="Arial"/>
                <w:szCs w:val="24"/>
              </w:rPr>
              <w:t>existing</w:t>
            </w:r>
            <w:r>
              <w:rPr>
                <w:rFonts w:ascii="Arial" w:hAnsi="Arial" w:cs="Arial"/>
                <w:szCs w:val="24"/>
              </w:rPr>
              <w:t xml:space="preserve"> foul sewer network due to the operational working of the existing sewer (being a rising main) and practical </w:t>
            </w:r>
            <w:r w:rsidR="00F22891">
              <w:rPr>
                <w:rFonts w:ascii="Arial" w:hAnsi="Arial" w:cs="Arial"/>
                <w:szCs w:val="24"/>
              </w:rPr>
              <w:t>restrictions</w:t>
            </w:r>
            <w:r>
              <w:rPr>
                <w:rFonts w:ascii="Arial" w:hAnsi="Arial" w:cs="Arial"/>
                <w:szCs w:val="24"/>
              </w:rPr>
              <w:t xml:space="preserve"> of existing </w:t>
            </w:r>
            <w:r w:rsidR="00F22891">
              <w:rPr>
                <w:rFonts w:ascii="Arial" w:hAnsi="Arial" w:cs="Arial"/>
                <w:szCs w:val="24"/>
              </w:rPr>
              <w:t>infrastructure along with cost associated</w:t>
            </w:r>
            <w:r>
              <w:rPr>
                <w:rFonts w:ascii="Arial" w:hAnsi="Arial" w:cs="Arial"/>
                <w:szCs w:val="24"/>
              </w:rPr>
              <w:t>. This decision has considered all aspects as detailed in the operational instruction 538_06.</w:t>
            </w:r>
          </w:p>
          <w:p w14:paraId="0FF15345" w14:textId="3A667EF8" w:rsidR="008F0986" w:rsidRPr="007820C3" w:rsidRDefault="008F0986" w:rsidP="00792CEE">
            <w:pPr>
              <w:rPr>
                <w:rFonts w:ascii="Arial" w:hAnsi="Arial" w:cs="Arial"/>
                <w:szCs w:val="24"/>
              </w:rPr>
            </w:pP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33DF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lastRenderedPageBreak/>
              <w:t>Biodiversity and resilience of ecosystems duty</w:t>
            </w:r>
          </w:p>
        </w:tc>
        <w:tc>
          <w:tcPr>
            <w:tcW w:w="6266" w:type="dxa"/>
          </w:tcPr>
          <w:p w14:paraId="0E33EB74" w14:textId="014A7D3D"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E33DFA">
              <w:rPr>
                <w:rFonts w:ascii="Arial" w:eastAsia="Arial" w:hAnsi="Arial" w:cs="Arial"/>
                <w:color w:val="0D0D0D" w:themeColor="text1" w:themeTint="F2"/>
              </w:rPr>
              <w:t>a 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77777777" w:rsidR="00C44B7E" w:rsidRDefault="00C44B7E" w:rsidP="00E33DFA">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0E76D6"/>
    <w:multiLevelType w:val="hybridMultilevel"/>
    <w:tmpl w:val="0442C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36357628">
    <w:abstractNumId w:val="1"/>
  </w:num>
  <w:num w:numId="2" w16cid:durableId="231356698">
    <w:abstractNumId w:val="16"/>
  </w:num>
  <w:num w:numId="3" w16cid:durableId="802383788">
    <w:abstractNumId w:val="12"/>
  </w:num>
  <w:num w:numId="4" w16cid:durableId="349525936">
    <w:abstractNumId w:val="2"/>
  </w:num>
  <w:num w:numId="5" w16cid:durableId="1858231537">
    <w:abstractNumId w:val="4"/>
  </w:num>
  <w:num w:numId="6" w16cid:durableId="2094810619">
    <w:abstractNumId w:val="3"/>
  </w:num>
  <w:num w:numId="7" w16cid:durableId="1324813">
    <w:abstractNumId w:val="7"/>
  </w:num>
  <w:num w:numId="8" w16cid:durableId="658272613">
    <w:abstractNumId w:val="15"/>
  </w:num>
  <w:num w:numId="9" w16cid:durableId="1290282558">
    <w:abstractNumId w:val="19"/>
  </w:num>
  <w:num w:numId="10" w16cid:durableId="1879464020">
    <w:abstractNumId w:val="10"/>
  </w:num>
  <w:num w:numId="11" w16cid:durableId="1404719486">
    <w:abstractNumId w:val="14"/>
  </w:num>
  <w:num w:numId="12" w16cid:durableId="1177038515">
    <w:abstractNumId w:val="18"/>
  </w:num>
  <w:num w:numId="13" w16cid:durableId="138620241">
    <w:abstractNumId w:val="17"/>
  </w:num>
  <w:num w:numId="14" w16cid:durableId="819226721">
    <w:abstractNumId w:val="9"/>
  </w:num>
  <w:num w:numId="15" w16cid:durableId="948001945">
    <w:abstractNumId w:val="11"/>
  </w:num>
  <w:num w:numId="16" w16cid:durableId="1769352600">
    <w:abstractNumId w:val="5"/>
  </w:num>
  <w:num w:numId="17" w16cid:durableId="1675104905">
    <w:abstractNumId w:val="0"/>
  </w:num>
  <w:num w:numId="18" w16cid:durableId="623733403">
    <w:abstractNumId w:val="8"/>
  </w:num>
  <w:num w:numId="19" w16cid:durableId="489520258">
    <w:abstractNumId w:val="6"/>
  </w:num>
  <w:num w:numId="20" w16cid:durableId="840512046">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47F8B"/>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06825"/>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D44E0"/>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3629"/>
    <w:rsid w:val="004844DC"/>
    <w:rsid w:val="00484E8F"/>
    <w:rsid w:val="00486C2B"/>
    <w:rsid w:val="004A02F0"/>
    <w:rsid w:val="004A4BD9"/>
    <w:rsid w:val="004B3156"/>
    <w:rsid w:val="004C16AD"/>
    <w:rsid w:val="004C6B19"/>
    <w:rsid w:val="004D3B21"/>
    <w:rsid w:val="004E4418"/>
    <w:rsid w:val="004E7719"/>
    <w:rsid w:val="00525596"/>
    <w:rsid w:val="0053399B"/>
    <w:rsid w:val="0053589C"/>
    <w:rsid w:val="00564C6D"/>
    <w:rsid w:val="005761B2"/>
    <w:rsid w:val="00580008"/>
    <w:rsid w:val="005910D1"/>
    <w:rsid w:val="00591847"/>
    <w:rsid w:val="00591E64"/>
    <w:rsid w:val="00592329"/>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2C4"/>
    <w:rsid w:val="00771574"/>
    <w:rsid w:val="00773847"/>
    <w:rsid w:val="00775165"/>
    <w:rsid w:val="007755AF"/>
    <w:rsid w:val="007820C3"/>
    <w:rsid w:val="0078357F"/>
    <w:rsid w:val="00792990"/>
    <w:rsid w:val="00792CEE"/>
    <w:rsid w:val="007A055E"/>
    <w:rsid w:val="007A1244"/>
    <w:rsid w:val="007B4377"/>
    <w:rsid w:val="007B5C15"/>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1A55"/>
    <w:rsid w:val="0089254B"/>
    <w:rsid w:val="00894A3E"/>
    <w:rsid w:val="008A5911"/>
    <w:rsid w:val="008A5C1D"/>
    <w:rsid w:val="008D0A1D"/>
    <w:rsid w:val="008D1489"/>
    <w:rsid w:val="008D4796"/>
    <w:rsid w:val="008E0382"/>
    <w:rsid w:val="008E03A3"/>
    <w:rsid w:val="008E417C"/>
    <w:rsid w:val="008F0986"/>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052F"/>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3633"/>
    <w:rsid w:val="00B14CBC"/>
    <w:rsid w:val="00B31727"/>
    <w:rsid w:val="00B36EE5"/>
    <w:rsid w:val="00B41E42"/>
    <w:rsid w:val="00B62C2D"/>
    <w:rsid w:val="00B6715B"/>
    <w:rsid w:val="00B73ECB"/>
    <w:rsid w:val="00B82F37"/>
    <w:rsid w:val="00B837E8"/>
    <w:rsid w:val="00BA6259"/>
    <w:rsid w:val="00BB1620"/>
    <w:rsid w:val="00BB408D"/>
    <w:rsid w:val="00BB4528"/>
    <w:rsid w:val="00BD176A"/>
    <w:rsid w:val="00BE370B"/>
    <w:rsid w:val="00BE7950"/>
    <w:rsid w:val="00BF24F6"/>
    <w:rsid w:val="00C05011"/>
    <w:rsid w:val="00C052C4"/>
    <w:rsid w:val="00C07952"/>
    <w:rsid w:val="00C17DEC"/>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0547"/>
    <w:rsid w:val="00DF13FA"/>
    <w:rsid w:val="00E00BE1"/>
    <w:rsid w:val="00E05633"/>
    <w:rsid w:val="00E12083"/>
    <w:rsid w:val="00E22C8C"/>
    <w:rsid w:val="00E244F7"/>
    <w:rsid w:val="00E25A5B"/>
    <w:rsid w:val="00E33DFA"/>
    <w:rsid w:val="00E35F5D"/>
    <w:rsid w:val="00E450D5"/>
    <w:rsid w:val="00E4525E"/>
    <w:rsid w:val="00E512FF"/>
    <w:rsid w:val="00E6621A"/>
    <w:rsid w:val="00E71881"/>
    <w:rsid w:val="00E723B6"/>
    <w:rsid w:val="00E72E6C"/>
    <w:rsid w:val="00E874B8"/>
    <w:rsid w:val="00E907C6"/>
    <w:rsid w:val="00E9385D"/>
    <w:rsid w:val="00E96702"/>
    <w:rsid w:val="00EA3AB8"/>
    <w:rsid w:val="00EA4DEE"/>
    <w:rsid w:val="00EB010F"/>
    <w:rsid w:val="00EC07DD"/>
    <w:rsid w:val="00EC6B7A"/>
    <w:rsid w:val="00ED1D92"/>
    <w:rsid w:val="00ED50CB"/>
    <w:rsid w:val="00EE5639"/>
    <w:rsid w:val="00EF499E"/>
    <w:rsid w:val="00F0619C"/>
    <w:rsid w:val="00F22891"/>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B64D0"/>
    <w:rsid w:val="00FC0269"/>
    <w:rsid w:val="00FC29AE"/>
    <w:rsid w:val="00FC6848"/>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Revision">
    <w:name w:val="Revision"/>
    <w:hidden/>
    <w:uiPriority w:val="99"/>
    <w:semiHidden/>
    <w:rsid w:val="00DF0547"/>
    <w:rPr>
      <w:sz w:val="24"/>
    </w:rPr>
  </w:style>
  <w:style w:type="paragraph" w:styleId="ListParagraph">
    <w:name w:val="List Paragraph"/>
    <w:basedOn w:val="Normal"/>
    <w:uiPriority w:val="34"/>
    <w:qFormat/>
    <w:rsid w:val="00E056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REGU-193-13537258</_dlc_DocId>
    <_dlc_DocIdUrl xmlns="9be56660-2c31-41ef-bc00-23e72f632f2a">
      <Url>https://cyfoethnaturiolcymru.sharepoint.com/teams/Regulatory/Permitting/_layouts/15/DocIdRedir.aspx?ID=REGU-193-13537258</Url>
      <Description>REGU-193-13537258</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The Old Pump House</Site_x0020_Name>
    <Internal_x002f_External xmlns="859f7ad6-93f6-4205-b62b-a17f28acbbac">Outgoing document</Internal_x002f_External>
    <Post_x0020_code xmlns="859f7ad6-93f6-4205-b62b-a17f28acbbac">SA16 0DZ</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7 St James Crescent, Swansea, SA1 6DZ</Addressee>
    <Process_x0020_Type xmlns="859f7ad6-93f6-4205-b62b-a17f28acbbac">Application</Process_x0020_Type>
    <Surrendered_x002f_Expired xmlns="859f7ad6-93f6-4205-b62b-a17f28acbbac" xsi:nil="true"/>
    <Document_x0020_Date xmlns="859f7ad6-93f6-4205-b62b-a17f28acbbac">2024-11-14T00:00:00+00:00</Document_x0020_Date>
    <Facility_x0020_Address xmlns="859f7ad6-93f6-4205-b62b-a17f28acbbac">Factory Road, Pembrey, Burry Port</Facility_x0020_Address>
    <Environment_x0020_Sub_x0020_Folder xmlns="859f7ad6-93f6-4205-b62b-a17f28acbbac">Licences applications</Environment_x0020_Sub_x0020_Folder>
    <Customer_x0020_Name xmlns="859f7ad6-93f6-4205-b62b-a17f28acbbac">PEMBREY LEISURE LIMITED</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www.w3.org/XML/1998/namespace"/>
    <ds:schemaRef ds:uri="9be56660-2c31-41ef-bc00-23e72f632f2a"/>
    <ds:schemaRef ds:uri="859f7ad6-93f6-4205-b62b-a17f28acbbac"/>
    <ds:schemaRef ds:uri="http://schemas.microsoft.com/office/infopath/2007/PartnerControls"/>
    <ds:schemaRef ds:uri="6e121689-de5b-41b9-a751-bfeda7fa2b07"/>
    <ds:schemaRef ds:uri="http://purl.org/dc/dcmitype/"/>
    <ds:schemaRef ds:uri="http://purl.org/dc/elements/1.1/"/>
    <ds:schemaRef ds:uri="http://schemas.openxmlformats.org/package/2006/metadata/core-properties"/>
    <ds:schemaRef ds:uri="005db27c-c37f-4c3b-898d-3fee1249b087"/>
    <ds:schemaRef ds:uri="http://schemas.microsoft.com/sharepoint/v4"/>
    <ds:schemaRef ds:uri="976c396e-0f13-4de6-8381-592a969a477d"/>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5B7ACA97-91EF-4B2C-8EFD-B3BA576C6F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1684</Words>
  <Characters>9476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Smith, Asta</cp:lastModifiedBy>
  <cp:revision>9</cp:revision>
  <cp:lastPrinted>2008-01-30T13:54:00Z</cp:lastPrinted>
  <dcterms:created xsi:type="dcterms:W3CDTF">2024-07-17T15:44:00Z</dcterms:created>
  <dcterms:modified xsi:type="dcterms:W3CDTF">2024-11-14T14:32:00Z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8a7072ca-f5f8-4cd9-ba66-a27e1c2d3f98</vt:lpwstr>
  </property>
  <property fmtid="{D5CDD505-2E9C-101B-9397-08002B2CF9AE}" pid="11" name="SharedWithUsers">
    <vt:lpwstr/>
  </property>
  <property fmtid="{D5CDD505-2E9C-101B-9397-08002B2CF9AE}" pid="12" name="MediaServiceImageTags">
    <vt:lpwstr/>
  </property>
</Properties>
</file>