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D296A" w14:textId="071CF1E8" w:rsidR="006A6830" w:rsidRPr="00C71076" w:rsidRDefault="00A41BFE">
      <w:pPr>
        <w:rPr>
          <w:b/>
          <w:bCs/>
          <w:sz w:val="28"/>
          <w:szCs w:val="28"/>
          <w:u w:val="single"/>
        </w:rPr>
      </w:pPr>
      <w:r w:rsidRPr="00C71076">
        <w:rPr>
          <w:b/>
          <w:bCs/>
          <w:sz w:val="28"/>
          <w:szCs w:val="28"/>
          <w:u w:val="single"/>
        </w:rPr>
        <w:t>Navigational Risk Assessment: Inland Sea, Anglesey 2024</w:t>
      </w:r>
    </w:p>
    <w:p w14:paraId="4AD7CB37" w14:textId="112F2612" w:rsidR="00A41BFE" w:rsidRPr="00352228" w:rsidRDefault="00A41BFE">
      <w:pPr>
        <w:rPr>
          <w:b/>
          <w:bCs/>
          <w:u w:val="single"/>
        </w:rPr>
      </w:pPr>
      <w:r w:rsidRPr="00352228">
        <w:rPr>
          <w:b/>
          <w:bCs/>
          <w:u w:val="single"/>
        </w:rPr>
        <w:t>Background</w:t>
      </w:r>
    </w:p>
    <w:p w14:paraId="6151FE50" w14:textId="72556939" w:rsidR="00A41BFE" w:rsidRDefault="00C71076">
      <w:r>
        <w:t xml:space="preserve">The proposed works considered in this assessment form part of a joint project between Welsh Government, North &amp; Mid Wales Trunk Road Agent (NMWTRA), RSPB, Kehoe Countryside &amp; others aimed at monitoring and protecting </w:t>
      </w:r>
      <w:r w:rsidR="007A7EDE">
        <w:t>a mixed seabird colony breeding on small islands within the Inland Sea, Anglesey.</w:t>
      </w:r>
      <w:r w:rsidR="007A7EDE">
        <w:br/>
      </w:r>
      <w:r w:rsidR="007A7EDE">
        <w:br/>
        <w:t xml:space="preserve">Funded by Welsh Government via NMWTRA, a warden has been employed by RSPB from April to July 2023 &amp; 2024 and, with necessary </w:t>
      </w:r>
      <w:r w:rsidR="00891DDC">
        <w:t xml:space="preserve">SSSI </w:t>
      </w:r>
      <w:r w:rsidR="007A7EDE">
        <w:t>consents from Natural Resources Wales, habitat management works have been undertaken to improve the success of the breeding Tern colonies in particular and therefore for the site to provide a positive contribution to the Conservation Status of the Anglesey Terns SPA within which it lies.</w:t>
      </w:r>
      <w:r w:rsidR="007A7EDE">
        <w:br/>
      </w:r>
      <w:r w:rsidR="007A7EDE">
        <w:br/>
        <w:t>The proposed works are planned to further protect the colony from predators (fox) and to help reduce the chance of human disturbance.</w:t>
      </w:r>
    </w:p>
    <w:p w14:paraId="17021A0A" w14:textId="44A6CF94" w:rsidR="00A41BFE" w:rsidRPr="00352228" w:rsidRDefault="00A41BFE">
      <w:pPr>
        <w:rPr>
          <w:b/>
          <w:bCs/>
          <w:u w:val="single"/>
        </w:rPr>
      </w:pPr>
      <w:r w:rsidRPr="00352228">
        <w:rPr>
          <w:b/>
          <w:bCs/>
          <w:u w:val="single"/>
        </w:rPr>
        <w:t>Location</w:t>
      </w:r>
    </w:p>
    <w:p w14:paraId="12424439" w14:textId="10CAE164" w:rsidR="007A7EDE" w:rsidRDefault="007A7EDE">
      <w:r>
        <w:t>The site lies within the Inland Sea on Anglesey, centred around</w:t>
      </w:r>
      <w:r w:rsidR="006D1DD1">
        <w:t xml:space="preserve"> 53.28890, </w:t>
      </w:r>
      <w:r w:rsidR="006D1DD1" w:rsidRPr="006D1DD1">
        <w:t>-4.58938</w:t>
      </w:r>
      <w:r w:rsidR="006D1DD1">
        <w:t xml:space="preserve"> (</w:t>
      </w:r>
      <w:r w:rsidR="00352228" w:rsidRPr="00352228">
        <w:t>SH275799</w:t>
      </w:r>
      <w:r w:rsidR="006D1DD1">
        <w:t>)</w:t>
      </w:r>
      <w:r w:rsidR="00352228">
        <w:t>. The island – referred to as ‘the Spit’ – is a former spit which was cut off to form an island as mitigation for the A55 construction project.</w:t>
      </w:r>
    </w:p>
    <w:p w14:paraId="19E40819" w14:textId="34E82703" w:rsidR="007A7EDE" w:rsidRDefault="00352228">
      <w:r>
        <w:rPr>
          <w:noProof/>
        </w:rPr>
        <w:drawing>
          <wp:inline distT="0" distB="0" distL="0" distR="0" wp14:anchorId="492D7648" wp14:editId="2C513596">
            <wp:extent cx="5731510" cy="4055745"/>
            <wp:effectExtent l="0" t="0" r="2540" b="1905"/>
            <wp:docPr id="2031691458" name="Picture 2" descr="A map of a large is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91458" name="Picture 2" descr="A map of a large isla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055745"/>
                    </a:xfrm>
                    <a:prstGeom prst="rect">
                      <a:avLst/>
                    </a:prstGeom>
                  </pic:spPr>
                </pic:pic>
              </a:graphicData>
            </a:graphic>
          </wp:inline>
        </w:drawing>
      </w:r>
    </w:p>
    <w:p w14:paraId="7C9EB9D6" w14:textId="7B605EF4" w:rsidR="00352228" w:rsidRDefault="00352228">
      <w:r>
        <w:t>Fig 1: General Location</w:t>
      </w:r>
    </w:p>
    <w:p w14:paraId="1A4F65D9" w14:textId="77777777" w:rsidR="00C5553D" w:rsidRDefault="00C5553D"/>
    <w:p w14:paraId="50F9D62A" w14:textId="40140923" w:rsidR="00C5553D" w:rsidRDefault="00C5553D">
      <w:r>
        <w:rPr>
          <w:noProof/>
        </w:rPr>
        <w:lastRenderedPageBreak/>
        <w:drawing>
          <wp:inline distT="0" distB="0" distL="0" distR="0" wp14:anchorId="5BAF6352" wp14:editId="6AD5EDF8">
            <wp:extent cx="5772150" cy="7899386"/>
            <wp:effectExtent l="0" t="0" r="0" b="6985"/>
            <wp:docPr id="1137873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73998" name=""/>
                    <pic:cNvPicPr/>
                  </pic:nvPicPr>
                  <pic:blipFill>
                    <a:blip r:embed="rId9"/>
                    <a:stretch>
                      <a:fillRect/>
                    </a:stretch>
                  </pic:blipFill>
                  <pic:spPr>
                    <a:xfrm>
                      <a:off x="0" y="0"/>
                      <a:ext cx="5783045" cy="7914296"/>
                    </a:xfrm>
                    <a:prstGeom prst="rect">
                      <a:avLst/>
                    </a:prstGeom>
                  </pic:spPr>
                </pic:pic>
              </a:graphicData>
            </a:graphic>
          </wp:inline>
        </w:drawing>
      </w:r>
    </w:p>
    <w:p w14:paraId="0FCE0927" w14:textId="64C36077" w:rsidR="001F5554" w:rsidRDefault="001F5554">
      <w:r>
        <w:t>Fig 2: General location on Admiralty Chart 5609_10</w:t>
      </w:r>
    </w:p>
    <w:p w14:paraId="755B7AC5" w14:textId="505AC330" w:rsidR="00C5553D" w:rsidRDefault="001F5554">
      <w:r>
        <w:rPr>
          <w:noProof/>
        </w:rPr>
        <w:lastRenderedPageBreak/>
        <w:drawing>
          <wp:inline distT="0" distB="0" distL="0" distR="0" wp14:anchorId="44FEFAA1" wp14:editId="23F2BCEB">
            <wp:extent cx="5797550" cy="8446432"/>
            <wp:effectExtent l="0" t="0" r="0" b="0"/>
            <wp:docPr id="1708821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21530" name=""/>
                    <pic:cNvPicPr/>
                  </pic:nvPicPr>
                  <pic:blipFill>
                    <a:blip r:embed="rId10"/>
                    <a:stretch>
                      <a:fillRect/>
                    </a:stretch>
                  </pic:blipFill>
                  <pic:spPr>
                    <a:xfrm>
                      <a:off x="0" y="0"/>
                      <a:ext cx="5808436" cy="8462292"/>
                    </a:xfrm>
                    <a:prstGeom prst="rect">
                      <a:avLst/>
                    </a:prstGeom>
                  </pic:spPr>
                </pic:pic>
              </a:graphicData>
            </a:graphic>
          </wp:inline>
        </w:drawing>
      </w:r>
    </w:p>
    <w:p w14:paraId="4EEF96CB" w14:textId="741540BD" w:rsidR="00C5553D" w:rsidRDefault="001F5554">
      <w:r>
        <w:t>Fig 3: Indicative locations of proposed installations shown on Admiralty Chart 5609_10</w:t>
      </w:r>
    </w:p>
    <w:p w14:paraId="2A510B5C" w14:textId="1C479FF3" w:rsidR="00A41BFE" w:rsidRDefault="007A7EDE">
      <w:r>
        <w:rPr>
          <w:noProof/>
        </w:rPr>
        <w:lastRenderedPageBreak/>
        <w:drawing>
          <wp:inline distT="0" distB="0" distL="0" distR="0" wp14:anchorId="02CFDE82" wp14:editId="58FFBD51">
            <wp:extent cx="5586345" cy="3953022"/>
            <wp:effectExtent l="0" t="0" r="0" b="0"/>
            <wp:docPr id="665945916" name="Picture 1" descr="An aerial view of an is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945916" name="Picture 1" descr="An aerial view of an isla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25125" cy="3980463"/>
                    </a:xfrm>
                    <a:prstGeom prst="rect">
                      <a:avLst/>
                    </a:prstGeom>
                  </pic:spPr>
                </pic:pic>
              </a:graphicData>
            </a:graphic>
          </wp:inline>
        </w:drawing>
      </w:r>
    </w:p>
    <w:p w14:paraId="7C0060D6" w14:textId="5016B66D" w:rsidR="00352228" w:rsidRDefault="00352228">
      <w:r>
        <w:t xml:space="preserve">Fig </w:t>
      </w:r>
      <w:r w:rsidR="001F5554">
        <w:t>4</w:t>
      </w:r>
      <w:r>
        <w:t>: Detailed location of proposed installations</w:t>
      </w:r>
    </w:p>
    <w:p w14:paraId="28F395D4" w14:textId="602EEF86" w:rsidR="00A41BFE" w:rsidRPr="00352228" w:rsidRDefault="00352228">
      <w:pPr>
        <w:rPr>
          <w:b/>
          <w:bCs/>
          <w:u w:val="single"/>
        </w:rPr>
      </w:pPr>
      <w:r>
        <w:br/>
      </w:r>
      <w:r w:rsidR="00A41BFE" w:rsidRPr="00352228">
        <w:rPr>
          <w:b/>
          <w:bCs/>
          <w:u w:val="single"/>
        </w:rPr>
        <w:t>Proposed Installations</w:t>
      </w:r>
    </w:p>
    <w:p w14:paraId="57413B4C" w14:textId="77777777" w:rsidR="00352228" w:rsidRDefault="00352228">
      <w:r>
        <w:t>Two different works are proposed:</w:t>
      </w:r>
    </w:p>
    <w:p w14:paraId="5E0572EE" w14:textId="0CDF1B4B" w:rsidR="00352228" w:rsidRDefault="00352228" w:rsidP="00352228">
      <w:pPr>
        <w:pStyle w:val="ListParagraph"/>
        <w:numPr>
          <w:ilvl w:val="0"/>
          <w:numId w:val="2"/>
        </w:numPr>
      </w:pPr>
      <w:r>
        <w:t>A c610m floating rope.</w:t>
      </w:r>
    </w:p>
    <w:p w14:paraId="773DCD82" w14:textId="77777777" w:rsidR="00352228" w:rsidRDefault="00352228" w:rsidP="00352228">
      <w:pPr>
        <w:pStyle w:val="ListParagraph"/>
        <w:numPr>
          <w:ilvl w:val="0"/>
          <w:numId w:val="2"/>
        </w:numPr>
      </w:pPr>
      <w:r>
        <w:t>Three small buoys with signage.</w:t>
      </w:r>
    </w:p>
    <w:p w14:paraId="0194E465" w14:textId="2D7630EC" w:rsidR="001B2B84" w:rsidRDefault="001B2B84" w:rsidP="00352228">
      <w:r>
        <w:t xml:space="preserve">Both items would be deployed annually in March and removed in August, such that they are in place during the bird breeding season but are subsequently removed to avoid damage </w:t>
      </w:r>
      <w:r w:rsidR="00891DDC">
        <w:t xml:space="preserve">over winter </w:t>
      </w:r>
      <w:r>
        <w:t>and being an unnecessary obstruction</w:t>
      </w:r>
      <w:r w:rsidR="00891DDC">
        <w:t xml:space="preserve"> when not needed</w:t>
      </w:r>
      <w:r>
        <w:t>.</w:t>
      </w:r>
    </w:p>
    <w:p w14:paraId="4A7A82ED" w14:textId="36AAD1D4" w:rsidR="006D1DD1" w:rsidRPr="0016760E" w:rsidRDefault="001B2B84" w:rsidP="006D1DD1">
      <w:pPr>
        <w:pStyle w:val="Default"/>
        <w:rPr>
          <w:rFonts w:asciiTheme="minorHAnsi" w:hAnsiTheme="minorHAnsi" w:cstheme="minorHAnsi"/>
          <w:sz w:val="22"/>
          <w:szCs w:val="22"/>
        </w:rPr>
      </w:pPr>
      <w:r w:rsidRPr="0016760E">
        <w:rPr>
          <w:rFonts w:asciiTheme="minorHAnsi" w:hAnsiTheme="minorHAnsi" w:cstheme="minorHAnsi"/>
          <w:sz w:val="22"/>
          <w:szCs w:val="22"/>
        </w:rPr>
        <w:t xml:space="preserve">The floating rope surrounds the entire island at </w:t>
      </w:r>
      <w:proofErr w:type="gramStart"/>
      <w:r w:rsidRPr="0016760E">
        <w:rPr>
          <w:rFonts w:asciiTheme="minorHAnsi" w:hAnsiTheme="minorHAnsi" w:cstheme="minorHAnsi"/>
          <w:sz w:val="22"/>
          <w:szCs w:val="22"/>
        </w:rPr>
        <w:t>a distance of c10m</w:t>
      </w:r>
      <w:proofErr w:type="gramEnd"/>
      <w:r w:rsidRPr="0016760E">
        <w:rPr>
          <w:rFonts w:asciiTheme="minorHAnsi" w:hAnsiTheme="minorHAnsi" w:cstheme="minorHAnsi"/>
          <w:sz w:val="22"/>
          <w:szCs w:val="22"/>
        </w:rPr>
        <w:t xml:space="preserve"> offshore, placed such that it will, as far as possible, remain in water 0.5-1m deep at all times (</w:t>
      </w:r>
      <w:proofErr w:type="spellStart"/>
      <w:r w:rsidRPr="0016760E">
        <w:rPr>
          <w:rFonts w:asciiTheme="minorHAnsi" w:hAnsiTheme="minorHAnsi" w:cstheme="minorHAnsi"/>
          <w:sz w:val="22"/>
          <w:szCs w:val="22"/>
        </w:rPr>
        <w:t>ie</w:t>
      </w:r>
      <w:proofErr w:type="spellEnd"/>
      <w:r w:rsidRPr="0016760E">
        <w:rPr>
          <w:rFonts w:asciiTheme="minorHAnsi" w:hAnsiTheme="minorHAnsi" w:cstheme="minorHAnsi"/>
          <w:sz w:val="22"/>
          <w:szCs w:val="22"/>
        </w:rPr>
        <w:t xml:space="preserve"> at lowest tides). </w:t>
      </w:r>
      <w:r w:rsidR="00280403" w:rsidRPr="0016760E">
        <w:rPr>
          <w:rFonts w:asciiTheme="minorHAnsi" w:hAnsiTheme="minorHAnsi" w:cstheme="minorHAnsi"/>
          <w:sz w:val="22"/>
          <w:szCs w:val="22"/>
        </w:rPr>
        <w:t xml:space="preserve">This should mean that it will be than 20-30m out from High Water Mark except for the </w:t>
      </w:r>
      <w:proofErr w:type="gramStart"/>
      <w:r w:rsidR="00280403" w:rsidRPr="0016760E">
        <w:rPr>
          <w:rFonts w:asciiTheme="minorHAnsi" w:hAnsiTheme="minorHAnsi" w:cstheme="minorHAnsi"/>
          <w:sz w:val="22"/>
          <w:szCs w:val="22"/>
        </w:rPr>
        <w:t>North East</w:t>
      </w:r>
      <w:proofErr w:type="gramEnd"/>
      <w:r w:rsidR="00280403" w:rsidRPr="0016760E">
        <w:rPr>
          <w:rFonts w:asciiTheme="minorHAnsi" w:hAnsiTheme="minorHAnsi" w:cstheme="minorHAnsi"/>
          <w:sz w:val="22"/>
          <w:szCs w:val="22"/>
        </w:rPr>
        <w:t xml:space="preserve"> corner of the site. </w:t>
      </w:r>
    </w:p>
    <w:p w14:paraId="11476708" w14:textId="77777777" w:rsidR="00745B4A" w:rsidRPr="0016760E" w:rsidRDefault="00745B4A" w:rsidP="006D1DD1">
      <w:pPr>
        <w:pStyle w:val="Default"/>
        <w:rPr>
          <w:rFonts w:asciiTheme="minorHAnsi" w:hAnsiTheme="minorHAnsi" w:cstheme="minorHAnsi"/>
          <w:sz w:val="22"/>
          <w:szCs w:val="22"/>
        </w:rPr>
      </w:pPr>
    </w:p>
    <w:p w14:paraId="4C91AC60" w14:textId="77777777" w:rsidR="00745B4A" w:rsidRPr="0016760E" w:rsidRDefault="00745B4A" w:rsidP="006D1DD1">
      <w:pPr>
        <w:pStyle w:val="Default"/>
        <w:rPr>
          <w:rFonts w:asciiTheme="minorHAnsi" w:hAnsiTheme="minorHAnsi" w:cstheme="minorHAnsi"/>
          <w:sz w:val="22"/>
          <w:szCs w:val="22"/>
          <w:u w:val="single"/>
        </w:rPr>
      </w:pPr>
      <w:r w:rsidRPr="0016760E">
        <w:rPr>
          <w:rFonts w:asciiTheme="minorHAnsi" w:hAnsiTheme="minorHAnsi" w:cstheme="minorHAnsi"/>
          <w:sz w:val="22"/>
          <w:szCs w:val="22"/>
          <w:u w:val="single"/>
        </w:rPr>
        <w:t>Design of rope</w:t>
      </w:r>
    </w:p>
    <w:p w14:paraId="58FDADBD" w14:textId="5590EA6B" w:rsidR="006D1DD1" w:rsidRPr="0016760E" w:rsidRDefault="00745B4A" w:rsidP="006D1DD1">
      <w:pPr>
        <w:pStyle w:val="Default"/>
        <w:rPr>
          <w:rFonts w:asciiTheme="minorHAnsi" w:hAnsiTheme="minorHAnsi" w:cstheme="minorHAnsi"/>
          <w:sz w:val="22"/>
          <w:szCs w:val="22"/>
        </w:rPr>
      </w:pPr>
      <w:r w:rsidRPr="0016760E">
        <w:rPr>
          <w:rFonts w:asciiTheme="minorHAnsi" w:hAnsiTheme="minorHAnsi" w:cstheme="minorHAnsi"/>
          <w:sz w:val="22"/>
          <w:szCs w:val="22"/>
        </w:rPr>
        <w:br/>
        <w:t xml:space="preserve">Design is based on </w:t>
      </w:r>
      <w:proofErr w:type="spellStart"/>
      <w:r w:rsidRPr="0016760E">
        <w:rPr>
          <w:rFonts w:asciiTheme="minorHAnsi" w:hAnsiTheme="minorHAnsi" w:cstheme="minorHAnsi"/>
          <w:sz w:val="22"/>
          <w:szCs w:val="22"/>
        </w:rPr>
        <w:t>Ecobarrier</w:t>
      </w:r>
      <w:proofErr w:type="spellEnd"/>
      <w:r w:rsidRPr="0016760E">
        <w:rPr>
          <w:rFonts w:asciiTheme="minorHAnsi" w:hAnsiTheme="minorHAnsi" w:cstheme="minorHAnsi"/>
          <w:sz w:val="22"/>
          <w:szCs w:val="22"/>
        </w:rPr>
        <w:t xml:space="preserve"> Swimming Safet</w:t>
      </w:r>
      <w:r w:rsidR="00CB5C74">
        <w:rPr>
          <w:rFonts w:asciiTheme="minorHAnsi" w:hAnsiTheme="minorHAnsi" w:cstheme="minorHAnsi"/>
          <w:sz w:val="22"/>
          <w:szCs w:val="22"/>
        </w:rPr>
        <w:t>y</w:t>
      </w:r>
      <w:r w:rsidRPr="0016760E">
        <w:rPr>
          <w:rFonts w:asciiTheme="minorHAnsi" w:hAnsiTheme="minorHAnsi" w:cstheme="minorHAnsi"/>
          <w:sz w:val="22"/>
          <w:szCs w:val="22"/>
        </w:rPr>
        <w:t xml:space="preserve"> Barrier by </w:t>
      </w:r>
      <w:proofErr w:type="spellStart"/>
      <w:r w:rsidRPr="0016760E">
        <w:rPr>
          <w:rFonts w:asciiTheme="minorHAnsi" w:hAnsiTheme="minorHAnsi" w:cstheme="minorHAnsi"/>
          <w:sz w:val="22"/>
          <w:szCs w:val="22"/>
        </w:rPr>
        <w:t>Ecocoast</w:t>
      </w:r>
      <w:proofErr w:type="spellEnd"/>
      <w:r w:rsidRPr="0016760E">
        <w:rPr>
          <w:rFonts w:asciiTheme="minorHAnsi" w:hAnsiTheme="minorHAnsi" w:cstheme="minorHAnsi"/>
          <w:sz w:val="22"/>
          <w:szCs w:val="22"/>
        </w:rPr>
        <w:t xml:space="preserve">::  </w:t>
      </w:r>
      <w:hyperlink r:id="rId12" w:history="1">
        <w:r w:rsidRPr="0016760E">
          <w:rPr>
            <w:rStyle w:val="Hyperlink"/>
            <w:rFonts w:asciiTheme="minorHAnsi" w:hAnsiTheme="minorHAnsi" w:cstheme="minorHAnsi"/>
            <w:sz w:val="22"/>
            <w:szCs w:val="22"/>
          </w:rPr>
          <w:t xml:space="preserve">People Safety Booms - </w:t>
        </w:r>
        <w:proofErr w:type="spellStart"/>
        <w:r w:rsidRPr="0016760E">
          <w:rPr>
            <w:rStyle w:val="Hyperlink"/>
            <w:rFonts w:asciiTheme="minorHAnsi" w:hAnsiTheme="minorHAnsi" w:cstheme="minorHAnsi"/>
            <w:sz w:val="22"/>
            <w:szCs w:val="22"/>
          </w:rPr>
          <w:t>Ecocoast</w:t>
        </w:r>
        <w:proofErr w:type="spellEnd"/>
      </w:hyperlink>
      <w:r w:rsidRPr="0016760E">
        <w:rPr>
          <w:rFonts w:asciiTheme="minorHAnsi" w:hAnsiTheme="minorHAnsi" w:cstheme="minorHAnsi"/>
          <w:sz w:val="22"/>
          <w:szCs w:val="22"/>
        </w:rPr>
        <w:t>.</w:t>
      </w:r>
      <w:r w:rsidRPr="0016760E">
        <w:rPr>
          <w:rFonts w:asciiTheme="minorHAnsi" w:hAnsiTheme="minorHAnsi" w:cstheme="minorHAnsi"/>
          <w:sz w:val="22"/>
          <w:szCs w:val="22"/>
        </w:rPr>
        <w:br/>
      </w:r>
      <w:r w:rsidR="006D1DD1" w:rsidRPr="0016760E">
        <w:rPr>
          <w:rFonts w:asciiTheme="minorHAnsi" w:hAnsiTheme="minorHAnsi" w:cstheme="minorHAnsi"/>
          <w:sz w:val="22"/>
          <w:szCs w:val="22"/>
        </w:rPr>
        <w:t xml:space="preserve"> </w:t>
      </w:r>
    </w:p>
    <w:p w14:paraId="16FF1E3A" w14:textId="55DEC69C" w:rsidR="006D1DD1" w:rsidRPr="0016760E" w:rsidRDefault="006D1DD1" w:rsidP="006D1DD1">
      <w:pPr>
        <w:pStyle w:val="Default"/>
        <w:rPr>
          <w:rFonts w:asciiTheme="minorHAnsi" w:hAnsiTheme="minorHAnsi" w:cstheme="minorHAnsi"/>
          <w:sz w:val="22"/>
          <w:szCs w:val="22"/>
        </w:rPr>
      </w:pPr>
      <w:r w:rsidRPr="0016760E">
        <w:rPr>
          <w:rFonts w:asciiTheme="minorHAnsi" w:hAnsiTheme="minorHAnsi" w:cstheme="minorHAnsi"/>
          <w:sz w:val="22"/>
          <w:szCs w:val="22"/>
        </w:rPr>
        <w:t xml:space="preserve">The </w:t>
      </w:r>
      <w:r w:rsidR="00745B4A" w:rsidRPr="0016760E">
        <w:rPr>
          <w:rFonts w:asciiTheme="minorHAnsi" w:hAnsiTheme="minorHAnsi" w:cstheme="minorHAnsi"/>
          <w:sz w:val="22"/>
          <w:szCs w:val="22"/>
        </w:rPr>
        <w:t xml:space="preserve">rope </w:t>
      </w:r>
      <w:r w:rsidRPr="0016760E">
        <w:rPr>
          <w:rFonts w:asciiTheme="minorHAnsi" w:hAnsiTheme="minorHAnsi" w:cstheme="minorHAnsi"/>
          <w:sz w:val="22"/>
          <w:szCs w:val="22"/>
        </w:rPr>
        <w:t xml:space="preserve">fence is made of a minimum 8 mm thick nylon rope, with floats attached at 1m intervals by threading onto the rope. </w:t>
      </w:r>
    </w:p>
    <w:p w14:paraId="749489D8" w14:textId="4B24D687" w:rsidR="006D1DD1" w:rsidRDefault="00745B4A" w:rsidP="006D1DD1">
      <w:pPr>
        <w:pStyle w:val="Default"/>
        <w:rPr>
          <w:sz w:val="22"/>
          <w:szCs w:val="22"/>
        </w:rPr>
      </w:pPr>
      <w:r w:rsidRPr="00745B4A">
        <w:rPr>
          <w:noProof/>
          <w:sz w:val="22"/>
          <w:szCs w:val="22"/>
        </w:rPr>
        <w:lastRenderedPageBreak/>
        <w:drawing>
          <wp:anchor distT="0" distB="0" distL="114300" distR="114300" simplePos="0" relativeHeight="251658240" behindDoc="0" locked="0" layoutInCell="1" allowOverlap="1" wp14:anchorId="5BCF72A0" wp14:editId="7BD2EB96">
            <wp:simplePos x="0" y="0"/>
            <wp:positionH relativeFrom="column">
              <wp:posOffset>4124325</wp:posOffset>
            </wp:positionH>
            <wp:positionV relativeFrom="paragraph">
              <wp:posOffset>0</wp:posOffset>
            </wp:positionV>
            <wp:extent cx="2167890" cy="1860550"/>
            <wp:effectExtent l="0" t="0" r="3810" b="6350"/>
            <wp:wrapSquare wrapText="bothSides"/>
            <wp:docPr id="5686011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7890" cy="1860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1DD1" w:rsidRPr="006D1DD1">
        <w:rPr>
          <w:noProof/>
          <w:sz w:val="22"/>
          <w:szCs w:val="22"/>
        </w:rPr>
        <w:drawing>
          <wp:inline distT="0" distB="0" distL="0" distR="0" wp14:anchorId="66B53A3A" wp14:editId="0429EE3D">
            <wp:extent cx="3937000" cy="1814527"/>
            <wp:effectExtent l="0" t="0" r="6350" b="0"/>
            <wp:docPr id="1101945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61750" cy="1825934"/>
                    </a:xfrm>
                    <a:prstGeom prst="rect">
                      <a:avLst/>
                    </a:prstGeom>
                    <a:noFill/>
                    <a:ln>
                      <a:noFill/>
                    </a:ln>
                  </pic:spPr>
                </pic:pic>
              </a:graphicData>
            </a:graphic>
          </wp:inline>
        </w:drawing>
      </w:r>
    </w:p>
    <w:p w14:paraId="3949B601" w14:textId="77777777" w:rsidR="00745B4A" w:rsidRPr="00745B4A" w:rsidRDefault="00745B4A" w:rsidP="00745B4A">
      <w:pPr>
        <w:autoSpaceDE w:val="0"/>
        <w:autoSpaceDN w:val="0"/>
        <w:adjustRightInd w:val="0"/>
        <w:spacing w:after="0" w:line="240" w:lineRule="auto"/>
        <w:rPr>
          <w:rFonts w:ascii="Aptos" w:hAnsi="Aptos" w:cs="Aptos"/>
          <w:color w:val="000000"/>
          <w:kern w:val="0"/>
          <w:sz w:val="24"/>
          <w:szCs w:val="24"/>
        </w:rPr>
      </w:pPr>
    </w:p>
    <w:p w14:paraId="1E015EC1" w14:textId="5791F01B" w:rsidR="006D1DD1" w:rsidRDefault="00745B4A" w:rsidP="00745B4A">
      <w:pPr>
        <w:pStyle w:val="Default"/>
        <w:rPr>
          <w:sz w:val="22"/>
          <w:szCs w:val="22"/>
        </w:rPr>
      </w:pPr>
      <w:r w:rsidRPr="00745B4A">
        <w:rPr>
          <w:rFonts w:ascii="Aptos" w:hAnsi="Aptos" w:cs="Aptos"/>
        </w:rPr>
        <w:t xml:space="preserve"> </w:t>
      </w:r>
      <w:r w:rsidRPr="00745B4A">
        <w:rPr>
          <w:rFonts w:ascii="Aptos" w:hAnsi="Aptos" w:cs="Aptos"/>
          <w:i/>
          <w:iCs/>
          <w:sz w:val="18"/>
          <w:szCs w:val="18"/>
        </w:rPr>
        <w:t xml:space="preserve">Figure </w:t>
      </w:r>
      <w:r>
        <w:rPr>
          <w:rFonts w:ascii="Aptos" w:hAnsi="Aptos" w:cs="Aptos"/>
          <w:i/>
          <w:iCs/>
          <w:sz w:val="18"/>
          <w:szCs w:val="18"/>
        </w:rPr>
        <w:t>3</w:t>
      </w:r>
      <w:r w:rsidRPr="00745B4A">
        <w:rPr>
          <w:rFonts w:ascii="Aptos" w:hAnsi="Aptos" w:cs="Aptos"/>
          <w:i/>
          <w:iCs/>
          <w:sz w:val="18"/>
          <w:szCs w:val="18"/>
        </w:rPr>
        <w:t>: Red floats and inflatable yellow floats</w:t>
      </w:r>
    </w:p>
    <w:p w14:paraId="15F31F27" w14:textId="1954A828" w:rsidR="00745B4A" w:rsidRDefault="00745B4A" w:rsidP="006D1DD1">
      <w:pPr>
        <w:pStyle w:val="Default"/>
        <w:rPr>
          <w:sz w:val="22"/>
          <w:szCs w:val="22"/>
        </w:rPr>
      </w:pPr>
    </w:p>
    <w:p w14:paraId="0B44CD63" w14:textId="08D015E5" w:rsidR="00745B4A" w:rsidRDefault="00745B4A" w:rsidP="006D1DD1">
      <w:pPr>
        <w:pStyle w:val="Default"/>
        <w:rPr>
          <w:sz w:val="22"/>
          <w:szCs w:val="22"/>
        </w:rPr>
      </w:pPr>
    </w:p>
    <w:p w14:paraId="5437667E" w14:textId="540AAD05" w:rsidR="006D1DD1" w:rsidRPr="0016760E" w:rsidRDefault="006D1DD1" w:rsidP="006D1DD1">
      <w:pPr>
        <w:pStyle w:val="Default"/>
        <w:rPr>
          <w:rFonts w:asciiTheme="minorHAnsi" w:hAnsiTheme="minorHAnsi" w:cstheme="minorHAnsi"/>
          <w:sz w:val="22"/>
          <w:szCs w:val="22"/>
        </w:rPr>
      </w:pPr>
      <w:r w:rsidRPr="0016760E">
        <w:rPr>
          <w:rFonts w:asciiTheme="minorHAnsi" w:hAnsiTheme="minorHAnsi" w:cstheme="minorHAnsi"/>
          <w:sz w:val="22"/>
          <w:szCs w:val="22"/>
        </w:rPr>
        <w:t>Red floats @1m centres along the rope, yellow inflatable floats positioned at anchor points every 20 metres</w:t>
      </w:r>
      <w:r w:rsidR="00280403" w:rsidRPr="0016760E">
        <w:rPr>
          <w:rFonts w:asciiTheme="minorHAnsi" w:hAnsiTheme="minorHAnsi" w:cstheme="minorHAnsi"/>
          <w:sz w:val="22"/>
          <w:szCs w:val="22"/>
        </w:rPr>
        <w:t>.</w:t>
      </w:r>
    </w:p>
    <w:p w14:paraId="67E6E62C" w14:textId="77777777" w:rsidR="00280403" w:rsidRPr="0016760E" w:rsidRDefault="00280403" w:rsidP="006D1DD1">
      <w:pPr>
        <w:pStyle w:val="Default"/>
        <w:rPr>
          <w:rFonts w:asciiTheme="minorHAnsi" w:hAnsiTheme="minorHAnsi" w:cstheme="minorHAnsi"/>
          <w:sz w:val="22"/>
          <w:szCs w:val="22"/>
        </w:rPr>
      </w:pPr>
    </w:p>
    <w:p w14:paraId="7BDE5F04" w14:textId="22F14B8B" w:rsidR="00280403" w:rsidRPr="0016760E" w:rsidRDefault="00280403" w:rsidP="006D1DD1">
      <w:pPr>
        <w:pStyle w:val="Default"/>
        <w:rPr>
          <w:rFonts w:asciiTheme="minorHAnsi" w:hAnsiTheme="minorHAnsi" w:cstheme="minorHAnsi"/>
          <w:sz w:val="22"/>
          <w:szCs w:val="22"/>
          <w:u w:val="single"/>
        </w:rPr>
      </w:pPr>
      <w:r w:rsidRPr="0016760E">
        <w:rPr>
          <w:rFonts w:asciiTheme="minorHAnsi" w:hAnsiTheme="minorHAnsi" w:cstheme="minorHAnsi"/>
          <w:sz w:val="22"/>
          <w:szCs w:val="22"/>
          <w:u w:val="single"/>
        </w:rPr>
        <w:t>Fixings &amp; anchorage</w:t>
      </w:r>
    </w:p>
    <w:p w14:paraId="139CC264" w14:textId="4959D98E" w:rsidR="00745B4A" w:rsidRPr="0016760E" w:rsidRDefault="00280403" w:rsidP="006D1DD1">
      <w:pPr>
        <w:pStyle w:val="Default"/>
        <w:rPr>
          <w:rFonts w:asciiTheme="minorHAnsi" w:hAnsiTheme="minorHAnsi" w:cstheme="minorHAnsi"/>
          <w:sz w:val="22"/>
          <w:szCs w:val="22"/>
        </w:rPr>
      </w:pPr>
      <w:r w:rsidRPr="0016760E">
        <w:rPr>
          <w:rFonts w:asciiTheme="minorHAnsi" w:hAnsiTheme="minorHAnsi" w:cstheme="minorHAnsi"/>
          <w:noProof/>
          <w:sz w:val="22"/>
          <w:szCs w:val="22"/>
        </w:rPr>
        <w:drawing>
          <wp:anchor distT="0" distB="0" distL="114300" distR="114300" simplePos="0" relativeHeight="251659264" behindDoc="0" locked="0" layoutInCell="1" allowOverlap="1" wp14:anchorId="2AC25CCD" wp14:editId="7FE05966">
            <wp:simplePos x="0" y="0"/>
            <wp:positionH relativeFrom="column">
              <wp:posOffset>0</wp:posOffset>
            </wp:positionH>
            <wp:positionV relativeFrom="paragraph">
              <wp:posOffset>153670</wp:posOffset>
            </wp:positionV>
            <wp:extent cx="1758950" cy="2907030"/>
            <wp:effectExtent l="0" t="0" r="0" b="7620"/>
            <wp:wrapSquare wrapText="bothSides"/>
            <wp:docPr id="4378674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8950" cy="2907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B6B40" w14:textId="215763C8" w:rsidR="00280403" w:rsidRPr="0016760E" w:rsidRDefault="00280403" w:rsidP="00280403">
      <w:pPr>
        <w:pStyle w:val="Default"/>
        <w:rPr>
          <w:rFonts w:asciiTheme="minorHAnsi" w:hAnsiTheme="minorHAnsi" w:cstheme="minorHAnsi"/>
        </w:rPr>
      </w:pPr>
    </w:p>
    <w:p w14:paraId="26AE3857" w14:textId="1F1BD26E" w:rsidR="00280403" w:rsidRPr="0016760E" w:rsidRDefault="00280403" w:rsidP="00280403">
      <w:pPr>
        <w:pStyle w:val="Default"/>
        <w:rPr>
          <w:rFonts w:asciiTheme="minorHAnsi" w:hAnsiTheme="minorHAnsi" w:cstheme="minorHAnsi"/>
        </w:rPr>
      </w:pPr>
      <w:r w:rsidRPr="0016760E">
        <w:rPr>
          <w:rFonts w:asciiTheme="minorHAnsi" w:hAnsiTheme="minorHAnsi" w:cstheme="minorHAnsi"/>
        </w:rPr>
        <w:t xml:space="preserve"> </w:t>
      </w:r>
    </w:p>
    <w:p w14:paraId="04B41D07" w14:textId="1832115B" w:rsidR="00280403" w:rsidRPr="0016760E" w:rsidRDefault="00280403" w:rsidP="00280403">
      <w:pPr>
        <w:pStyle w:val="Default"/>
        <w:numPr>
          <w:ilvl w:val="0"/>
          <w:numId w:val="5"/>
        </w:numPr>
        <w:rPr>
          <w:rFonts w:asciiTheme="minorHAnsi" w:hAnsiTheme="minorHAnsi" w:cstheme="minorHAnsi"/>
          <w:sz w:val="22"/>
          <w:szCs w:val="22"/>
        </w:rPr>
      </w:pPr>
      <w:r w:rsidRPr="0016760E">
        <w:rPr>
          <w:rFonts w:asciiTheme="minorHAnsi" w:hAnsiTheme="minorHAnsi" w:cstheme="minorHAnsi"/>
          <w:sz w:val="22"/>
          <w:szCs w:val="22"/>
        </w:rPr>
        <w:t xml:space="preserve">To make the set-up and dismantling of the floating fence as easy as possible the rope is made in 25 - 50 meters pieces joined together with soft shackles. </w:t>
      </w:r>
      <w:r w:rsidRPr="0016760E">
        <w:rPr>
          <w:rFonts w:asciiTheme="minorHAnsi" w:hAnsiTheme="minorHAnsi" w:cstheme="minorHAnsi"/>
          <w:sz w:val="22"/>
          <w:szCs w:val="22"/>
        </w:rPr>
        <w:br/>
      </w:r>
    </w:p>
    <w:p w14:paraId="0CCA4A98" w14:textId="20FA7764" w:rsidR="00280403" w:rsidRPr="0016760E" w:rsidRDefault="00280403" w:rsidP="00280403">
      <w:pPr>
        <w:pStyle w:val="Default"/>
        <w:numPr>
          <w:ilvl w:val="0"/>
          <w:numId w:val="5"/>
        </w:numPr>
        <w:rPr>
          <w:rFonts w:asciiTheme="minorHAnsi" w:hAnsiTheme="minorHAnsi" w:cstheme="minorHAnsi"/>
          <w:sz w:val="22"/>
          <w:szCs w:val="22"/>
        </w:rPr>
      </w:pPr>
      <w:r w:rsidRPr="0016760E">
        <w:rPr>
          <w:rFonts w:asciiTheme="minorHAnsi" w:hAnsiTheme="minorHAnsi" w:cstheme="minorHAnsi"/>
          <w:sz w:val="22"/>
          <w:szCs w:val="22"/>
        </w:rPr>
        <w:t xml:space="preserve">Every 20m anchor ropes are attached to the floating rope with either </w:t>
      </w:r>
      <w:r w:rsidR="00FA2239" w:rsidRPr="0016760E">
        <w:rPr>
          <w:rFonts w:asciiTheme="minorHAnsi" w:hAnsiTheme="minorHAnsi" w:cstheme="minorHAnsi"/>
          <w:sz w:val="22"/>
          <w:szCs w:val="22"/>
        </w:rPr>
        <w:t xml:space="preserve">D-ring galvanised </w:t>
      </w:r>
      <w:r w:rsidRPr="0016760E">
        <w:rPr>
          <w:rFonts w:asciiTheme="minorHAnsi" w:hAnsiTheme="minorHAnsi" w:cstheme="minorHAnsi"/>
          <w:sz w:val="22"/>
          <w:szCs w:val="22"/>
        </w:rPr>
        <w:t>shackles or carbines.</w:t>
      </w:r>
      <w:r w:rsidRPr="0016760E">
        <w:rPr>
          <w:rFonts w:asciiTheme="minorHAnsi" w:hAnsiTheme="minorHAnsi" w:cstheme="minorHAnsi"/>
          <w:sz w:val="22"/>
          <w:szCs w:val="22"/>
        </w:rPr>
        <w:br/>
      </w:r>
    </w:p>
    <w:p w14:paraId="479C73C6" w14:textId="0700D148" w:rsidR="00280403" w:rsidRPr="0016760E" w:rsidRDefault="00280403" w:rsidP="00280403">
      <w:pPr>
        <w:pStyle w:val="Default"/>
        <w:numPr>
          <w:ilvl w:val="0"/>
          <w:numId w:val="5"/>
        </w:numPr>
        <w:rPr>
          <w:rFonts w:asciiTheme="minorHAnsi" w:hAnsiTheme="minorHAnsi" w:cstheme="minorHAnsi"/>
          <w:sz w:val="22"/>
          <w:szCs w:val="22"/>
        </w:rPr>
      </w:pPr>
      <w:r w:rsidRPr="0016760E">
        <w:rPr>
          <w:rFonts w:asciiTheme="minorHAnsi" w:hAnsiTheme="minorHAnsi" w:cstheme="minorHAnsi"/>
          <w:sz w:val="22"/>
          <w:szCs w:val="22"/>
        </w:rPr>
        <w:t xml:space="preserve">Connecting via </w:t>
      </w:r>
      <w:r w:rsidR="00FA2239" w:rsidRPr="0016760E">
        <w:rPr>
          <w:rFonts w:asciiTheme="minorHAnsi" w:hAnsiTheme="minorHAnsi" w:cstheme="minorHAnsi"/>
          <w:sz w:val="22"/>
          <w:szCs w:val="22"/>
        </w:rPr>
        <w:t xml:space="preserve">16-20mm nylon </w:t>
      </w:r>
      <w:r w:rsidRPr="0016760E">
        <w:rPr>
          <w:rFonts w:asciiTheme="minorHAnsi" w:hAnsiTheme="minorHAnsi" w:cstheme="minorHAnsi"/>
          <w:sz w:val="22"/>
          <w:szCs w:val="22"/>
        </w:rPr>
        <w:t xml:space="preserve">anchor ropes </w:t>
      </w:r>
      <w:r w:rsidR="00FA2239" w:rsidRPr="0016760E">
        <w:rPr>
          <w:rFonts w:asciiTheme="minorHAnsi" w:hAnsiTheme="minorHAnsi" w:cstheme="minorHAnsi"/>
          <w:sz w:val="22"/>
          <w:szCs w:val="22"/>
        </w:rPr>
        <w:t xml:space="preserve">(2 tonne breaking strain) </w:t>
      </w:r>
      <w:r w:rsidRPr="0016760E">
        <w:rPr>
          <w:rFonts w:asciiTheme="minorHAnsi" w:hAnsiTheme="minorHAnsi" w:cstheme="minorHAnsi"/>
          <w:sz w:val="22"/>
          <w:szCs w:val="22"/>
        </w:rPr>
        <w:t>to pieces of 20mm galvanised steel heavy chain secured to 25kg concrete blocks, which act as anchors</w:t>
      </w:r>
      <w:r w:rsidR="00D54634" w:rsidRPr="0016760E">
        <w:rPr>
          <w:rFonts w:asciiTheme="minorHAnsi" w:hAnsiTheme="minorHAnsi" w:cstheme="minorHAnsi"/>
          <w:sz w:val="22"/>
          <w:szCs w:val="22"/>
        </w:rPr>
        <w:t>, set every 20m</w:t>
      </w:r>
      <w:r w:rsidRPr="0016760E">
        <w:rPr>
          <w:rFonts w:asciiTheme="minorHAnsi" w:hAnsiTheme="minorHAnsi" w:cstheme="minorHAnsi"/>
          <w:sz w:val="22"/>
          <w:szCs w:val="22"/>
        </w:rPr>
        <w:t>.</w:t>
      </w:r>
      <w:r w:rsidR="00D54634" w:rsidRPr="0016760E">
        <w:rPr>
          <w:rFonts w:asciiTheme="minorHAnsi" w:hAnsiTheme="minorHAnsi" w:cstheme="minorHAnsi"/>
          <w:sz w:val="22"/>
          <w:szCs w:val="22"/>
        </w:rPr>
        <w:t xml:space="preserve"> These would sit on the seabed but not be secured to it. This would aid annual dismantling and removal.</w:t>
      </w:r>
      <w:r w:rsidR="00FA2239" w:rsidRPr="0016760E">
        <w:rPr>
          <w:rFonts w:asciiTheme="minorHAnsi" w:hAnsiTheme="minorHAnsi" w:cstheme="minorHAnsi"/>
          <w:sz w:val="22"/>
          <w:szCs w:val="22"/>
        </w:rPr>
        <w:t xml:space="preserve"> Chains will constitute c1/3 of </w:t>
      </w:r>
      <w:proofErr w:type="gramStart"/>
      <w:r w:rsidR="00FA2239" w:rsidRPr="0016760E">
        <w:rPr>
          <w:rFonts w:asciiTheme="minorHAnsi" w:hAnsiTheme="minorHAnsi" w:cstheme="minorHAnsi"/>
          <w:sz w:val="22"/>
          <w:szCs w:val="22"/>
        </w:rPr>
        <w:t>length</w:t>
      </w:r>
      <w:proofErr w:type="gramEnd"/>
    </w:p>
    <w:p w14:paraId="72769346" w14:textId="77777777" w:rsidR="00294053" w:rsidRPr="0016760E" w:rsidRDefault="00294053">
      <w:pPr>
        <w:rPr>
          <w:rFonts w:cstheme="minorHAnsi"/>
        </w:rPr>
      </w:pPr>
    </w:p>
    <w:p w14:paraId="507547C2" w14:textId="77777777" w:rsidR="00D54634" w:rsidRDefault="00D54634"/>
    <w:p w14:paraId="0471BCE6" w14:textId="77777777" w:rsidR="00294053" w:rsidRDefault="00294053"/>
    <w:p w14:paraId="0BB4C6C1" w14:textId="48147E64" w:rsidR="00280403" w:rsidRDefault="00280403" w:rsidP="00280403">
      <w:pPr>
        <w:rPr>
          <w:rFonts w:ascii="Aptos" w:hAnsi="Aptos" w:cs="Aptos"/>
          <w:i/>
          <w:iCs/>
          <w:color w:val="000000"/>
          <w:kern w:val="0"/>
          <w:sz w:val="18"/>
          <w:szCs w:val="18"/>
        </w:rPr>
      </w:pPr>
      <w:r w:rsidRPr="00280403">
        <w:rPr>
          <w:rFonts w:ascii="Aptos" w:hAnsi="Aptos" w:cs="Aptos"/>
          <w:i/>
          <w:iCs/>
          <w:color w:val="000000"/>
          <w:kern w:val="0"/>
          <w:sz w:val="18"/>
          <w:szCs w:val="18"/>
        </w:rPr>
        <w:t xml:space="preserve">Figure </w:t>
      </w:r>
      <w:r>
        <w:rPr>
          <w:rFonts w:ascii="Aptos" w:hAnsi="Aptos" w:cs="Aptos"/>
          <w:i/>
          <w:iCs/>
          <w:color w:val="000000"/>
          <w:kern w:val="0"/>
          <w:sz w:val="18"/>
          <w:szCs w:val="18"/>
        </w:rPr>
        <w:t>4</w:t>
      </w:r>
      <w:r w:rsidRPr="00280403">
        <w:rPr>
          <w:rFonts w:ascii="Aptos" w:hAnsi="Aptos" w:cs="Aptos"/>
          <w:i/>
          <w:iCs/>
          <w:color w:val="000000"/>
          <w:kern w:val="0"/>
          <w:sz w:val="18"/>
          <w:szCs w:val="18"/>
        </w:rPr>
        <w:t xml:space="preserve">: Swivel locking stainless steel clip to secure rope, anchor chains and </w:t>
      </w:r>
      <w:proofErr w:type="gramStart"/>
      <w:r w:rsidRPr="00280403">
        <w:rPr>
          <w:rFonts w:ascii="Aptos" w:hAnsi="Aptos" w:cs="Aptos"/>
          <w:i/>
          <w:iCs/>
          <w:color w:val="000000"/>
          <w:kern w:val="0"/>
          <w:sz w:val="18"/>
          <w:szCs w:val="18"/>
        </w:rPr>
        <w:t>blocks</w:t>
      </w:r>
      <w:proofErr w:type="gramEnd"/>
    </w:p>
    <w:p w14:paraId="06787CDC" w14:textId="61390113" w:rsidR="00280403" w:rsidRDefault="00294053">
      <w:r w:rsidRPr="00294053">
        <w:rPr>
          <w:noProof/>
        </w:rPr>
        <w:drawing>
          <wp:anchor distT="0" distB="0" distL="114300" distR="114300" simplePos="0" relativeHeight="251660288" behindDoc="0" locked="0" layoutInCell="1" allowOverlap="1" wp14:anchorId="1BEADC1C" wp14:editId="49C93B9C">
            <wp:simplePos x="0" y="0"/>
            <wp:positionH relativeFrom="column">
              <wp:posOffset>0</wp:posOffset>
            </wp:positionH>
            <wp:positionV relativeFrom="paragraph">
              <wp:posOffset>0</wp:posOffset>
            </wp:positionV>
            <wp:extent cx="1797050" cy="1797050"/>
            <wp:effectExtent l="0" t="0" r="0" b="0"/>
            <wp:wrapSquare wrapText="bothSides"/>
            <wp:docPr id="13819842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97050" cy="179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8F0603" w14:textId="77777777" w:rsidR="00294053" w:rsidRDefault="00294053"/>
    <w:p w14:paraId="180ADE94" w14:textId="77777777" w:rsidR="00294053" w:rsidRDefault="00294053"/>
    <w:p w14:paraId="2B76B421" w14:textId="77777777" w:rsidR="00294053" w:rsidRDefault="00294053"/>
    <w:p w14:paraId="2255BB47" w14:textId="77777777" w:rsidR="00294053" w:rsidRDefault="00294053"/>
    <w:p w14:paraId="324A2F2A" w14:textId="77777777" w:rsidR="00294053" w:rsidRDefault="00294053"/>
    <w:p w14:paraId="15EEA8A9" w14:textId="77777777" w:rsidR="00294053" w:rsidRDefault="00294053">
      <w:pPr>
        <w:rPr>
          <w:i/>
          <w:iCs/>
          <w:sz w:val="18"/>
          <w:szCs w:val="18"/>
        </w:rPr>
      </w:pPr>
    </w:p>
    <w:p w14:paraId="5D2EAFDB" w14:textId="5CD296C3" w:rsidR="00294053" w:rsidRDefault="00294053">
      <w:r>
        <w:rPr>
          <w:i/>
          <w:iCs/>
          <w:sz w:val="18"/>
          <w:szCs w:val="18"/>
        </w:rPr>
        <w:t>Figure 5: 20mm galvanised steel short link chain DIN 766</w:t>
      </w:r>
    </w:p>
    <w:p w14:paraId="554F0ADE" w14:textId="3B68680A" w:rsidR="00294053" w:rsidRDefault="00294053">
      <w:r w:rsidRPr="00294053">
        <w:rPr>
          <w:noProof/>
        </w:rPr>
        <w:drawing>
          <wp:inline distT="0" distB="0" distL="0" distR="0" wp14:anchorId="6360BB17" wp14:editId="3AD145D1">
            <wp:extent cx="5731510" cy="3147695"/>
            <wp:effectExtent l="0" t="0" r="2540" b="0"/>
            <wp:docPr id="10845317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147695"/>
                    </a:xfrm>
                    <a:prstGeom prst="rect">
                      <a:avLst/>
                    </a:prstGeom>
                    <a:noFill/>
                    <a:ln>
                      <a:noFill/>
                    </a:ln>
                  </pic:spPr>
                </pic:pic>
              </a:graphicData>
            </a:graphic>
          </wp:inline>
        </w:drawing>
      </w:r>
    </w:p>
    <w:p w14:paraId="4E7A06FC" w14:textId="61ECFB53" w:rsidR="00B56A57" w:rsidRDefault="00B56A57">
      <w:r>
        <w:rPr>
          <w:i/>
          <w:iCs/>
          <w:sz w:val="18"/>
          <w:szCs w:val="18"/>
        </w:rPr>
        <w:t xml:space="preserve">Figure 6: 25kg concrete anchors to secure the rope </w:t>
      </w:r>
      <w:proofErr w:type="gramStart"/>
      <w:r>
        <w:rPr>
          <w:i/>
          <w:iCs/>
          <w:sz w:val="18"/>
          <w:szCs w:val="18"/>
        </w:rPr>
        <w:t>fence</w:t>
      </w:r>
      <w:proofErr w:type="gramEnd"/>
    </w:p>
    <w:p w14:paraId="00527D4C" w14:textId="77777777" w:rsidR="00B56A57" w:rsidRPr="0016760E" w:rsidRDefault="00B56A57" w:rsidP="00B56A57">
      <w:pPr>
        <w:autoSpaceDE w:val="0"/>
        <w:autoSpaceDN w:val="0"/>
        <w:adjustRightInd w:val="0"/>
        <w:spacing w:after="0" w:line="240" w:lineRule="auto"/>
        <w:rPr>
          <w:rFonts w:cstheme="minorHAnsi"/>
          <w:color w:val="000000"/>
          <w:kern w:val="0"/>
        </w:rPr>
      </w:pPr>
      <w:r w:rsidRPr="00B56A57">
        <w:rPr>
          <w:rFonts w:ascii="Aptos" w:hAnsi="Aptos" w:cs="Aptos"/>
          <w:color w:val="000000"/>
          <w:kern w:val="0"/>
        </w:rPr>
        <w:t xml:space="preserve">• </w:t>
      </w:r>
      <w:r w:rsidRPr="0016760E">
        <w:rPr>
          <w:rFonts w:cstheme="minorHAnsi"/>
          <w:color w:val="000000"/>
          <w:kern w:val="0"/>
        </w:rPr>
        <w:t xml:space="preserve">The key is to ensure that the anchoring system does not allow a swimming fox to push the rope below the surface. </w:t>
      </w:r>
    </w:p>
    <w:p w14:paraId="779D88D9" w14:textId="77777777" w:rsidR="00B56A57" w:rsidRPr="0016760E" w:rsidRDefault="00B56A57" w:rsidP="00B56A57">
      <w:pPr>
        <w:autoSpaceDE w:val="0"/>
        <w:autoSpaceDN w:val="0"/>
        <w:adjustRightInd w:val="0"/>
        <w:spacing w:after="0" w:line="240" w:lineRule="auto"/>
        <w:rPr>
          <w:rFonts w:cstheme="minorHAnsi"/>
          <w:color w:val="000000"/>
          <w:kern w:val="0"/>
        </w:rPr>
      </w:pPr>
      <w:r w:rsidRPr="0016760E">
        <w:rPr>
          <w:rFonts w:cstheme="minorHAnsi"/>
          <w:color w:val="000000"/>
          <w:kern w:val="0"/>
        </w:rPr>
        <w:t xml:space="preserve">• A Danish net-maker invented this system, working with the Ministry of Environment and Food of Denmark. </w:t>
      </w:r>
    </w:p>
    <w:p w14:paraId="711FE659" w14:textId="5700C895" w:rsidR="002C5AA8" w:rsidRDefault="002C5AA8" w:rsidP="00B56A57">
      <w:pPr>
        <w:autoSpaceDE w:val="0"/>
        <w:autoSpaceDN w:val="0"/>
        <w:adjustRightInd w:val="0"/>
        <w:spacing w:after="0" w:line="240" w:lineRule="auto"/>
        <w:rPr>
          <w:rFonts w:ascii="Arial" w:hAnsi="Arial" w:cs="Arial"/>
          <w:color w:val="000000"/>
          <w:kern w:val="0"/>
        </w:rPr>
      </w:pPr>
      <w:r w:rsidRPr="002C5AA8">
        <w:rPr>
          <w:rFonts w:ascii="Arial" w:hAnsi="Arial" w:cs="Arial"/>
          <w:noProof/>
          <w:color w:val="000000"/>
          <w:kern w:val="0"/>
        </w:rPr>
        <w:drawing>
          <wp:anchor distT="0" distB="0" distL="114300" distR="114300" simplePos="0" relativeHeight="251661312" behindDoc="0" locked="0" layoutInCell="1" allowOverlap="1" wp14:anchorId="0A4FB692" wp14:editId="02744D1A">
            <wp:simplePos x="0" y="0"/>
            <wp:positionH relativeFrom="column">
              <wp:posOffset>-635</wp:posOffset>
            </wp:positionH>
            <wp:positionV relativeFrom="paragraph">
              <wp:posOffset>163195</wp:posOffset>
            </wp:positionV>
            <wp:extent cx="4446270" cy="1492250"/>
            <wp:effectExtent l="0" t="0" r="0" b="0"/>
            <wp:wrapSquare wrapText="bothSides"/>
            <wp:docPr id="13140782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46270" cy="1492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5AA8">
        <w:rPr>
          <w:rFonts w:ascii="Arial" w:hAnsi="Arial" w:cs="Arial"/>
          <w:noProof/>
          <w:color w:val="000000"/>
          <w:kern w:val="0"/>
        </w:rPr>
        <w:drawing>
          <wp:anchor distT="0" distB="0" distL="114300" distR="114300" simplePos="0" relativeHeight="251662336" behindDoc="0" locked="0" layoutInCell="1" allowOverlap="1" wp14:anchorId="7EA2FEBD" wp14:editId="6B832B16">
            <wp:simplePos x="0" y="0"/>
            <wp:positionH relativeFrom="column">
              <wp:posOffset>4375150</wp:posOffset>
            </wp:positionH>
            <wp:positionV relativeFrom="paragraph">
              <wp:posOffset>163195</wp:posOffset>
            </wp:positionV>
            <wp:extent cx="1593850" cy="1574800"/>
            <wp:effectExtent l="0" t="0" r="6350" b="6350"/>
            <wp:wrapSquare wrapText="bothSides"/>
            <wp:docPr id="10963561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93850" cy="1574800"/>
                    </a:xfrm>
                    <a:prstGeom prst="rect">
                      <a:avLst/>
                    </a:prstGeom>
                    <a:noFill/>
                    <a:ln>
                      <a:noFill/>
                    </a:ln>
                  </pic:spPr>
                </pic:pic>
              </a:graphicData>
            </a:graphic>
          </wp:anchor>
        </w:drawing>
      </w:r>
    </w:p>
    <w:p w14:paraId="51FD53CC" w14:textId="578651E6" w:rsidR="002C5AA8" w:rsidRPr="00B56A57" w:rsidRDefault="002C5AA8" w:rsidP="00B56A57">
      <w:pPr>
        <w:autoSpaceDE w:val="0"/>
        <w:autoSpaceDN w:val="0"/>
        <w:adjustRightInd w:val="0"/>
        <w:spacing w:after="0" w:line="240" w:lineRule="auto"/>
        <w:rPr>
          <w:rFonts w:ascii="Arial" w:hAnsi="Arial" w:cs="Arial"/>
          <w:color w:val="000000"/>
          <w:kern w:val="0"/>
        </w:rPr>
      </w:pPr>
    </w:p>
    <w:p w14:paraId="7197EE88" w14:textId="759F3E53" w:rsidR="00B56A57" w:rsidRPr="00B56A57" w:rsidRDefault="00B56A57" w:rsidP="00B56A57">
      <w:pPr>
        <w:autoSpaceDE w:val="0"/>
        <w:autoSpaceDN w:val="0"/>
        <w:adjustRightInd w:val="0"/>
        <w:spacing w:after="0" w:line="240" w:lineRule="auto"/>
        <w:rPr>
          <w:rFonts w:ascii="Aptos" w:hAnsi="Aptos" w:cs="Aptos"/>
          <w:color w:val="000000"/>
          <w:kern w:val="0"/>
          <w:sz w:val="18"/>
          <w:szCs w:val="18"/>
        </w:rPr>
      </w:pPr>
      <w:r w:rsidRPr="00B56A57">
        <w:rPr>
          <w:rFonts w:ascii="Aptos" w:hAnsi="Aptos" w:cs="Aptos"/>
          <w:i/>
          <w:iCs/>
          <w:color w:val="000000"/>
          <w:kern w:val="0"/>
          <w:sz w:val="18"/>
          <w:szCs w:val="18"/>
        </w:rPr>
        <w:t xml:space="preserve">Figure 5: Danish example of floating fox proof fence </w:t>
      </w:r>
    </w:p>
    <w:p w14:paraId="2F345930" w14:textId="46ED50EC" w:rsidR="00B56A57" w:rsidRDefault="00B56A57"/>
    <w:p w14:paraId="715C6F8B" w14:textId="186093F8" w:rsidR="00352228" w:rsidRDefault="001B2B84">
      <w:r>
        <w:t xml:space="preserve">The buoys would be placed c80m out from the island in water several metres deep. They would stand approximately 80cm high above water, carrying text requesting people approaching the island to avoid landing. </w:t>
      </w:r>
      <w:r w:rsidR="00831F71" w:rsidRPr="00FE7DA2">
        <w:rPr>
          <w:rFonts w:cstheme="minorHAnsi"/>
        </w:rPr>
        <w:t>Buoys</w:t>
      </w:r>
      <w:r w:rsidR="00831F71" w:rsidRPr="00C4411F">
        <w:rPr>
          <w:rFonts w:cstheme="minorHAnsi"/>
        </w:rPr>
        <w:t xml:space="preserve"> </w:t>
      </w:r>
      <w:r w:rsidR="00831F71">
        <w:rPr>
          <w:rFonts w:cstheme="minorHAnsi"/>
        </w:rPr>
        <w:t>are proposed to be</w:t>
      </w:r>
      <w:r w:rsidR="00831F71" w:rsidRPr="00C4411F">
        <w:rPr>
          <w:rFonts w:cstheme="minorHAnsi"/>
        </w:rPr>
        <w:t xml:space="preserve"> </w:t>
      </w:r>
      <w:hyperlink r:id="rId20" w:history="1">
        <w:r w:rsidR="00831F71" w:rsidRPr="00C4411F">
          <w:rPr>
            <w:rStyle w:val="Hyperlink"/>
            <w:rFonts w:cstheme="minorHAnsi"/>
          </w:rPr>
          <w:t xml:space="preserve">Smart Buoy </w:t>
        </w:r>
        <w:proofErr w:type="gramStart"/>
        <w:r w:rsidR="00831F71" w:rsidRPr="00C4411F">
          <w:rPr>
            <w:rStyle w:val="Hyperlink"/>
            <w:rFonts w:cstheme="minorHAnsi"/>
          </w:rPr>
          <w:t>Co. :</w:t>
        </w:r>
        <w:proofErr w:type="gramEnd"/>
        <w:r w:rsidR="00831F71" w:rsidRPr="00C4411F">
          <w:rPr>
            <w:rStyle w:val="Hyperlink"/>
            <w:rFonts w:cstheme="minorHAnsi"/>
          </w:rPr>
          <w:t>: Marker Buoys</w:t>
        </w:r>
      </w:hyperlink>
      <w:r w:rsidR="00831F71" w:rsidRPr="00C4411F">
        <w:rPr>
          <w:rFonts w:cstheme="minorHAnsi"/>
        </w:rPr>
        <w:t xml:space="preserve"> or similar</w:t>
      </w:r>
      <w:r w:rsidR="00831F71">
        <w:rPr>
          <w:rFonts w:cstheme="minorHAnsi"/>
        </w:rPr>
        <w:t>.</w:t>
      </w:r>
    </w:p>
    <w:p w14:paraId="0B72DB29" w14:textId="517B58B2" w:rsidR="00352228" w:rsidRDefault="001678E4">
      <w:r>
        <w:t>Hazards resulting from these items are:</w:t>
      </w:r>
    </w:p>
    <w:p w14:paraId="0738B7A9" w14:textId="18D9179F" w:rsidR="001678E4" w:rsidRDefault="001678E4" w:rsidP="001678E4">
      <w:pPr>
        <w:pStyle w:val="ListParagraph"/>
        <w:numPr>
          <w:ilvl w:val="0"/>
          <w:numId w:val="3"/>
        </w:numPr>
      </w:pPr>
      <w:r>
        <w:t xml:space="preserve">Potential collision with obstructions. </w:t>
      </w:r>
      <w:r w:rsidR="00A2574F">
        <w:t>Floating items are not</w:t>
      </w:r>
      <w:r>
        <w:t xml:space="preserve"> large or solid enough to cause significant damage but could cause capsizing </w:t>
      </w:r>
      <w:r w:rsidR="003C226F">
        <w:t>of vessels travelling at speed.</w:t>
      </w:r>
      <w:r w:rsidR="00A2574F">
        <w:t xml:space="preserve"> Concrete weights used will not protrude further than a 20cm from the seabed and should not be more of a hazard than existing rocks and stones in the area.</w:t>
      </w:r>
    </w:p>
    <w:p w14:paraId="0AEF6F73" w14:textId="6187BA31" w:rsidR="003C226F" w:rsidRDefault="003C226F" w:rsidP="001678E4">
      <w:pPr>
        <w:pStyle w:val="ListParagraph"/>
        <w:numPr>
          <w:ilvl w:val="0"/>
          <w:numId w:val="3"/>
        </w:numPr>
      </w:pPr>
      <w:r>
        <w:lastRenderedPageBreak/>
        <w:t>Potential snagging. The rope could provide a snag risk</w:t>
      </w:r>
      <w:r w:rsidR="00A2574F">
        <w:t>, especially if it becomes displaced</w:t>
      </w:r>
      <w:r>
        <w:t>.</w:t>
      </w:r>
      <w:r>
        <w:br/>
      </w:r>
    </w:p>
    <w:p w14:paraId="015EBCD4" w14:textId="5645584E" w:rsidR="00A2574F" w:rsidRDefault="00A2574F" w:rsidP="00A2574F">
      <w:r>
        <w:t>The securing of the rope and buoys follows the recommendation of the suppliers but has not been independently checked. Contractors and the managers of this project have little experience of similar installations. However, the environment is relatively benign</w:t>
      </w:r>
      <w:r w:rsidR="005C688A">
        <w:t xml:space="preserve">, the consequences unlikely to be serious and the installations would be regularly </w:t>
      </w:r>
      <w:proofErr w:type="gramStart"/>
      <w:r w:rsidR="005C688A">
        <w:t>checked</w:t>
      </w:r>
      <w:proofErr w:type="gramEnd"/>
      <w:r w:rsidR="005C688A">
        <w:t xml:space="preserve"> and modifications can be made if necessary.</w:t>
      </w:r>
    </w:p>
    <w:p w14:paraId="69B1AC0C" w14:textId="2289697A" w:rsidR="00A41BFE" w:rsidRPr="00352228" w:rsidRDefault="00A41BFE">
      <w:pPr>
        <w:rPr>
          <w:b/>
          <w:bCs/>
          <w:u w:val="single"/>
        </w:rPr>
      </w:pPr>
      <w:r w:rsidRPr="00352228">
        <w:rPr>
          <w:b/>
          <w:bCs/>
          <w:u w:val="single"/>
        </w:rPr>
        <w:t>Current Situation</w:t>
      </w:r>
    </w:p>
    <w:p w14:paraId="2910B9B5" w14:textId="5011A422" w:rsidR="00EA42EF" w:rsidRDefault="00A97AAE" w:rsidP="00A97AAE">
      <w:pPr>
        <w:pStyle w:val="ListParagraph"/>
        <w:numPr>
          <w:ilvl w:val="0"/>
          <w:numId w:val="1"/>
        </w:numPr>
      </w:pPr>
      <w:r>
        <w:t>General situation</w:t>
      </w:r>
      <w:r w:rsidR="00D5484F">
        <w:br/>
      </w:r>
      <w:r w:rsidR="00D455C6">
        <w:br/>
        <w:t>The Inland Sea forms a strait between Holy Island and mainland Anglesey whose tides are significantly re</w:t>
      </w:r>
      <w:r w:rsidR="00891DDC">
        <w:t>duce</w:t>
      </w:r>
      <w:r w:rsidR="00D455C6">
        <w:t>d by the restricted flows through the bridged culverts carrying the A55 &amp; A5 in the North and the B4545 in the South</w:t>
      </w:r>
      <w:r w:rsidR="00720A0D">
        <w:t xml:space="preserve"> across the inlets. This means that the daily tidal range is only c</w:t>
      </w:r>
      <w:r w:rsidR="00E774E4">
        <w:t>0.6</w:t>
      </w:r>
      <w:r w:rsidR="00720A0D">
        <w:t>m, although there is also a monthly cycle with the waterbody filling over a series of spring tides and emptying on neaps</w:t>
      </w:r>
      <w:r w:rsidR="005D785D">
        <w:t>. Our own data – though incomplete – has not shown water levels to vary more than 1.</w:t>
      </w:r>
      <w:r w:rsidR="00E774E4">
        <w:t>5m.</w:t>
      </w:r>
      <w:r w:rsidR="00E774E4">
        <w:br/>
        <w:t>The Inland Sea overall is relatively sheltered</w:t>
      </w:r>
      <w:r w:rsidR="00EA42EF">
        <w:t xml:space="preserve"> with a maximum fetch</w:t>
      </w:r>
      <w:r w:rsidR="00E774E4">
        <w:t xml:space="preserve"> </w:t>
      </w:r>
      <w:r w:rsidR="00EA42EF">
        <w:t>of 1.5km to the South of the proposed work area, and wooded areas / higher ground to the west.</w:t>
      </w:r>
      <w:r w:rsidR="001B2B84">
        <w:br/>
        <w:t>Water depths vary from less than a metre in much of the Southern Section to a maximum of 8m immediately in front of the main inflow in the North. Detailed water depths around The Spit are not</w:t>
      </w:r>
      <w:r w:rsidR="00891DDC">
        <w:t xml:space="preserve"> available</w:t>
      </w:r>
      <w:r w:rsidR="001B2B84">
        <w:t xml:space="preserve">, but ground levels slope away very gently </w:t>
      </w:r>
      <w:r w:rsidR="00D5484F">
        <w:t>in the immediate vicinity of the island.</w:t>
      </w:r>
    </w:p>
    <w:p w14:paraId="7A69B1FD" w14:textId="6AA446CF" w:rsidR="00A41BFE" w:rsidRDefault="00EA42EF" w:rsidP="00EA42EF">
      <w:pPr>
        <w:pStyle w:val="ListParagraph"/>
      </w:pPr>
      <w:r>
        <w:t>The Western shore adjacent to the island is owned by Land &amp; Lakes and is not at present open to the public at any time.</w:t>
      </w:r>
      <w:r>
        <w:br/>
        <w:t>The island wher</w:t>
      </w:r>
      <w:r w:rsidR="00C71076">
        <w:t>e the works are proposed is a former spit, consisting of low-lying (&lt;1m) grassland and shingle deposits.</w:t>
      </w:r>
      <w:r w:rsidR="00891DDC">
        <w:t xml:space="preserve"> It is owned by the Welsh Government.</w:t>
      </w:r>
      <w:r w:rsidR="00D455C6">
        <w:br/>
      </w:r>
    </w:p>
    <w:p w14:paraId="3E156F17" w14:textId="6E317235" w:rsidR="00A97AAE" w:rsidRDefault="00A97AAE" w:rsidP="00A97AAE">
      <w:pPr>
        <w:pStyle w:val="ListParagraph"/>
        <w:numPr>
          <w:ilvl w:val="0"/>
          <w:numId w:val="1"/>
        </w:numPr>
      </w:pPr>
      <w:r>
        <w:t>Vessel traffic</w:t>
      </w:r>
      <w:r w:rsidR="00D5484F">
        <w:br/>
      </w:r>
      <w:r w:rsidR="000579CE">
        <w:br/>
        <w:t>There are no main navigational routes within the Inland Sea.</w:t>
      </w:r>
      <w:r w:rsidR="000579CE">
        <w:br/>
        <w:t>Restricted access through bridged culverts at either end of this strait, and very shallow waters throughout its Southern end mean that only small craft are able to access these waters.</w:t>
      </w:r>
      <w:r w:rsidR="00067C6B">
        <w:br/>
        <w:t>The Inland Sea is used by small pleasure craft including windsurfers, canoeists, kayakers, paddle-boarders, rowing boats and occasionally small powered fishing craft. Jet skis are very rare</w:t>
      </w:r>
      <w:r w:rsidR="00D455C6">
        <w:t>.</w:t>
      </w:r>
      <w:r w:rsidR="00067C6B">
        <w:t xml:space="preserve"> </w:t>
      </w:r>
      <w:r w:rsidR="00D455C6">
        <w:br/>
        <w:t>Most craft use the southern end of the Inland Sea, or the deeper water in the centre of the northern section (</w:t>
      </w:r>
      <w:proofErr w:type="spellStart"/>
      <w:r w:rsidR="00D455C6">
        <w:t>eg</w:t>
      </w:r>
      <w:proofErr w:type="spellEnd"/>
      <w:r w:rsidR="00D455C6">
        <w:t xml:space="preserve"> rod fishing a couple of hundred metres from the inflow / outflow at Stanley Embankment in the North). Very few craft approach the area where work is planned </w:t>
      </w:r>
      <w:proofErr w:type="spellStart"/>
      <w:r w:rsidR="00D455C6">
        <w:t>eg</w:t>
      </w:r>
      <w:proofErr w:type="spellEnd"/>
      <w:r w:rsidR="00D455C6">
        <w:t xml:space="preserve"> one sighting only during </w:t>
      </w:r>
      <w:proofErr w:type="spellStart"/>
      <w:r w:rsidR="00D455C6">
        <w:t>wardening</w:t>
      </w:r>
      <w:proofErr w:type="spellEnd"/>
      <w:r w:rsidR="00D455C6">
        <w:t xml:space="preserve"> period 2024 (April – July inclusive). </w:t>
      </w:r>
      <w:r w:rsidR="000579CE">
        <w:br/>
      </w:r>
      <w:r w:rsidR="00067C6B">
        <w:t>There are no significant launch points into the water body.</w:t>
      </w:r>
      <w:r w:rsidR="00D455C6">
        <w:t xml:space="preserve"> Most craft are launched by hand from the shoreline at the southern end at Four Mile Bridge. There is a jetty on private land on the western side, and a semi-derelict slipway by a private track in the north-east. One or two houses adjacent to the shoreline have </w:t>
      </w:r>
      <w:r w:rsidR="00891DDC">
        <w:t xml:space="preserve">small </w:t>
      </w:r>
      <w:r w:rsidR="00D455C6">
        <w:t>slipways.</w:t>
      </w:r>
      <w:r w:rsidR="00D455C6">
        <w:br/>
        <w:t>There are no moorings</w:t>
      </w:r>
      <w:r w:rsidR="00322553">
        <w:t xml:space="preserve"> or anchorages</w:t>
      </w:r>
      <w:r w:rsidR="00D455C6">
        <w:t>.</w:t>
      </w:r>
      <w:r w:rsidR="00D5484F">
        <w:br/>
        <w:t>There are no local fishing or boating clubs which are based on the Inland Sea. However, the owners of the jetty to the west (</w:t>
      </w:r>
      <w:r w:rsidR="00D5484F" w:rsidRPr="00D5484F">
        <w:t>SH26937917</w:t>
      </w:r>
      <w:r w:rsidR="00D5484F">
        <w:t xml:space="preserve">, 925m SSW of the Spit) do occasionally host </w:t>
      </w:r>
      <w:r w:rsidR="00D5484F">
        <w:lastRenderedPageBreak/>
        <w:t>events (</w:t>
      </w:r>
      <w:proofErr w:type="spellStart"/>
      <w:r w:rsidR="00D5484F">
        <w:t>eg</w:t>
      </w:r>
      <w:proofErr w:type="spellEnd"/>
      <w:r w:rsidR="00D5484F">
        <w:t xml:space="preserve"> wedding receptions) which can involve an element of water-based activities in the adjacent bay.</w:t>
      </w:r>
      <w:r w:rsidR="00D455C6">
        <w:br/>
        <w:t xml:space="preserve"> </w:t>
      </w:r>
    </w:p>
    <w:p w14:paraId="3335DB3C" w14:textId="4124B216" w:rsidR="00720A0D" w:rsidRDefault="00720A0D" w:rsidP="00A97AAE">
      <w:pPr>
        <w:pStyle w:val="ListParagraph"/>
        <w:numPr>
          <w:ilvl w:val="0"/>
          <w:numId w:val="1"/>
        </w:numPr>
      </w:pPr>
      <w:r>
        <w:t xml:space="preserve">Designations, </w:t>
      </w:r>
      <w:r w:rsidR="00A97AAE">
        <w:t xml:space="preserve">Restrictions &amp; </w:t>
      </w:r>
      <w:proofErr w:type="gramStart"/>
      <w:r w:rsidR="00A97AAE">
        <w:t>bye-laws</w:t>
      </w:r>
      <w:proofErr w:type="gramEnd"/>
      <w:r w:rsidR="00D5484F">
        <w:br/>
      </w:r>
      <w:r w:rsidR="00A97AAE">
        <w:br/>
      </w:r>
      <w:r>
        <w:t xml:space="preserve">The area in question is part of the </w:t>
      </w:r>
      <w:proofErr w:type="spellStart"/>
      <w:r>
        <w:t>Beddmanarch</w:t>
      </w:r>
      <w:proofErr w:type="spellEnd"/>
      <w:r>
        <w:t xml:space="preserve"> – </w:t>
      </w:r>
      <w:proofErr w:type="spellStart"/>
      <w:r>
        <w:t>Cymyran</w:t>
      </w:r>
      <w:proofErr w:type="spellEnd"/>
      <w:r>
        <w:t xml:space="preserve"> SSSI, the Anglesey Terns SPA and the Caernarfon Bay Marine Character Area (MCA11).</w:t>
      </w:r>
      <w:r>
        <w:br/>
        <w:t>It falls outside the jurisdiction of the Holyhead Port Authority.</w:t>
      </w:r>
    </w:p>
    <w:p w14:paraId="1D7FF717" w14:textId="77777777" w:rsidR="00891DDC" w:rsidRDefault="00720A0D" w:rsidP="00720A0D">
      <w:pPr>
        <w:pStyle w:val="ListParagraph"/>
      </w:pPr>
      <w:r>
        <w:t>No specific restrictions are known to be in place, but it is one of the areas included within Anglesey County Council’s ‘Seashore and Seaside Pleasure Boats Byelaws’. Perhaps the most relevant Byelaw is regarding speed restrictions: ‘</w:t>
      </w:r>
      <w:r w:rsidR="00A97AAE" w:rsidRPr="00720A0D">
        <w:rPr>
          <w:i/>
          <w:iCs/>
        </w:rPr>
        <w:t>No person being the navigator of a pleasure boat shall during the months of April to September inclusive cause of suffer such vessel to exceed the speed of eight nautical miles per hour through the water between the hours of 10.00am and 7.00pm</w:t>
      </w:r>
      <w:r w:rsidR="00A97AAE">
        <w:t>.</w:t>
      </w:r>
      <w:r>
        <w:t>’</w:t>
      </w:r>
    </w:p>
    <w:p w14:paraId="74A1A909" w14:textId="56DEB4E6" w:rsidR="00A97AAE" w:rsidRDefault="00891DDC" w:rsidP="00720A0D">
      <w:pPr>
        <w:pStyle w:val="ListParagraph"/>
      </w:pPr>
      <w:r>
        <w:t xml:space="preserve">Wildfowling is permitted in </w:t>
      </w:r>
      <w:r w:rsidR="001678E4">
        <w:t xml:space="preserve">winter in </w:t>
      </w:r>
      <w:r>
        <w:t xml:space="preserve">the Southern </w:t>
      </w:r>
      <w:r w:rsidR="001678E4">
        <w:t>s</w:t>
      </w:r>
      <w:r>
        <w:t>ection</w:t>
      </w:r>
      <w:r w:rsidR="00394FC6">
        <w:t xml:space="preserve"> from </w:t>
      </w:r>
      <w:proofErr w:type="gramStart"/>
      <w:r w:rsidR="00394FC6">
        <w:t>September 1</w:t>
      </w:r>
      <w:r w:rsidR="00394FC6" w:rsidRPr="00394FC6">
        <w:rPr>
          <w:vertAlign w:val="superscript"/>
        </w:rPr>
        <w:t>st</w:t>
      </w:r>
      <w:r w:rsidR="00394FC6">
        <w:t>, but</w:t>
      </w:r>
      <w:proofErr w:type="gramEnd"/>
      <w:r w:rsidR="00394FC6">
        <w:t xml:space="preserve"> does not take place </w:t>
      </w:r>
      <w:r w:rsidR="001678E4">
        <w:t>within the area of the proposed works.</w:t>
      </w:r>
      <w:r w:rsidR="00D5484F">
        <w:br/>
      </w:r>
    </w:p>
    <w:p w14:paraId="53D41D73" w14:textId="10460D94" w:rsidR="00D5484F" w:rsidRDefault="00D5484F" w:rsidP="00A97AAE">
      <w:pPr>
        <w:pStyle w:val="ListParagraph"/>
        <w:numPr>
          <w:ilvl w:val="0"/>
          <w:numId w:val="1"/>
        </w:numPr>
      </w:pPr>
      <w:r>
        <w:t>Cables &amp; Pipelines</w:t>
      </w:r>
      <w:r>
        <w:br/>
      </w:r>
      <w:r>
        <w:br/>
      </w:r>
      <w:proofErr w:type="gramStart"/>
      <w:r>
        <w:t>None known</w:t>
      </w:r>
      <w:proofErr w:type="gramEnd"/>
      <w:r>
        <w:t xml:space="preserve"> or suspected. Crown Estate consent has been requested for these works and will take this into consideration.</w:t>
      </w:r>
      <w:r>
        <w:br/>
      </w:r>
    </w:p>
    <w:p w14:paraId="4C6A85A8" w14:textId="7276B9BC" w:rsidR="00D5484F" w:rsidRDefault="00D5484F" w:rsidP="00A97AAE">
      <w:pPr>
        <w:pStyle w:val="ListParagraph"/>
        <w:numPr>
          <w:ilvl w:val="0"/>
          <w:numId w:val="1"/>
        </w:numPr>
      </w:pPr>
      <w:r>
        <w:t>Capability of retrieval</w:t>
      </w:r>
      <w:r>
        <w:br/>
      </w:r>
      <w:r>
        <w:br/>
      </w:r>
      <w:r w:rsidR="00E912E4">
        <w:t>Should the installed items become detached the initially available responses are as follows:</w:t>
      </w:r>
      <w:r w:rsidR="00E912E4">
        <w:br/>
        <w:t>Warden employed more or less coterminous with the deployment; site checked at least weekly and usually every 2-3 days.</w:t>
      </w:r>
      <w:r w:rsidR="00E912E4">
        <w:br/>
        <w:t xml:space="preserve">Small </w:t>
      </w:r>
      <w:r w:rsidR="001678E4">
        <w:t>inflatable</w:t>
      </w:r>
      <w:r w:rsidR="00E912E4">
        <w:t xml:space="preserve"> boat with petrol outboard motor and/or oars available to contractors who will be installing the items can be on site within 24 hours.</w:t>
      </w:r>
      <w:r w:rsidR="00E912E4">
        <w:br/>
        <w:t>Small rigid boat (2-3 persons max) belonging to RSPB available at all times at our work base on Anglesey (13 miles from site).</w:t>
      </w:r>
      <w:r w:rsidR="00E912E4">
        <w:br/>
        <w:t xml:space="preserve">Large </w:t>
      </w:r>
      <w:proofErr w:type="spellStart"/>
      <w:r w:rsidR="00E912E4">
        <w:t>RiB</w:t>
      </w:r>
      <w:proofErr w:type="spellEnd"/>
      <w:r w:rsidR="00E912E4">
        <w:t>, licenced for 10 passengers and fully insured, of operator known to and regularly used by RSPB is based in Four Mile Bridge adjacent to the site</w:t>
      </w:r>
      <w:r w:rsidR="00E17DC7">
        <w:t xml:space="preserve"> and could be contracted at short notice subject to availability.</w:t>
      </w:r>
      <w:r w:rsidR="00E912E4">
        <w:t xml:space="preserve"> </w:t>
      </w:r>
      <w:r w:rsidR="003C226F">
        <w:br/>
        <w:t xml:space="preserve">There is no specific maintenance planned for the items whilst they are installed, but they will be periodically checked for issues during the breeding season. </w:t>
      </w:r>
      <w:r>
        <w:br/>
      </w:r>
    </w:p>
    <w:p w14:paraId="3285150E" w14:textId="32B8F3B1" w:rsidR="00D5484F" w:rsidRDefault="003C226F" w:rsidP="003C226F">
      <w:r>
        <w:t>Required Licencing</w:t>
      </w:r>
      <w:r w:rsidR="00D5484F">
        <w:br/>
      </w:r>
      <w:r w:rsidR="00D5484F">
        <w:br/>
      </w:r>
      <w:r>
        <w:t>Organisations consulted / applications made at present are as follows:</w:t>
      </w:r>
    </w:p>
    <w:p w14:paraId="77D43492" w14:textId="7BD73F59" w:rsidR="003C226F" w:rsidRDefault="003C226F" w:rsidP="003C226F">
      <w:pPr>
        <w:pStyle w:val="ListParagraph"/>
        <w:numPr>
          <w:ilvl w:val="0"/>
          <w:numId w:val="4"/>
        </w:numPr>
      </w:pPr>
      <w:r>
        <w:t>NRW (Environment Team): Section 28 consent received for planned works within SSSI.</w:t>
      </w:r>
    </w:p>
    <w:p w14:paraId="36693E7F" w14:textId="77777777" w:rsidR="00764FFF" w:rsidRDefault="003C226F" w:rsidP="003C226F">
      <w:pPr>
        <w:pStyle w:val="ListParagraph"/>
        <w:numPr>
          <w:ilvl w:val="0"/>
          <w:numId w:val="4"/>
        </w:numPr>
      </w:pPr>
      <w:r>
        <w:t xml:space="preserve">NRW (Marine Licencing): </w:t>
      </w:r>
      <w:r w:rsidR="00764FFF">
        <w:t xml:space="preserve">Consulted: </w:t>
      </w:r>
      <w:r>
        <w:t xml:space="preserve">Band 2 Marine Licence </w:t>
      </w:r>
      <w:r w:rsidR="00764FFF">
        <w:t>is required, but application not yet completed.</w:t>
      </w:r>
    </w:p>
    <w:p w14:paraId="523E9D01" w14:textId="77777777" w:rsidR="00764FFF" w:rsidRDefault="00764FFF" w:rsidP="003C226F">
      <w:pPr>
        <w:pStyle w:val="ListParagraph"/>
        <w:numPr>
          <w:ilvl w:val="0"/>
          <w:numId w:val="4"/>
        </w:numPr>
      </w:pPr>
      <w:r>
        <w:t>Crown Estate: consent under their Small Habitat Activity Licence has been sought and is agreed in principle subject to acceptance of additional documentation (</w:t>
      </w:r>
      <w:proofErr w:type="spellStart"/>
      <w:r>
        <w:t>eg</w:t>
      </w:r>
      <w:proofErr w:type="spellEnd"/>
      <w:r>
        <w:t xml:space="preserve"> this NRA).</w:t>
      </w:r>
    </w:p>
    <w:p w14:paraId="70BF8D4C" w14:textId="77777777" w:rsidR="00764FFF" w:rsidRDefault="00764FFF" w:rsidP="003C226F">
      <w:pPr>
        <w:pStyle w:val="ListParagraph"/>
        <w:numPr>
          <w:ilvl w:val="0"/>
          <w:numId w:val="4"/>
        </w:numPr>
      </w:pPr>
      <w:r>
        <w:t>Holyhead Port Authority: not within Port jurisdiction.</w:t>
      </w:r>
    </w:p>
    <w:p w14:paraId="0FD15120" w14:textId="43AE16E1" w:rsidR="003C226F" w:rsidRDefault="00764FFF" w:rsidP="003C226F">
      <w:pPr>
        <w:pStyle w:val="ListParagraph"/>
        <w:numPr>
          <w:ilvl w:val="0"/>
          <w:numId w:val="4"/>
        </w:numPr>
      </w:pPr>
      <w:r>
        <w:lastRenderedPageBreak/>
        <w:t xml:space="preserve">Maritime &amp; Coastguard Agency: advice sought regarding NRA and other requirements (ongoing). </w:t>
      </w:r>
    </w:p>
    <w:p w14:paraId="7FE0C6B4" w14:textId="25DA4C7D" w:rsidR="00831F71" w:rsidRDefault="00831F71" w:rsidP="003C226F">
      <w:pPr>
        <w:pStyle w:val="ListParagraph"/>
        <w:numPr>
          <w:ilvl w:val="0"/>
          <w:numId w:val="4"/>
        </w:numPr>
      </w:pPr>
      <w:r>
        <w:t xml:space="preserve">Trinity House: </w:t>
      </w:r>
      <w:r w:rsidR="007522EF">
        <w:t>NRA sent for consideration.</w:t>
      </w:r>
    </w:p>
    <w:p w14:paraId="5E47DFDF" w14:textId="152760C4" w:rsidR="00D5484F" w:rsidRDefault="00D5484F" w:rsidP="00D5484F">
      <w:pPr>
        <w:pStyle w:val="ListParagraph"/>
      </w:pPr>
    </w:p>
    <w:p w14:paraId="75FA2F88" w14:textId="77777777" w:rsidR="00764FFF" w:rsidRDefault="00764FFF" w:rsidP="00D5484F">
      <w:pPr>
        <w:pStyle w:val="ListParagraph"/>
      </w:pPr>
    </w:p>
    <w:p w14:paraId="52B52BDE" w14:textId="77777777" w:rsidR="00764FFF" w:rsidRDefault="00764FFF" w:rsidP="00D5484F">
      <w:pPr>
        <w:pStyle w:val="ListParagraph"/>
      </w:pPr>
    </w:p>
    <w:p w14:paraId="4955C71A" w14:textId="77777777" w:rsidR="00C20360" w:rsidRDefault="00C20360" w:rsidP="00C20360">
      <w:r>
        <w:t>Risk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9"/>
        <w:gridCol w:w="1339"/>
        <w:gridCol w:w="1490"/>
        <w:gridCol w:w="2835"/>
        <w:gridCol w:w="1083"/>
      </w:tblGrid>
      <w:tr w:rsidR="00E763F4" w:rsidRPr="007C70F1" w14:paraId="344B04C2" w14:textId="77777777" w:rsidTr="43FF9D80">
        <w:trPr>
          <w:trHeight w:val="697"/>
        </w:trPr>
        <w:tc>
          <w:tcPr>
            <w:tcW w:w="2269" w:type="dxa"/>
            <w:tcMar>
              <w:top w:w="57" w:type="dxa"/>
              <w:bottom w:w="57" w:type="dxa"/>
            </w:tcMar>
          </w:tcPr>
          <w:p w14:paraId="31D62723" w14:textId="77777777" w:rsidR="00E763F4" w:rsidRPr="007C70F1" w:rsidRDefault="00E763F4" w:rsidP="00B062B4">
            <w:pPr>
              <w:rPr>
                <w:rFonts w:ascii="Palatino Linotype" w:hAnsi="Palatino Linotype" w:cs="Arial"/>
                <w:sz w:val="18"/>
                <w:szCs w:val="18"/>
              </w:rPr>
            </w:pPr>
            <w:r w:rsidRPr="007C70F1">
              <w:rPr>
                <w:rFonts w:ascii="Palatino Linotype" w:hAnsi="Palatino Linotype" w:cs="Arial"/>
                <w:sz w:val="18"/>
                <w:szCs w:val="18"/>
              </w:rPr>
              <w:t>Hazards/hazardous events</w:t>
            </w:r>
          </w:p>
        </w:tc>
        <w:tc>
          <w:tcPr>
            <w:tcW w:w="1339" w:type="dxa"/>
            <w:tcMar>
              <w:top w:w="57" w:type="dxa"/>
              <w:bottom w:w="57" w:type="dxa"/>
            </w:tcMar>
          </w:tcPr>
          <w:p w14:paraId="7FA83B62" w14:textId="77777777" w:rsidR="00E763F4" w:rsidRPr="007C70F1" w:rsidRDefault="00E763F4" w:rsidP="00B062B4">
            <w:pPr>
              <w:rPr>
                <w:rFonts w:ascii="Palatino Linotype" w:hAnsi="Palatino Linotype" w:cs="Arial"/>
                <w:sz w:val="18"/>
                <w:szCs w:val="18"/>
              </w:rPr>
            </w:pPr>
            <w:r w:rsidRPr="007C70F1">
              <w:rPr>
                <w:rFonts w:ascii="Palatino Linotype" w:hAnsi="Palatino Linotype" w:cs="Arial"/>
                <w:sz w:val="18"/>
                <w:szCs w:val="18"/>
              </w:rPr>
              <w:t>Who is affected</w:t>
            </w:r>
          </w:p>
        </w:tc>
        <w:tc>
          <w:tcPr>
            <w:tcW w:w="1490" w:type="dxa"/>
            <w:tcMar>
              <w:top w:w="57" w:type="dxa"/>
              <w:bottom w:w="57" w:type="dxa"/>
            </w:tcMar>
          </w:tcPr>
          <w:p w14:paraId="73FB1E5A" w14:textId="77777777" w:rsidR="00E763F4" w:rsidRPr="007C70F1" w:rsidRDefault="00E763F4" w:rsidP="00B062B4">
            <w:pPr>
              <w:rPr>
                <w:rFonts w:ascii="Palatino Linotype" w:hAnsi="Palatino Linotype" w:cs="Arial"/>
                <w:sz w:val="18"/>
                <w:szCs w:val="18"/>
              </w:rPr>
            </w:pPr>
            <w:r w:rsidRPr="007C70F1">
              <w:rPr>
                <w:rFonts w:ascii="Palatino Linotype" w:hAnsi="Palatino Linotype" w:cs="Arial"/>
                <w:sz w:val="18"/>
                <w:szCs w:val="18"/>
              </w:rPr>
              <w:t>Typical outcome</w:t>
            </w:r>
          </w:p>
        </w:tc>
        <w:tc>
          <w:tcPr>
            <w:tcW w:w="2835" w:type="dxa"/>
            <w:tcMar>
              <w:top w:w="57" w:type="dxa"/>
              <w:bottom w:w="57" w:type="dxa"/>
            </w:tcMar>
          </w:tcPr>
          <w:p w14:paraId="03C8575D" w14:textId="29A2DE92" w:rsidR="00E763F4" w:rsidRPr="007C70F1" w:rsidRDefault="00E763F4" w:rsidP="00B062B4">
            <w:pPr>
              <w:rPr>
                <w:rFonts w:ascii="Palatino Linotype" w:hAnsi="Palatino Linotype" w:cs="Arial"/>
                <w:sz w:val="18"/>
                <w:szCs w:val="18"/>
              </w:rPr>
            </w:pPr>
            <w:r w:rsidRPr="007C70F1">
              <w:rPr>
                <w:rFonts w:ascii="Palatino Linotype" w:hAnsi="Palatino Linotype" w:cs="Arial"/>
                <w:sz w:val="18"/>
                <w:szCs w:val="18"/>
              </w:rPr>
              <w:t>Current control measures in place</w:t>
            </w:r>
          </w:p>
        </w:tc>
        <w:tc>
          <w:tcPr>
            <w:tcW w:w="1083" w:type="dxa"/>
            <w:tcMar>
              <w:top w:w="57" w:type="dxa"/>
              <w:bottom w:w="57" w:type="dxa"/>
            </w:tcMar>
          </w:tcPr>
          <w:p w14:paraId="37CC3738" w14:textId="77777777" w:rsidR="00E763F4" w:rsidRPr="007C70F1" w:rsidRDefault="00E763F4" w:rsidP="00B062B4">
            <w:pPr>
              <w:rPr>
                <w:rFonts w:ascii="Palatino Linotype" w:hAnsi="Palatino Linotype" w:cs="Arial"/>
                <w:sz w:val="18"/>
                <w:szCs w:val="18"/>
              </w:rPr>
            </w:pPr>
            <w:r w:rsidRPr="007C70F1">
              <w:rPr>
                <w:rFonts w:ascii="Palatino Linotype" w:hAnsi="Palatino Linotype" w:cs="Arial"/>
                <w:sz w:val="18"/>
                <w:szCs w:val="18"/>
              </w:rPr>
              <w:t xml:space="preserve">Risk </w:t>
            </w:r>
            <w:proofErr w:type="gramStart"/>
            <w:r w:rsidRPr="007C70F1">
              <w:rPr>
                <w:rFonts w:ascii="Palatino Linotype" w:hAnsi="Palatino Linotype" w:cs="Arial"/>
                <w:sz w:val="18"/>
                <w:szCs w:val="18"/>
              </w:rPr>
              <w:t>level</w:t>
            </w:r>
            <w:proofErr w:type="gramEnd"/>
          </w:p>
          <w:p w14:paraId="306F2E2B" w14:textId="77777777" w:rsidR="00E763F4" w:rsidRPr="007C70F1" w:rsidRDefault="00E763F4" w:rsidP="00B062B4">
            <w:pPr>
              <w:rPr>
                <w:rFonts w:ascii="Palatino Linotype" w:hAnsi="Palatino Linotype" w:cs="Arial"/>
                <w:sz w:val="18"/>
                <w:szCs w:val="18"/>
              </w:rPr>
            </w:pPr>
            <w:r w:rsidRPr="007C70F1">
              <w:rPr>
                <w:rFonts w:ascii="Palatino Linotype" w:hAnsi="Palatino Linotype" w:cs="Arial"/>
                <w:sz w:val="18"/>
                <w:szCs w:val="18"/>
              </w:rPr>
              <w:t>L*H -&gt; RL</w:t>
            </w:r>
          </w:p>
        </w:tc>
      </w:tr>
      <w:tr w:rsidR="00E763F4" w:rsidRPr="007C70F1" w14:paraId="19146756" w14:textId="77777777" w:rsidTr="43FF9D80">
        <w:tc>
          <w:tcPr>
            <w:tcW w:w="2269" w:type="dxa"/>
            <w:tcMar>
              <w:top w:w="57" w:type="dxa"/>
              <w:bottom w:w="57" w:type="dxa"/>
            </w:tcMar>
          </w:tcPr>
          <w:p w14:paraId="508B67C6" w14:textId="743C4194" w:rsidR="00E763F4" w:rsidRPr="007C70F1" w:rsidRDefault="00E763F4" w:rsidP="00B062B4">
            <w:pPr>
              <w:rPr>
                <w:rFonts w:ascii="Palatino Linotype" w:hAnsi="Palatino Linotype" w:cs="Arial"/>
                <w:sz w:val="18"/>
                <w:szCs w:val="18"/>
              </w:rPr>
            </w:pPr>
            <w:r>
              <w:rPr>
                <w:rFonts w:ascii="Palatino Linotype" w:hAnsi="Palatino Linotype" w:cs="Arial"/>
                <w:sz w:val="18"/>
                <w:szCs w:val="18"/>
              </w:rPr>
              <w:t>Allision (vessel collides with objects)</w:t>
            </w:r>
          </w:p>
        </w:tc>
        <w:tc>
          <w:tcPr>
            <w:tcW w:w="1339" w:type="dxa"/>
            <w:tcMar>
              <w:top w:w="57" w:type="dxa"/>
              <w:bottom w:w="57" w:type="dxa"/>
            </w:tcMar>
          </w:tcPr>
          <w:p w14:paraId="0F18EB74" w14:textId="01F21C0B" w:rsidR="00E763F4" w:rsidRPr="007C70F1" w:rsidRDefault="00E763F4" w:rsidP="00B062B4">
            <w:pPr>
              <w:rPr>
                <w:rFonts w:ascii="Palatino Linotype" w:hAnsi="Palatino Linotype" w:cs="Arial"/>
                <w:sz w:val="18"/>
                <w:szCs w:val="18"/>
              </w:rPr>
            </w:pPr>
            <w:r>
              <w:rPr>
                <w:rFonts w:ascii="Palatino Linotype" w:hAnsi="Palatino Linotype" w:cs="Arial"/>
                <w:sz w:val="18"/>
                <w:szCs w:val="18"/>
              </w:rPr>
              <w:t>Public</w:t>
            </w:r>
          </w:p>
        </w:tc>
        <w:tc>
          <w:tcPr>
            <w:tcW w:w="1490" w:type="dxa"/>
            <w:tcMar>
              <w:top w:w="57" w:type="dxa"/>
              <w:bottom w:w="57" w:type="dxa"/>
            </w:tcMar>
          </w:tcPr>
          <w:p w14:paraId="368D57E9" w14:textId="77777777" w:rsidR="00E763F4" w:rsidRDefault="00E763F4" w:rsidP="00B062B4">
            <w:pPr>
              <w:rPr>
                <w:rFonts w:ascii="Palatino Linotype" w:hAnsi="Palatino Linotype" w:cs="Arial"/>
                <w:sz w:val="18"/>
                <w:szCs w:val="18"/>
              </w:rPr>
            </w:pPr>
            <w:r>
              <w:rPr>
                <w:rFonts w:ascii="Palatino Linotype" w:hAnsi="Palatino Linotype" w:cs="Arial"/>
                <w:sz w:val="18"/>
                <w:szCs w:val="18"/>
              </w:rPr>
              <w:t>Immersion in water</w:t>
            </w:r>
          </w:p>
          <w:p w14:paraId="4A0D706C" w14:textId="7FEA1817" w:rsidR="001678E4" w:rsidRPr="007C70F1" w:rsidRDefault="001678E4" w:rsidP="00B062B4">
            <w:pPr>
              <w:rPr>
                <w:rFonts w:ascii="Palatino Linotype" w:hAnsi="Palatino Linotype" w:cs="Arial"/>
                <w:sz w:val="18"/>
                <w:szCs w:val="18"/>
              </w:rPr>
            </w:pPr>
            <w:r>
              <w:rPr>
                <w:rFonts w:ascii="Palatino Linotype" w:hAnsi="Palatino Linotype" w:cs="Arial"/>
                <w:sz w:val="18"/>
                <w:szCs w:val="18"/>
              </w:rPr>
              <w:t>Damage to vessel</w:t>
            </w:r>
          </w:p>
        </w:tc>
        <w:tc>
          <w:tcPr>
            <w:tcW w:w="2835" w:type="dxa"/>
            <w:tcMar>
              <w:top w:w="57" w:type="dxa"/>
              <w:bottom w:w="57" w:type="dxa"/>
            </w:tcMar>
          </w:tcPr>
          <w:p w14:paraId="65AD9993" w14:textId="2F0834E0" w:rsidR="00E763F4" w:rsidRDefault="00E763F4" w:rsidP="00B062B4">
            <w:pPr>
              <w:rPr>
                <w:rFonts w:ascii="Palatino Linotype" w:hAnsi="Palatino Linotype" w:cs="Arial"/>
                <w:sz w:val="18"/>
                <w:szCs w:val="18"/>
              </w:rPr>
            </w:pPr>
            <w:r>
              <w:rPr>
                <w:rFonts w:ascii="Palatino Linotype" w:hAnsi="Palatino Linotype" w:cs="Arial"/>
                <w:sz w:val="18"/>
                <w:szCs w:val="18"/>
              </w:rPr>
              <w:t xml:space="preserve">High visibility colours </w:t>
            </w:r>
            <w:proofErr w:type="gramStart"/>
            <w:r>
              <w:rPr>
                <w:rFonts w:ascii="Palatino Linotype" w:hAnsi="Palatino Linotype" w:cs="Arial"/>
                <w:sz w:val="18"/>
                <w:szCs w:val="18"/>
              </w:rPr>
              <w:t>used</w:t>
            </w:r>
            <w:proofErr w:type="gramEnd"/>
          </w:p>
          <w:p w14:paraId="7D7329FB" w14:textId="77777777" w:rsidR="001D36ED" w:rsidRDefault="00E763F4" w:rsidP="00B062B4">
            <w:pPr>
              <w:rPr>
                <w:rFonts w:ascii="Palatino Linotype" w:hAnsi="Palatino Linotype" w:cs="Arial"/>
                <w:sz w:val="18"/>
                <w:szCs w:val="18"/>
              </w:rPr>
            </w:pPr>
            <w:r>
              <w:rPr>
                <w:rFonts w:ascii="Palatino Linotype" w:hAnsi="Palatino Linotype" w:cs="Arial"/>
                <w:sz w:val="18"/>
                <w:szCs w:val="18"/>
              </w:rPr>
              <w:t>Rope adjacent to dry ground in shallow water</w:t>
            </w:r>
          </w:p>
          <w:p w14:paraId="009EAA51" w14:textId="2A7D0E1E" w:rsidR="00E763F4" w:rsidRPr="007C70F1" w:rsidRDefault="001D36ED" w:rsidP="00B062B4">
            <w:pPr>
              <w:rPr>
                <w:rFonts w:ascii="Palatino Linotype" w:hAnsi="Palatino Linotype" w:cs="Arial"/>
                <w:sz w:val="18"/>
                <w:szCs w:val="18"/>
              </w:rPr>
            </w:pPr>
            <w:r>
              <w:rPr>
                <w:rFonts w:ascii="Palatino Linotype" w:hAnsi="Palatino Linotype" w:cs="Arial"/>
                <w:sz w:val="18"/>
                <w:szCs w:val="18"/>
              </w:rPr>
              <w:t>Placed in low-use area</w:t>
            </w:r>
            <w:r w:rsidR="00E763F4">
              <w:rPr>
                <w:rFonts w:ascii="Palatino Linotype" w:hAnsi="Palatino Linotype" w:cs="Arial"/>
                <w:sz w:val="18"/>
                <w:szCs w:val="18"/>
              </w:rPr>
              <w:t xml:space="preserve"> </w:t>
            </w:r>
          </w:p>
        </w:tc>
        <w:tc>
          <w:tcPr>
            <w:tcW w:w="1083" w:type="dxa"/>
            <w:tcMar>
              <w:top w:w="57" w:type="dxa"/>
              <w:bottom w:w="57" w:type="dxa"/>
            </w:tcMar>
          </w:tcPr>
          <w:p w14:paraId="61F8990D" w14:textId="542517E0" w:rsidR="00E763F4" w:rsidRPr="007C70F1" w:rsidRDefault="001D36ED" w:rsidP="00B062B4">
            <w:pPr>
              <w:rPr>
                <w:rFonts w:ascii="Palatino Linotype" w:hAnsi="Palatino Linotype" w:cs="Arial"/>
                <w:sz w:val="18"/>
                <w:szCs w:val="18"/>
              </w:rPr>
            </w:pPr>
            <w:r>
              <w:rPr>
                <w:rFonts w:ascii="Palatino Linotype" w:hAnsi="Palatino Linotype" w:cs="Arial"/>
                <w:sz w:val="18"/>
                <w:szCs w:val="18"/>
              </w:rPr>
              <w:t>Slight</w:t>
            </w:r>
          </w:p>
        </w:tc>
      </w:tr>
      <w:tr w:rsidR="00E763F4" w:rsidRPr="007C70F1" w14:paraId="041571B1" w14:textId="77777777" w:rsidTr="43FF9D80">
        <w:tc>
          <w:tcPr>
            <w:tcW w:w="2269" w:type="dxa"/>
            <w:tcMar>
              <w:top w:w="57" w:type="dxa"/>
              <w:bottom w:w="57" w:type="dxa"/>
            </w:tcMar>
          </w:tcPr>
          <w:p w14:paraId="5E59802A" w14:textId="36C430EA" w:rsidR="00E763F4" w:rsidRPr="007C70F1" w:rsidRDefault="00E763F4" w:rsidP="00B062B4">
            <w:pPr>
              <w:rPr>
                <w:rFonts w:ascii="Palatino Linotype" w:hAnsi="Palatino Linotype" w:cs="Arial"/>
                <w:sz w:val="18"/>
                <w:szCs w:val="18"/>
              </w:rPr>
            </w:pPr>
            <w:r>
              <w:rPr>
                <w:rFonts w:ascii="Palatino Linotype" w:hAnsi="Palatino Linotype" w:cs="Arial"/>
                <w:sz w:val="18"/>
                <w:szCs w:val="18"/>
              </w:rPr>
              <w:t>Fouling</w:t>
            </w:r>
            <w:r w:rsidR="005C688A">
              <w:rPr>
                <w:rFonts w:ascii="Palatino Linotype" w:hAnsi="Palatino Linotype" w:cs="Arial"/>
                <w:sz w:val="18"/>
                <w:szCs w:val="18"/>
              </w:rPr>
              <w:t xml:space="preserve"> in situ</w:t>
            </w:r>
            <w:r>
              <w:rPr>
                <w:rFonts w:ascii="Palatino Linotype" w:hAnsi="Palatino Linotype" w:cs="Arial"/>
                <w:sz w:val="18"/>
                <w:szCs w:val="18"/>
              </w:rPr>
              <w:t xml:space="preserve"> (rope becomes tangled with vessel)</w:t>
            </w:r>
          </w:p>
        </w:tc>
        <w:tc>
          <w:tcPr>
            <w:tcW w:w="1339" w:type="dxa"/>
            <w:tcMar>
              <w:top w:w="57" w:type="dxa"/>
              <w:bottom w:w="57" w:type="dxa"/>
            </w:tcMar>
          </w:tcPr>
          <w:p w14:paraId="2A96B210" w14:textId="0D6AEE5A" w:rsidR="00E763F4" w:rsidRPr="007C70F1" w:rsidRDefault="00E763F4" w:rsidP="00B062B4">
            <w:pPr>
              <w:rPr>
                <w:rFonts w:ascii="Palatino Linotype" w:hAnsi="Palatino Linotype" w:cs="Arial"/>
                <w:sz w:val="18"/>
                <w:szCs w:val="18"/>
              </w:rPr>
            </w:pPr>
            <w:r>
              <w:rPr>
                <w:rFonts w:ascii="Palatino Linotype" w:hAnsi="Palatino Linotype" w:cs="Arial"/>
                <w:sz w:val="18"/>
                <w:szCs w:val="18"/>
              </w:rPr>
              <w:t>Public</w:t>
            </w:r>
          </w:p>
        </w:tc>
        <w:tc>
          <w:tcPr>
            <w:tcW w:w="1490" w:type="dxa"/>
            <w:tcMar>
              <w:top w:w="57" w:type="dxa"/>
              <w:bottom w:w="57" w:type="dxa"/>
            </w:tcMar>
          </w:tcPr>
          <w:p w14:paraId="7239CB61" w14:textId="37CBF00D" w:rsidR="00E763F4" w:rsidRPr="007C70F1" w:rsidRDefault="00E763F4" w:rsidP="00B062B4">
            <w:pPr>
              <w:rPr>
                <w:rFonts w:ascii="Palatino Linotype" w:hAnsi="Palatino Linotype" w:cs="Arial"/>
                <w:sz w:val="18"/>
                <w:szCs w:val="18"/>
              </w:rPr>
            </w:pPr>
            <w:r>
              <w:rPr>
                <w:rFonts w:ascii="Palatino Linotype" w:hAnsi="Palatino Linotype" w:cs="Arial"/>
                <w:sz w:val="18"/>
                <w:szCs w:val="18"/>
              </w:rPr>
              <w:t>Vessel temporarily incapacitated</w:t>
            </w:r>
          </w:p>
        </w:tc>
        <w:tc>
          <w:tcPr>
            <w:tcW w:w="2835" w:type="dxa"/>
            <w:tcMar>
              <w:top w:w="57" w:type="dxa"/>
              <w:bottom w:w="57" w:type="dxa"/>
            </w:tcMar>
          </w:tcPr>
          <w:p w14:paraId="09F353C9" w14:textId="26808477" w:rsidR="001D36ED" w:rsidRDefault="001D36ED" w:rsidP="001D36ED">
            <w:pPr>
              <w:rPr>
                <w:rFonts w:ascii="Palatino Linotype" w:hAnsi="Palatino Linotype" w:cs="Arial"/>
                <w:sz w:val="18"/>
                <w:szCs w:val="18"/>
              </w:rPr>
            </w:pPr>
            <w:r>
              <w:rPr>
                <w:rFonts w:ascii="Palatino Linotype" w:hAnsi="Palatino Linotype" w:cs="Arial"/>
                <w:sz w:val="18"/>
                <w:szCs w:val="18"/>
              </w:rPr>
              <w:t xml:space="preserve">High visibility colours </w:t>
            </w:r>
            <w:proofErr w:type="gramStart"/>
            <w:r>
              <w:rPr>
                <w:rFonts w:ascii="Palatino Linotype" w:hAnsi="Palatino Linotype" w:cs="Arial"/>
                <w:sz w:val="18"/>
                <w:szCs w:val="18"/>
              </w:rPr>
              <w:t>used</w:t>
            </w:r>
            <w:proofErr w:type="gramEnd"/>
          </w:p>
          <w:p w14:paraId="56E2045C" w14:textId="77777777" w:rsidR="001D36ED" w:rsidRDefault="001D36ED" w:rsidP="001D36ED">
            <w:pPr>
              <w:rPr>
                <w:rFonts w:ascii="Palatino Linotype" w:hAnsi="Palatino Linotype" w:cs="Arial"/>
                <w:sz w:val="18"/>
                <w:szCs w:val="18"/>
              </w:rPr>
            </w:pPr>
            <w:r>
              <w:rPr>
                <w:rFonts w:ascii="Palatino Linotype" w:hAnsi="Palatino Linotype" w:cs="Arial"/>
                <w:sz w:val="18"/>
                <w:szCs w:val="18"/>
              </w:rPr>
              <w:t>Rope adjacent to dry ground in shallow water</w:t>
            </w:r>
          </w:p>
          <w:p w14:paraId="2E3C3197" w14:textId="37CE1C0F" w:rsidR="00E763F4" w:rsidRPr="007C70F1" w:rsidRDefault="001D36ED" w:rsidP="001D36ED">
            <w:pPr>
              <w:rPr>
                <w:rFonts w:ascii="Palatino Linotype" w:hAnsi="Palatino Linotype" w:cs="Arial"/>
                <w:sz w:val="18"/>
                <w:szCs w:val="18"/>
              </w:rPr>
            </w:pPr>
            <w:r>
              <w:rPr>
                <w:rFonts w:ascii="Palatino Linotype" w:hAnsi="Palatino Linotype" w:cs="Arial"/>
                <w:sz w:val="18"/>
                <w:szCs w:val="18"/>
              </w:rPr>
              <w:t>Placed in low-use area</w:t>
            </w:r>
          </w:p>
        </w:tc>
        <w:tc>
          <w:tcPr>
            <w:tcW w:w="1083" w:type="dxa"/>
            <w:tcMar>
              <w:top w:w="57" w:type="dxa"/>
              <w:bottom w:w="57" w:type="dxa"/>
            </w:tcMar>
          </w:tcPr>
          <w:p w14:paraId="56473051" w14:textId="7A496B14" w:rsidR="00E763F4" w:rsidRPr="007C70F1" w:rsidRDefault="001D36ED" w:rsidP="00B062B4">
            <w:pPr>
              <w:rPr>
                <w:rFonts w:ascii="Palatino Linotype" w:hAnsi="Palatino Linotype" w:cs="Arial"/>
                <w:sz w:val="18"/>
                <w:szCs w:val="18"/>
              </w:rPr>
            </w:pPr>
            <w:r>
              <w:rPr>
                <w:rFonts w:ascii="Palatino Linotype" w:hAnsi="Palatino Linotype" w:cs="Arial"/>
                <w:sz w:val="18"/>
                <w:szCs w:val="18"/>
              </w:rPr>
              <w:t>Trivial</w:t>
            </w:r>
          </w:p>
        </w:tc>
      </w:tr>
      <w:tr w:rsidR="005C688A" w:rsidRPr="007C70F1" w14:paraId="7D1FFC41" w14:textId="77777777" w:rsidTr="43FF9D80">
        <w:tc>
          <w:tcPr>
            <w:tcW w:w="2269" w:type="dxa"/>
            <w:tcMar>
              <w:top w:w="57" w:type="dxa"/>
              <w:bottom w:w="57" w:type="dxa"/>
            </w:tcMar>
          </w:tcPr>
          <w:p w14:paraId="331F8CFA" w14:textId="49D5EA5B" w:rsidR="005C688A" w:rsidRDefault="005C688A" w:rsidP="00B062B4">
            <w:pPr>
              <w:rPr>
                <w:rFonts w:ascii="Palatino Linotype" w:hAnsi="Palatino Linotype" w:cs="Arial"/>
                <w:sz w:val="18"/>
                <w:szCs w:val="18"/>
              </w:rPr>
            </w:pPr>
            <w:r>
              <w:rPr>
                <w:rFonts w:ascii="Palatino Linotype" w:hAnsi="Palatino Linotype" w:cs="Arial"/>
                <w:sz w:val="18"/>
                <w:szCs w:val="18"/>
              </w:rPr>
              <w:t>Items become detached</w:t>
            </w:r>
          </w:p>
        </w:tc>
        <w:tc>
          <w:tcPr>
            <w:tcW w:w="1339" w:type="dxa"/>
            <w:tcMar>
              <w:top w:w="57" w:type="dxa"/>
              <w:bottom w:w="57" w:type="dxa"/>
            </w:tcMar>
          </w:tcPr>
          <w:p w14:paraId="5C7026E3" w14:textId="14A7D687" w:rsidR="005C688A" w:rsidRDefault="005C688A" w:rsidP="00B062B4">
            <w:pPr>
              <w:rPr>
                <w:rFonts w:ascii="Palatino Linotype" w:hAnsi="Palatino Linotype" w:cs="Arial"/>
                <w:sz w:val="18"/>
                <w:szCs w:val="18"/>
              </w:rPr>
            </w:pPr>
            <w:r>
              <w:rPr>
                <w:rFonts w:ascii="Palatino Linotype" w:hAnsi="Palatino Linotype" w:cs="Arial"/>
                <w:sz w:val="18"/>
                <w:szCs w:val="18"/>
              </w:rPr>
              <w:t>Public</w:t>
            </w:r>
          </w:p>
        </w:tc>
        <w:tc>
          <w:tcPr>
            <w:tcW w:w="1490" w:type="dxa"/>
            <w:tcMar>
              <w:top w:w="57" w:type="dxa"/>
              <w:bottom w:w="57" w:type="dxa"/>
            </w:tcMar>
          </w:tcPr>
          <w:p w14:paraId="5590CB06" w14:textId="45A5841A" w:rsidR="005C688A" w:rsidRDefault="005C688A" w:rsidP="00B062B4">
            <w:pPr>
              <w:rPr>
                <w:rFonts w:ascii="Palatino Linotype" w:hAnsi="Palatino Linotype" w:cs="Arial"/>
                <w:sz w:val="18"/>
                <w:szCs w:val="18"/>
              </w:rPr>
            </w:pPr>
            <w:r>
              <w:rPr>
                <w:rFonts w:ascii="Palatino Linotype" w:hAnsi="Palatino Linotype" w:cs="Arial"/>
                <w:sz w:val="18"/>
                <w:szCs w:val="18"/>
              </w:rPr>
              <w:t>Fouling of vessels</w:t>
            </w:r>
          </w:p>
        </w:tc>
        <w:tc>
          <w:tcPr>
            <w:tcW w:w="2835" w:type="dxa"/>
            <w:tcMar>
              <w:top w:w="57" w:type="dxa"/>
              <w:bottom w:w="57" w:type="dxa"/>
            </w:tcMar>
          </w:tcPr>
          <w:p w14:paraId="39DD00B9" w14:textId="6E717945" w:rsidR="005C688A" w:rsidRDefault="005C688A" w:rsidP="001D36ED">
            <w:pPr>
              <w:rPr>
                <w:rFonts w:ascii="Palatino Linotype" w:hAnsi="Palatino Linotype" w:cs="Arial"/>
                <w:sz w:val="18"/>
                <w:szCs w:val="18"/>
              </w:rPr>
            </w:pPr>
            <w:r>
              <w:rPr>
                <w:rFonts w:ascii="Palatino Linotype" w:hAnsi="Palatino Linotype" w:cs="Arial"/>
                <w:sz w:val="18"/>
                <w:szCs w:val="18"/>
              </w:rPr>
              <w:t>Manufacturer recommended methods of securing used.</w:t>
            </w:r>
          </w:p>
          <w:p w14:paraId="24A7CB89" w14:textId="77777777" w:rsidR="005C688A" w:rsidRDefault="005C688A" w:rsidP="001D36ED">
            <w:pPr>
              <w:rPr>
                <w:rFonts w:ascii="Palatino Linotype" w:hAnsi="Palatino Linotype" w:cs="Arial"/>
                <w:sz w:val="18"/>
                <w:szCs w:val="18"/>
              </w:rPr>
            </w:pPr>
            <w:r>
              <w:rPr>
                <w:rFonts w:ascii="Palatino Linotype" w:hAnsi="Palatino Linotype" w:cs="Arial"/>
                <w:sz w:val="18"/>
                <w:szCs w:val="18"/>
              </w:rPr>
              <w:t>Installations checked for signs of movement regularly (approx. weekly)</w:t>
            </w:r>
          </w:p>
          <w:p w14:paraId="2EC988FC" w14:textId="60E0E090" w:rsidR="005C688A" w:rsidRDefault="005C688A" w:rsidP="001D36ED">
            <w:pPr>
              <w:rPr>
                <w:rFonts w:ascii="Palatino Linotype" w:hAnsi="Palatino Linotype" w:cs="Arial"/>
                <w:sz w:val="18"/>
                <w:szCs w:val="18"/>
              </w:rPr>
            </w:pPr>
            <w:r>
              <w:rPr>
                <w:rFonts w:ascii="Palatino Linotype" w:hAnsi="Palatino Linotype" w:cs="Arial"/>
                <w:sz w:val="18"/>
                <w:szCs w:val="18"/>
              </w:rPr>
              <w:t xml:space="preserve">Rapid recovery options available </w:t>
            </w:r>
          </w:p>
        </w:tc>
        <w:tc>
          <w:tcPr>
            <w:tcW w:w="1083" w:type="dxa"/>
            <w:tcMar>
              <w:top w:w="57" w:type="dxa"/>
              <w:bottom w:w="57" w:type="dxa"/>
            </w:tcMar>
          </w:tcPr>
          <w:p w14:paraId="0499034B" w14:textId="2BF8A661" w:rsidR="005C688A" w:rsidRDefault="005C688A" w:rsidP="00B062B4">
            <w:pPr>
              <w:rPr>
                <w:rFonts w:ascii="Palatino Linotype" w:hAnsi="Palatino Linotype" w:cs="Arial"/>
                <w:sz w:val="18"/>
                <w:szCs w:val="18"/>
              </w:rPr>
            </w:pPr>
            <w:r>
              <w:rPr>
                <w:rFonts w:ascii="Palatino Linotype" w:hAnsi="Palatino Linotype" w:cs="Arial"/>
                <w:sz w:val="18"/>
                <w:szCs w:val="18"/>
              </w:rPr>
              <w:t>Slight</w:t>
            </w:r>
          </w:p>
        </w:tc>
      </w:tr>
      <w:tr w:rsidR="001D36ED" w:rsidRPr="007C70F1" w14:paraId="4006AA44" w14:textId="77777777" w:rsidTr="43FF9D80">
        <w:tc>
          <w:tcPr>
            <w:tcW w:w="2269" w:type="dxa"/>
            <w:tcMar>
              <w:top w:w="57" w:type="dxa"/>
              <w:bottom w:w="57" w:type="dxa"/>
            </w:tcMar>
          </w:tcPr>
          <w:p w14:paraId="2B61949B" w14:textId="316B8ECF" w:rsidR="001D36ED" w:rsidRDefault="001D36ED" w:rsidP="00B062B4">
            <w:pPr>
              <w:rPr>
                <w:rFonts w:ascii="Palatino Linotype" w:hAnsi="Palatino Linotype" w:cs="Arial"/>
                <w:sz w:val="18"/>
                <w:szCs w:val="18"/>
              </w:rPr>
            </w:pPr>
            <w:r>
              <w:rPr>
                <w:rFonts w:ascii="Palatino Linotype" w:hAnsi="Palatino Linotype" w:cs="Arial"/>
                <w:sz w:val="18"/>
                <w:szCs w:val="18"/>
              </w:rPr>
              <w:t>Fixings contact cables or pipes</w:t>
            </w:r>
          </w:p>
        </w:tc>
        <w:tc>
          <w:tcPr>
            <w:tcW w:w="1339" w:type="dxa"/>
            <w:tcMar>
              <w:top w:w="57" w:type="dxa"/>
              <w:bottom w:w="57" w:type="dxa"/>
            </w:tcMar>
          </w:tcPr>
          <w:p w14:paraId="598EDAB2" w14:textId="625BE127" w:rsidR="001D36ED" w:rsidRDefault="001D36ED" w:rsidP="00B062B4">
            <w:pPr>
              <w:rPr>
                <w:rFonts w:ascii="Palatino Linotype" w:hAnsi="Palatino Linotype" w:cs="Arial"/>
                <w:sz w:val="18"/>
                <w:szCs w:val="18"/>
              </w:rPr>
            </w:pPr>
            <w:r>
              <w:rPr>
                <w:rFonts w:ascii="Palatino Linotype" w:hAnsi="Palatino Linotype" w:cs="Arial"/>
                <w:sz w:val="18"/>
                <w:szCs w:val="18"/>
              </w:rPr>
              <w:t>Utility companies</w:t>
            </w:r>
          </w:p>
        </w:tc>
        <w:tc>
          <w:tcPr>
            <w:tcW w:w="1490" w:type="dxa"/>
            <w:tcMar>
              <w:top w:w="57" w:type="dxa"/>
              <w:bottom w:w="57" w:type="dxa"/>
            </w:tcMar>
          </w:tcPr>
          <w:p w14:paraId="5868B714" w14:textId="1D5B656D" w:rsidR="001D36ED" w:rsidRDefault="001D36ED" w:rsidP="00B062B4">
            <w:pPr>
              <w:rPr>
                <w:rFonts w:ascii="Palatino Linotype" w:hAnsi="Palatino Linotype" w:cs="Arial"/>
                <w:sz w:val="18"/>
                <w:szCs w:val="18"/>
              </w:rPr>
            </w:pPr>
            <w:r>
              <w:rPr>
                <w:rFonts w:ascii="Palatino Linotype" w:hAnsi="Palatino Linotype" w:cs="Arial"/>
                <w:sz w:val="18"/>
                <w:szCs w:val="18"/>
              </w:rPr>
              <w:t>Damage to cables or pipes</w:t>
            </w:r>
          </w:p>
        </w:tc>
        <w:tc>
          <w:tcPr>
            <w:tcW w:w="2835" w:type="dxa"/>
            <w:tcMar>
              <w:top w:w="57" w:type="dxa"/>
              <w:bottom w:w="57" w:type="dxa"/>
            </w:tcMar>
          </w:tcPr>
          <w:p w14:paraId="61829D65" w14:textId="77777777" w:rsidR="001D36ED" w:rsidRDefault="001D36ED" w:rsidP="001D36ED">
            <w:pPr>
              <w:rPr>
                <w:rFonts w:ascii="Palatino Linotype" w:hAnsi="Palatino Linotype" w:cs="Arial"/>
                <w:sz w:val="18"/>
                <w:szCs w:val="18"/>
              </w:rPr>
            </w:pPr>
            <w:r>
              <w:rPr>
                <w:rFonts w:ascii="Palatino Linotype" w:hAnsi="Palatino Linotype" w:cs="Arial"/>
                <w:sz w:val="18"/>
                <w:szCs w:val="18"/>
              </w:rPr>
              <w:t xml:space="preserve">Weights used; no invasive </w:t>
            </w:r>
            <w:proofErr w:type="gramStart"/>
            <w:r>
              <w:rPr>
                <w:rFonts w:ascii="Palatino Linotype" w:hAnsi="Palatino Linotype" w:cs="Arial"/>
                <w:sz w:val="18"/>
                <w:szCs w:val="18"/>
              </w:rPr>
              <w:t>fixtures</w:t>
            </w:r>
            <w:proofErr w:type="gramEnd"/>
          </w:p>
          <w:p w14:paraId="444460FE" w14:textId="5010A037" w:rsidR="001D36ED" w:rsidRDefault="001D36ED" w:rsidP="001D36ED">
            <w:pPr>
              <w:rPr>
                <w:rFonts w:ascii="Palatino Linotype" w:hAnsi="Palatino Linotype" w:cs="Arial"/>
                <w:sz w:val="18"/>
                <w:szCs w:val="18"/>
              </w:rPr>
            </w:pPr>
            <w:r>
              <w:rPr>
                <w:rFonts w:ascii="Palatino Linotype" w:hAnsi="Palatino Linotype" w:cs="Arial"/>
                <w:sz w:val="18"/>
                <w:szCs w:val="18"/>
              </w:rPr>
              <w:t>Installations are not close to other infrastructure</w:t>
            </w:r>
          </w:p>
        </w:tc>
        <w:tc>
          <w:tcPr>
            <w:tcW w:w="1083" w:type="dxa"/>
            <w:tcMar>
              <w:top w:w="57" w:type="dxa"/>
              <w:bottom w:w="57" w:type="dxa"/>
            </w:tcMar>
          </w:tcPr>
          <w:p w14:paraId="0E49CB3D" w14:textId="08CD8182" w:rsidR="001D36ED" w:rsidRDefault="001D36ED" w:rsidP="00B062B4">
            <w:pPr>
              <w:rPr>
                <w:rFonts w:ascii="Palatino Linotype" w:hAnsi="Palatino Linotype" w:cs="Arial"/>
                <w:sz w:val="18"/>
                <w:szCs w:val="18"/>
              </w:rPr>
            </w:pPr>
            <w:r>
              <w:rPr>
                <w:rFonts w:ascii="Palatino Linotype" w:hAnsi="Palatino Linotype" w:cs="Arial"/>
                <w:sz w:val="18"/>
                <w:szCs w:val="18"/>
              </w:rPr>
              <w:t>Slight</w:t>
            </w:r>
          </w:p>
        </w:tc>
      </w:tr>
      <w:tr w:rsidR="001D36ED" w:rsidRPr="007C70F1" w14:paraId="09811591" w14:textId="77777777" w:rsidTr="43FF9D80">
        <w:tc>
          <w:tcPr>
            <w:tcW w:w="9016" w:type="dxa"/>
            <w:gridSpan w:val="5"/>
            <w:tcBorders>
              <w:bottom w:val="single" w:sz="4" w:space="0" w:color="auto"/>
            </w:tcBorders>
            <w:tcMar>
              <w:top w:w="57" w:type="dxa"/>
              <w:bottom w:w="57" w:type="dxa"/>
            </w:tcMar>
          </w:tcPr>
          <w:p w14:paraId="3822A92A" w14:textId="77777777" w:rsidR="001D36ED" w:rsidRDefault="001D36ED" w:rsidP="00B062B4">
            <w:pPr>
              <w:rPr>
                <w:rFonts w:ascii="Palatino Linotype" w:hAnsi="Palatino Linotype" w:cs="Arial"/>
                <w:sz w:val="18"/>
                <w:szCs w:val="18"/>
              </w:rPr>
            </w:pPr>
            <w:r w:rsidRPr="43FF9D80">
              <w:rPr>
                <w:rFonts w:ascii="Palatino Linotype" w:hAnsi="Palatino Linotype" w:cs="Arial"/>
                <w:sz w:val="18"/>
                <w:szCs w:val="18"/>
              </w:rPr>
              <w:t>Additional measures to reduce residual risk:</w:t>
            </w:r>
          </w:p>
          <w:p w14:paraId="74660956" w14:textId="306D033C" w:rsidR="001D36ED" w:rsidRDefault="001D36ED" w:rsidP="00B062B4">
            <w:pPr>
              <w:rPr>
                <w:rFonts w:ascii="Palatino Linotype" w:hAnsi="Palatino Linotype" w:cs="Arial"/>
                <w:sz w:val="18"/>
                <w:szCs w:val="18"/>
              </w:rPr>
            </w:pPr>
            <w:r>
              <w:rPr>
                <w:rFonts w:ascii="Palatino Linotype" w:hAnsi="Palatino Linotype" w:cs="Arial"/>
                <w:sz w:val="18"/>
                <w:szCs w:val="18"/>
              </w:rPr>
              <w:t>Ensure Crown Estate checks undertaken for cables and pipes in vicinity.  Risk = Trivial</w:t>
            </w:r>
          </w:p>
        </w:tc>
      </w:tr>
    </w:tbl>
    <w:p w14:paraId="26E92915" w14:textId="77777777" w:rsidR="00E763F4" w:rsidRDefault="00E763F4" w:rsidP="00C20360"/>
    <w:p w14:paraId="168EE7BC" w14:textId="77777777" w:rsidR="00E763F4" w:rsidRDefault="00E763F4" w:rsidP="00C20360"/>
    <w:tbl>
      <w:tblPr>
        <w:tblStyle w:val="TableGrid"/>
        <w:tblW w:w="0" w:type="auto"/>
        <w:tblLook w:val="04A0" w:firstRow="1" w:lastRow="0" w:firstColumn="1" w:lastColumn="0" w:noHBand="0" w:noVBand="1"/>
      </w:tblPr>
      <w:tblGrid>
        <w:gridCol w:w="1502"/>
        <w:gridCol w:w="1502"/>
        <w:gridCol w:w="1503"/>
        <w:gridCol w:w="1503"/>
      </w:tblGrid>
      <w:tr w:rsidR="00C20360" w14:paraId="0161B5F8" w14:textId="77777777" w:rsidTr="00C20360">
        <w:tc>
          <w:tcPr>
            <w:tcW w:w="1502" w:type="dxa"/>
          </w:tcPr>
          <w:p w14:paraId="6B993538" w14:textId="6A1C848C" w:rsidR="00C20360" w:rsidRDefault="00C20360" w:rsidP="00C20360"/>
        </w:tc>
        <w:tc>
          <w:tcPr>
            <w:tcW w:w="1502" w:type="dxa"/>
          </w:tcPr>
          <w:p w14:paraId="6F9B8314" w14:textId="71FEF0C2" w:rsidR="00C20360" w:rsidRDefault="00C20360" w:rsidP="00C20360">
            <w:r>
              <w:t>Slight Harm</w:t>
            </w:r>
          </w:p>
        </w:tc>
        <w:tc>
          <w:tcPr>
            <w:tcW w:w="1503" w:type="dxa"/>
          </w:tcPr>
          <w:p w14:paraId="3C007919" w14:textId="58CD3A71" w:rsidR="00C20360" w:rsidRDefault="00C20360" w:rsidP="00C20360">
            <w:r>
              <w:t>Harmful</w:t>
            </w:r>
          </w:p>
        </w:tc>
        <w:tc>
          <w:tcPr>
            <w:tcW w:w="1503" w:type="dxa"/>
          </w:tcPr>
          <w:p w14:paraId="79327E08" w14:textId="228C4060" w:rsidR="00C20360" w:rsidRDefault="00C20360" w:rsidP="00C20360">
            <w:r>
              <w:t>Very Harmful</w:t>
            </w:r>
          </w:p>
        </w:tc>
      </w:tr>
      <w:tr w:rsidR="00C20360" w14:paraId="79E2096E" w14:textId="77777777" w:rsidTr="00C20360">
        <w:tc>
          <w:tcPr>
            <w:tcW w:w="1502" w:type="dxa"/>
          </w:tcPr>
          <w:p w14:paraId="1C8E9A14" w14:textId="13977EA5" w:rsidR="00C20360" w:rsidRDefault="00C20360" w:rsidP="00C20360">
            <w:r>
              <w:t>Unlikely</w:t>
            </w:r>
          </w:p>
        </w:tc>
        <w:tc>
          <w:tcPr>
            <w:tcW w:w="1502" w:type="dxa"/>
          </w:tcPr>
          <w:p w14:paraId="25B9A079" w14:textId="1633E389" w:rsidR="00C20360" w:rsidRDefault="00C20360" w:rsidP="00C20360">
            <w:r>
              <w:t>Trivial</w:t>
            </w:r>
          </w:p>
        </w:tc>
        <w:tc>
          <w:tcPr>
            <w:tcW w:w="1503" w:type="dxa"/>
            <w:shd w:val="clear" w:color="auto" w:fill="FFFF00"/>
          </w:tcPr>
          <w:p w14:paraId="5D4E1191" w14:textId="077034F7" w:rsidR="00C20360" w:rsidRDefault="00C20360" w:rsidP="00C20360">
            <w:r>
              <w:t>Slight</w:t>
            </w:r>
          </w:p>
        </w:tc>
        <w:tc>
          <w:tcPr>
            <w:tcW w:w="1503" w:type="dxa"/>
            <w:shd w:val="clear" w:color="auto" w:fill="FFC000"/>
          </w:tcPr>
          <w:p w14:paraId="1704D470" w14:textId="06CC0E90" w:rsidR="00C20360" w:rsidRDefault="00C20360" w:rsidP="00C20360">
            <w:r>
              <w:t>Moderate</w:t>
            </w:r>
          </w:p>
        </w:tc>
      </w:tr>
      <w:tr w:rsidR="00C20360" w14:paraId="3AE57411" w14:textId="77777777" w:rsidTr="00C20360">
        <w:tc>
          <w:tcPr>
            <w:tcW w:w="1502" w:type="dxa"/>
          </w:tcPr>
          <w:p w14:paraId="6F90AC08" w14:textId="0B52C65E" w:rsidR="00C20360" w:rsidRDefault="00C20360" w:rsidP="00C20360">
            <w:r>
              <w:t>Likely</w:t>
            </w:r>
          </w:p>
        </w:tc>
        <w:tc>
          <w:tcPr>
            <w:tcW w:w="1502" w:type="dxa"/>
            <w:shd w:val="clear" w:color="auto" w:fill="FFFF00"/>
          </w:tcPr>
          <w:p w14:paraId="1C249E7A" w14:textId="5641A465" w:rsidR="00C20360" w:rsidRDefault="00C20360" w:rsidP="00C20360">
            <w:r>
              <w:t>Slight</w:t>
            </w:r>
          </w:p>
        </w:tc>
        <w:tc>
          <w:tcPr>
            <w:tcW w:w="1503" w:type="dxa"/>
            <w:shd w:val="clear" w:color="auto" w:fill="FFC000"/>
          </w:tcPr>
          <w:p w14:paraId="43E073A1" w14:textId="6824164D" w:rsidR="00C20360" w:rsidRDefault="00C20360" w:rsidP="00C20360">
            <w:r>
              <w:t>Moderate</w:t>
            </w:r>
          </w:p>
        </w:tc>
        <w:tc>
          <w:tcPr>
            <w:tcW w:w="1503" w:type="dxa"/>
            <w:shd w:val="clear" w:color="auto" w:fill="FF0000"/>
          </w:tcPr>
          <w:p w14:paraId="14C0C201" w14:textId="79B4ECBD" w:rsidR="00C20360" w:rsidRDefault="00C20360" w:rsidP="00C20360">
            <w:r>
              <w:t>Substantial</w:t>
            </w:r>
          </w:p>
        </w:tc>
      </w:tr>
      <w:tr w:rsidR="00C20360" w14:paraId="0DE37359" w14:textId="77777777" w:rsidTr="001D36ED">
        <w:tc>
          <w:tcPr>
            <w:tcW w:w="1502" w:type="dxa"/>
          </w:tcPr>
          <w:p w14:paraId="0FA2829A" w14:textId="6F816F84" w:rsidR="00C20360" w:rsidRDefault="00C20360" w:rsidP="00C20360">
            <w:r>
              <w:t>Very Likely</w:t>
            </w:r>
          </w:p>
        </w:tc>
        <w:tc>
          <w:tcPr>
            <w:tcW w:w="1502" w:type="dxa"/>
            <w:shd w:val="clear" w:color="auto" w:fill="FFC000"/>
          </w:tcPr>
          <w:p w14:paraId="6878F9ED" w14:textId="7EC0C162" w:rsidR="00C20360" w:rsidRDefault="00C20360" w:rsidP="00C20360">
            <w:r>
              <w:t>Moderate</w:t>
            </w:r>
          </w:p>
        </w:tc>
        <w:tc>
          <w:tcPr>
            <w:tcW w:w="1503" w:type="dxa"/>
            <w:shd w:val="clear" w:color="auto" w:fill="FF0000"/>
          </w:tcPr>
          <w:p w14:paraId="0418EAD8" w14:textId="1DDA0984" w:rsidR="00C20360" w:rsidRDefault="00C20360" w:rsidP="00C20360">
            <w:r>
              <w:t>Substantial</w:t>
            </w:r>
          </w:p>
        </w:tc>
        <w:tc>
          <w:tcPr>
            <w:tcW w:w="1503" w:type="dxa"/>
            <w:shd w:val="clear" w:color="auto" w:fill="C00000"/>
          </w:tcPr>
          <w:p w14:paraId="4AF6099B" w14:textId="59EDACAE" w:rsidR="00C20360" w:rsidRDefault="00C20360" w:rsidP="00C20360">
            <w:r>
              <w:t>Intolerable</w:t>
            </w:r>
          </w:p>
        </w:tc>
      </w:tr>
    </w:tbl>
    <w:p w14:paraId="1F3A98EB" w14:textId="5B327C99" w:rsidR="00A97AAE" w:rsidRDefault="00D5484F" w:rsidP="00C20360">
      <w:r>
        <w:br/>
      </w:r>
      <w:r>
        <w:br/>
      </w:r>
      <w:r>
        <w:lastRenderedPageBreak/>
        <w:br/>
      </w:r>
      <w:r w:rsidR="00764FFF">
        <w:t>Ian Sims</w:t>
      </w:r>
    </w:p>
    <w:p w14:paraId="2A8AEB45" w14:textId="12AEEDD8" w:rsidR="00764FFF" w:rsidRDefault="00764FFF" w:rsidP="00C20360">
      <w:r>
        <w:t>North Wales Wetlands Warden</w:t>
      </w:r>
    </w:p>
    <w:p w14:paraId="50EE1A7D" w14:textId="6EE92569" w:rsidR="00764FFF" w:rsidRDefault="00764FFF" w:rsidP="00C20360">
      <w:r>
        <w:t>September 2024</w:t>
      </w:r>
    </w:p>
    <w:sectPr w:rsidR="00764F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5239A"/>
    <w:multiLevelType w:val="hybridMultilevel"/>
    <w:tmpl w:val="30327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1150F76"/>
    <w:multiLevelType w:val="hybridMultilevel"/>
    <w:tmpl w:val="5504D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94E61"/>
    <w:multiLevelType w:val="hybridMultilevel"/>
    <w:tmpl w:val="9BA69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2B0F9A"/>
    <w:multiLevelType w:val="hybridMultilevel"/>
    <w:tmpl w:val="C89EF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601E4E"/>
    <w:multiLevelType w:val="hybridMultilevel"/>
    <w:tmpl w:val="BBBCA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3128228">
    <w:abstractNumId w:val="2"/>
  </w:num>
  <w:num w:numId="2" w16cid:durableId="1908686966">
    <w:abstractNumId w:val="1"/>
  </w:num>
  <w:num w:numId="3" w16cid:durableId="1304627202">
    <w:abstractNumId w:val="3"/>
  </w:num>
  <w:num w:numId="4" w16cid:durableId="1263494033">
    <w:abstractNumId w:val="4"/>
  </w:num>
  <w:num w:numId="5" w16cid:durableId="1781411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BFE"/>
    <w:rsid w:val="00001CA8"/>
    <w:rsid w:val="000579CE"/>
    <w:rsid w:val="00067C6B"/>
    <w:rsid w:val="000B65C9"/>
    <w:rsid w:val="00115340"/>
    <w:rsid w:val="0016760E"/>
    <w:rsid w:val="001678E4"/>
    <w:rsid w:val="001B2B84"/>
    <w:rsid w:val="001D36ED"/>
    <w:rsid w:val="001F5554"/>
    <w:rsid w:val="002746B8"/>
    <w:rsid w:val="00280403"/>
    <w:rsid w:val="00294053"/>
    <w:rsid w:val="002C5AA8"/>
    <w:rsid w:val="00322553"/>
    <w:rsid w:val="00352228"/>
    <w:rsid w:val="00366B3A"/>
    <w:rsid w:val="00394FC6"/>
    <w:rsid w:val="003C226F"/>
    <w:rsid w:val="004073E1"/>
    <w:rsid w:val="00592D0F"/>
    <w:rsid w:val="005C688A"/>
    <w:rsid w:val="005D785D"/>
    <w:rsid w:val="006A6830"/>
    <w:rsid w:val="006D1DD1"/>
    <w:rsid w:val="00720A0D"/>
    <w:rsid w:val="0073327F"/>
    <w:rsid w:val="00737FB9"/>
    <w:rsid w:val="00745B4A"/>
    <w:rsid w:val="007522EF"/>
    <w:rsid w:val="00764FFF"/>
    <w:rsid w:val="007A7EDE"/>
    <w:rsid w:val="00831F71"/>
    <w:rsid w:val="008759E0"/>
    <w:rsid w:val="00891DDC"/>
    <w:rsid w:val="008E552F"/>
    <w:rsid w:val="00914621"/>
    <w:rsid w:val="00A23374"/>
    <w:rsid w:val="00A2574F"/>
    <w:rsid w:val="00A41BFE"/>
    <w:rsid w:val="00A661D1"/>
    <w:rsid w:val="00A97AAE"/>
    <w:rsid w:val="00B47F87"/>
    <w:rsid w:val="00B56A57"/>
    <w:rsid w:val="00C20360"/>
    <w:rsid w:val="00C2620F"/>
    <w:rsid w:val="00C5553D"/>
    <w:rsid w:val="00C71076"/>
    <w:rsid w:val="00C775A8"/>
    <w:rsid w:val="00CB5C74"/>
    <w:rsid w:val="00D257A4"/>
    <w:rsid w:val="00D455C6"/>
    <w:rsid w:val="00D54634"/>
    <w:rsid w:val="00D5484F"/>
    <w:rsid w:val="00E17DC7"/>
    <w:rsid w:val="00E763F4"/>
    <w:rsid w:val="00E774E4"/>
    <w:rsid w:val="00E912E4"/>
    <w:rsid w:val="00EA42EF"/>
    <w:rsid w:val="00F80D87"/>
    <w:rsid w:val="00FA2239"/>
    <w:rsid w:val="43FF9D8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9D9F0"/>
  <w15:chartTrackingRefBased/>
  <w15:docId w15:val="{310FA567-AFF7-4688-9D95-15CEC2210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AAE"/>
    <w:pPr>
      <w:ind w:left="720"/>
      <w:contextualSpacing/>
    </w:pPr>
  </w:style>
  <w:style w:type="table" w:styleId="TableGrid">
    <w:name w:val="Table Grid"/>
    <w:basedOn w:val="TableNormal"/>
    <w:uiPriority w:val="39"/>
    <w:rsid w:val="00C203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unhideWhenUsed/>
    <w:rsid w:val="00831F71"/>
    <w:rPr>
      <w:color w:val="0000FF"/>
      <w:u w:val="single"/>
    </w:rPr>
  </w:style>
  <w:style w:type="character" w:styleId="CommentReference">
    <w:name w:val="annotation reference"/>
    <w:basedOn w:val="DefaultParagraphFont"/>
    <w:uiPriority w:val="99"/>
    <w:semiHidden/>
    <w:unhideWhenUsed/>
    <w:rsid w:val="00737FB9"/>
    <w:rPr>
      <w:sz w:val="16"/>
      <w:szCs w:val="16"/>
    </w:rPr>
  </w:style>
  <w:style w:type="paragraph" w:styleId="CommentText">
    <w:name w:val="annotation text"/>
    <w:basedOn w:val="Normal"/>
    <w:link w:val="CommentTextChar"/>
    <w:uiPriority w:val="99"/>
    <w:unhideWhenUsed/>
    <w:rsid w:val="00737FB9"/>
    <w:pPr>
      <w:spacing w:line="240" w:lineRule="auto"/>
    </w:pPr>
    <w:rPr>
      <w:sz w:val="20"/>
      <w:szCs w:val="20"/>
    </w:rPr>
  </w:style>
  <w:style w:type="character" w:customStyle="1" w:styleId="CommentTextChar">
    <w:name w:val="Comment Text Char"/>
    <w:basedOn w:val="DefaultParagraphFont"/>
    <w:link w:val="CommentText"/>
    <w:uiPriority w:val="99"/>
    <w:rsid w:val="00737FB9"/>
    <w:rPr>
      <w:sz w:val="20"/>
      <w:szCs w:val="20"/>
    </w:rPr>
  </w:style>
  <w:style w:type="paragraph" w:styleId="CommentSubject">
    <w:name w:val="annotation subject"/>
    <w:basedOn w:val="CommentText"/>
    <w:next w:val="CommentText"/>
    <w:link w:val="CommentSubjectChar"/>
    <w:uiPriority w:val="99"/>
    <w:semiHidden/>
    <w:unhideWhenUsed/>
    <w:rsid w:val="00737FB9"/>
    <w:rPr>
      <w:b/>
      <w:bCs/>
    </w:rPr>
  </w:style>
  <w:style w:type="character" w:customStyle="1" w:styleId="CommentSubjectChar">
    <w:name w:val="Comment Subject Char"/>
    <w:basedOn w:val="CommentTextChar"/>
    <w:link w:val="CommentSubject"/>
    <w:uiPriority w:val="99"/>
    <w:semiHidden/>
    <w:rsid w:val="00737FB9"/>
    <w:rPr>
      <w:b/>
      <w:bCs/>
      <w:sz w:val="20"/>
      <w:szCs w:val="20"/>
    </w:rPr>
  </w:style>
  <w:style w:type="character" w:styleId="FollowedHyperlink">
    <w:name w:val="FollowedHyperlink"/>
    <w:basedOn w:val="DefaultParagraphFont"/>
    <w:uiPriority w:val="99"/>
    <w:semiHidden/>
    <w:unhideWhenUsed/>
    <w:rsid w:val="00B47F87"/>
    <w:rPr>
      <w:color w:val="954F72" w:themeColor="followedHyperlink"/>
      <w:u w:val="single"/>
    </w:rPr>
  </w:style>
  <w:style w:type="character" w:styleId="Mention">
    <w:name w:val="Mention"/>
    <w:basedOn w:val="DefaultParagraphFont"/>
    <w:uiPriority w:val="99"/>
    <w:unhideWhenUsed/>
    <w:rsid w:val="00C2620F"/>
    <w:rPr>
      <w:color w:val="2B579A"/>
      <w:shd w:val="clear" w:color="auto" w:fill="E1DFDD"/>
    </w:rPr>
  </w:style>
  <w:style w:type="paragraph" w:customStyle="1" w:styleId="Default">
    <w:name w:val="Default"/>
    <w:rsid w:val="006D1DD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ecocoast.com/safety/people-safety-booms/" TargetMode="External"/><Relationship Id="rId17" Type="http://schemas.openxmlformats.org/officeDocument/2006/relationships/image" Target="media/image9.emf"/><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hyperlink" Target="https://protect-eu.mimecast.com/s/skDkCOY3YulJj23IE-D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24" Type="http://schemas.openxmlformats.org/officeDocument/2006/relationships/customXml" Target="../customXml/item4.xml"/><Relationship Id="rId5" Type="http://schemas.openxmlformats.org/officeDocument/2006/relationships/styles" Target="styles.xml"/><Relationship Id="rId15" Type="http://schemas.openxmlformats.org/officeDocument/2006/relationships/image" Target="media/image7.emf"/><Relationship Id="rId23" Type="http://schemas.microsoft.com/office/2019/05/relationships/documenttasks" Target="documenttasks/documenttasks1.xml"/><Relationship Id="rId10" Type="http://schemas.openxmlformats.org/officeDocument/2006/relationships/image" Target="media/image3.png"/><Relationship Id="rId19" Type="http://schemas.openxmlformats.org/officeDocument/2006/relationships/image" Target="media/image11.emf"/><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A6232F54-5456-42A6-A73D-F921153D7C97}">
    <t:Anchor>
      <t:Comment id="1407762727"/>
    </t:Anchor>
    <t:History>
      <t:Event id="{EA38BE4B-6A01-49C2-A5A0-A91ADFA7161C}" time="2024-09-25T16:49:27.119Z">
        <t:Attribution userId="S::Helen.Duncan@mcga.gov.uk::da68a8f0-2714-4b2f-9b70-557d0ad25203" userProvider="AD" userName="Helen Duncan"/>
        <t:Anchor>
          <t:Comment id="1407762727"/>
        </t:Anchor>
        <t:Create/>
      </t:Event>
      <t:Event id="{4393A62A-6FDF-4534-9C7C-3E32D3CB6C9A}" time="2024-09-25T16:49:27.119Z">
        <t:Attribution userId="S::Helen.Duncan@mcga.gov.uk::da68a8f0-2714-4b2f-9b70-557d0ad25203" userProvider="AD" userName="Helen Duncan"/>
        <t:Anchor>
          <t:Comment id="1407762727"/>
        </t:Anchor>
        <t:Assign userId="S::Helen.Croxson@mcga.gov.uk::ccaca6b9-91ed-4cc4-b4af-ee80a6781cd4" userProvider="AD" userName="Helen Croxson"/>
      </t:Event>
      <t:Event id="{6AAE5A78-0CE6-450F-A99D-E6E78142D1CD}" time="2024-09-25T16:49:27.119Z">
        <t:Attribution userId="S::Helen.Duncan@mcga.gov.uk::da68a8f0-2714-4b2f-9b70-557d0ad25203" userProvider="AD" userName="Helen Duncan"/>
        <t:Anchor>
          <t:Comment id="1407762727"/>
        </t:Anchor>
        <t:SetTitle title="Could add Notice to Mariners published, notification to UKHO to mark on the chart (although @Helen Croxson as the deployment is for less than 6 months, would UKHO chart it?), marker buoys, consultation with local user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4767c23-a9a6-4c65-9833-d699c4dbffae">
      <Terms xmlns="http://schemas.microsoft.com/office/infopath/2007/PartnerControls"/>
    </lcf76f155ced4ddcb4097134ff3c332f>
    <TaxCatchAll xmlns="859f7ad6-93f6-4205-b62b-a17f28acbbac" xsi:nil="true"/>
    <Site_x0020_Name xmlns="859f7ad6-93f6-4205-b62b-a17f28acbbac">Protection measures associated with the Inland Sea tern colony</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RSPB, The Lodge, Sandy, Bedfordshire, SG19 2DL</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2024-11-14T00:00:00+00:00</Document_x0020_Date>
    <Facility_x0020_Address xmlns="859f7ad6-93f6-4205-b62b-a17f28acbbac">Anglesey</Facility_x0020_Address>
    <Date_x0020_Issued xmlns="f4767c23-a9a6-4c65-9833-d699c4dbffae" xsi:nil="true"/>
    <Environment_x0020_Sub_x0020_Folder xmlns="859f7ad6-93f6-4205-b62b-a17f28acbbac">Licences applications</Environment_x0020_Sub_x0020_Folder>
    <Customer_x0020_Name xmlns="859f7ad6-93f6-4205-b62b-a17f28acbbac">Royal Society for the Protection of Birds</Customer_x0020_Name>
    <Surrendered_x002f_Expired_x0020_Date xmlns="859f7ad6-93f6-4205-b62b-a17f28acbbac" xsi:nil="true"/>
    <_dlc_DocId xmlns="9be56660-2c31-41ef-bc00-23e72f632f2a">REGU-349699048-3680</_dlc_DocId>
    <_dlc_DocIdUrl xmlns="9be56660-2c31-41ef-bc00-23e72f632f2a">
      <Url>https://cyfoethnaturiolcymru.sharepoint.com/teams/Regulatory/Permitting/ml/_layouts/15/DocIdRedir.aspx?ID=REGU-349699048-3680</Url>
      <Description>REGU-349699048-3680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EE9D207D-2D81-436D-BD0C-60512F2E1F9C}">
  <ds:schemaRefs>
    <ds:schemaRef ds:uri="http://schemas.microsoft.com/office/2006/metadata/properties"/>
    <ds:schemaRef ds:uri="http://schemas.microsoft.com/office/infopath/2007/PartnerControls"/>
    <ds:schemaRef ds:uri="4825397f-2fb5-4279-8e56-8dea97430ba7"/>
    <ds:schemaRef ds:uri="337369f6-9e8c-424f-8886-f0beb446f336"/>
  </ds:schemaRefs>
</ds:datastoreItem>
</file>

<file path=customXml/itemProps2.xml><?xml version="1.0" encoding="utf-8"?>
<ds:datastoreItem xmlns:ds="http://schemas.openxmlformats.org/officeDocument/2006/customXml" ds:itemID="{16A25B99-FAC9-4F80-8628-5E4147E4F8A8}"/>
</file>

<file path=customXml/itemProps3.xml><?xml version="1.0" encoding="utf-8"?>
<ds:datastoreItem xmlns:ds="http://schemas.openxmlformats.org/officeDocument/2006/customXml" ds:itemID="{286539A5-B982-4CC7-8E2B-E7B5C89E145B}">
  <ds:schemaRefs>
    <ds:schemaRef ds:uri="http://schemas.microsoft.com/sharepoint/v3/contenttype/forms"/>
  </ds:schemaRefs>
</ds:datastoreItem>
</file>

<file path=customXml/itemProps4.xml><?xml version="1.0" encoding="utf-8"?>
<ds:datastoreItem xmlns:ds="http://schemas.openxmlformats.org/officeDocument/2006/customXml" ds:itemID="{6E22C65F-9AFB-4E64-AC97-BDEBD7B3F139}"/>
</file>

<file path=customXml/itemProps5.xml><?xml version="1.0" encoding="utf-8"?>
<ds:datastoreItem xmlns:ds="http://schemas.openxmlformats.org/officeDocument/2006/customXml" ds:itemID="{99F9DDED-8A86-44AD-A34D-0EA520D0D810}"/>
</file>

<file path=docProps/app.xml><?xml version="1.0" encoding="utf-8"?>
<Properties xmlns="http://schemas.openxmlformats.org/officeDocument/2006/extended-properties" xmlns:vt="http://schemas.openxmlformats.org/officeDocument/2006/docPropsVTypes">
  <Template>Normal</Template>
  <TotalTime>4</TotalTime>
  <Pages>10</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CML2480 - rspb Navigational Risk Assessment Inland Sea 2024 Final</dc:title>
  <dc:subject/>
  <dc:creator>Ian Sims</dc:creator>
  <cp:keywords/>
  <dc:description/>
  <cp:lastModifiedBy>Ian Sims</cp:lastModifiedBy>
  <cp:revision>3</cp:revision>
  <dcterms:created xsi:type="dcterms:W3CDTF">2024-11-12T16:51:00Z</dcterms:created>
  <dcterms:modified xsi:type="dcterms:W3CDTF">2024-11-14T12:10:00Z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8b443ca-c1bb-4c68-942c-da1c759dcae1_Enabled">
    <vt:lpwstr>true</vt:lpwstr>
  </property>
  <property fmtid="{D5CDD505-2E9C-101B-9397-08002B2CF9AE}" pid="3" name="MSIP_Label_c8b443ca-c1bb-4c68-942c-da1c759dcae1_SetDate">
    <vt:lpwstr>2024-09-25T14:49:38Z</vt:lpwstr>
  </property>
  <property fmtid="{D5CDD505-2E9C-101B-9397-08002B2CF9AE}" pid="4" name="MSIP_Label_c8b443ca-c1bb-4c68-942c-da1c759dcae1_Method">
    <vt:lpwstr>Standard</vt:lpwstr>
  </property>
  <property fmtid="{D5CDD505-2E9C-101B-9397-08002B2CF9AE}" pid="5" name="MSIP_Label_c8b443ca-c1bb-4c68-942c-da1c759dcae1_Name">
    <vt:lpwstr>c8b443ca-c1bb-4c68-942c-da1c759dcae1</vt:lpwstr>
  </property>
  <property fmtid="{D5CDD505-2E9C-101B-9397-08002B2CF9AE}" pid="6" name="MSIP_Label_c8b443ca-c1bb-4c68-942c-da1c759dcae1_SiteId">
    <vt:lpwstr>3fd408b5-82e6-4dc0-a36c-6e2aa815db3e</vt:lpwstr>
  </property>
  <property fmtid="{D5CDD505-2E9C-101B-9397-08002B2CF9AE}" pid="7" name="MSIP_Label_c8b443ca-c1bb-4c68-942c-da1c759dcae1_ActionId">
    <vt:lpwstr>562aee6c-73e8-4096-ab5f-d158f4bd86df</vt:lpwstr>
  </property>
  <property fmtid="{D5CDD505-2E9C-101B-9397-08002B2CF9AE}" pid="8" name="MSIP_Label_c8b443ca-c1bb-4c68-942c-da1c759dcae1_ContentBits">
    <vt:lpwstr>0</vt:lpwstr>
  </property>
  <property fmtid="{D5CDD505-2E9C-101B-9397-08002B2CF9AE}" pid="9" name="MediaServiceImageTags">
    <vt:lpwstr/>
  </property>
  <property fmtid="{D5CDD505-2E9C-101B-9397-08002B2CF9AE}" pid="10" name="ContentTypeId">
    <vt:lpwstr>0x01010067EB80C5FE939D4A9B3D8BA62129B7F501020068ADD3A693FD204A8C608C94A0597217</vt:lpwstr>
  </property>
  <property fmtid="{D5CDD505-2E9C-101B-9397-08002B2CF9AE}" pid="11" name="TCM Team">
    <vt:lpwstr/>
  </property>
  <property fmtid="{D5CDD505-2E9C-101B-9397-08002B2CF9AE}" pid="12" name="Security Marking">
    <vt:lpwstr>3;#OFFICIAL|2e655484-ebfc-4ea9-846a-aaf9328996e5</vt:lpwstr>
  </property>
  <property fmtid="{D5CDD505-2E9C-101B-9397-08002B2CF9AE}" pid="13" name="TCM Directorate">
    <vt:lpwstr>2;#DMSS|b54ccbe7-5a6d-4ceb-aa83-8b281e0882a5</vt:lpwstr>
  </property>
  <property fmtid="{D5CDD505-2E9C-101B-9397-08002B2CF9AE}" pid="14" name="TCM Branch">
    <vt:lpwstr>1;#Navigation Safety|79b10665-9d45-483f-9117-07301c0e6c03</vt:lpwstr>
  </property>
  <property fmtid="{D5CDD505-2E9C-101B-9397-08002B2CF9AE}" pid="15" name="TCM Division">
    <vt:lpwstr/>
  </property>
  <property fmtid="{D5CDD505-2E9C-101B-9397-08002B2CF9AE}" pid="16" name="_dlc_DocIdItemGuid">
    <vt:lpwstr>f7131e81-a462-495b-a4fa-5784ee168af0</vt:lpwstr>
  </property>
</Properties>
</file>