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C3D7303" w14:textId="44056E1B" w:rsidR="00E44CB6" w:rsidRPr="00E44CB6" w:rsidRDefault="00E44CB6" w:rsidP="00E44CB6">
            <w:pPr>
              <w:pStyle w:val="EndnoteText"/>
              <w:ind w:hanging="108"/>
              <w:rPr>
                <w:rFonts w:cs="Arial"/>
                <w:noProof/>
                <w:sz w:val="22"/>
                <w:szCs w:val="22"/>
              </w:rPr>
            </w:pPr>
            <w:r w:rsidRPr="00E44CB6">
              <w:rPr>
                <w:rFonts w:cs="Arial"/>
                <w:noProof/>
                <w:sz w:val="22"/>
                <w:szCs w:val="22"/>
              </w:rPr>
              <w:t>I</w:t>
            </w:r>
            <w:r>
              <w:rPr>
                <w:rFonts w:cs="Arial"/>
                <w:noProof/>
                <w:sz w:val="22"/>
                <w:szCs w:val="22"/>
              </w:rPr>
              <w:t xml:space="preserve">nfinite </w:t>
            </w:r>
            <w:r w:rsidRPr="00E44CB6">
              <w:rPr>
                <w:rFonts w:cs="Arial"/>
                <w:noProof/>
                <w:sz w:val="22"/>
                <w:szCs w:val="22"/>
              </w:rPr>
              <w:t>R</w:t>
            </w:r>
            <w:r>
              <w:rPr>
                <w:rFonts w:cs="Arial"/>
                <w:noProof/>
                <w:sz w:val="22"/>
                <w:szCs w:val="22"/>
              </w:rPr>
              <w:t>enewables</w:t>
            </w:r>
            <w:r w:rsidRPr="00E44CB6">
              <w:rPr>
                <w:rFonts w:cs="Arial"/>
                <w:noProof/>
                <w:sz w:val="22"/>
                <w:szCs w:val="22"/>
              </w:rPr>
              <w:t xml:space="preserve"> G</w:t>
            </w:r>
            <w:r w:rsidR="0034039F">
              <w:rPr>
                <w:rFonts w:cs="Arial"/>
                <w:noProof/>
                <w:sz w:val="22"/>
                <w:szCs w:val="22"/>
              </w:rPr>
              <w:t>roup</w:t>
            </w:r>
            <w:r w:rsidRPr="00E44CB6">
              <w:rPr>
                <w:rFonts w:cs="Arial"/>
                <w:noProof/>
                <w:sz w:val="22"/>
                <w:szCs w:val="22"/>
              </w:rPr>
              <w:t xml:space="preserve"> L</w:t>
            </w:r>
            <w:r w:rsidR="0034039F">
              <w:rPr>
                <w:rFonts w:cs="Arial"/>
                <w:noProof/>
                <w:sz w:val="22"/>
                <w:szCs w:val="22"/>
              </w:rPr>
              <w:t>imited</w:t>
            </w:r>
          </w:p>
          <w:p w14:paraId="5E212FD1" w14:textId="77777777" w:rsidR="0034039F" w:rsidRDefault="00E44CB6" w:rsidP="0034039F">
            <w:pPr>
              <w:pStyle w:val="EndnoteText"/>
              <w:ind w:hanging="108"/>
              <w:rPr>
                <w:rFonts w:cs="Arial"/>
                <w:noProof/>
                <w:sz w:val="22"/>
                <w:szCs w:val="22"/>
              </w:rPr>
            </w:pPr>
            <w:r w:rsidRPr="00E44CB6">
              <w:rPr>
                <w:rFonts w:cs="Arial"/>
                <w:noProof/>
                <w:sz w:val="22"/>
                <w:szCs w:val="22"/>
              </w:rPr>
              <w:t>Number 1 Waterton</w:t>
            </w:r>
          </w:p>
          <w:p w14:paraId="3A291CC9" w14:textId="77777777" w:rsidR="0034039F" w:rsidRDefault="00E44CB6" w:rsidP="0034039F">
            <w:pPr>
              <w:pStyle w:val="EndnoteText"/>
              <w:ind w:hanging="108"/>
              <w:rPr>
                <w:rFonts w:cs="Arial"/>
                <w:noProof/>
                <w:sz w:val="22"/>
                <w:szCs w:val="22"/>
              </w:rPr>
            </w:pPr>
            <w:r w:rsidRPr="00E44CB6">
              <w:rPr>
                <w:rFonts w:cs="Arial"/>
                <w:noProof/>
                <w:sz w:val="22"/>
                <w:szCs w:val="22"/>
              </w:rPr>
              <w:t>Bridgend</w:t>
            </w:r>
          </w:p>
          <w:p w14:paraId="114F377F" w14:textId="77777777" w:rsidR="0034039F" w:rsidRDefault="00E44CB6" w:rsidP="0034039F">
            <w:pPr>
              <w:pStyle w:val="EndnoteText"/>
              <w:ind w:hanging="108"/>
              <w:rPr>
                <w:rFonts w:cs="Arial"/>
                <w:noProof/>
                <w:sz w:val="22"/>
                <w:szCs w:val="22"/>
              </w:rPr>
            </w:pPr>
            <w:r w:rsidRPr="00E44CB6">
              <w:rPr>
                <w:rFonts w:cs="Arial"/>
                <w:noProof/>
                <w:sz w:val="22"/>
                <w:szCs w:val="22"/>
              </w:rPr>
              <w:t>Wales</w:t>
            </w:r>
          </w:p>
          <w:p w14:paraId="434D60A5" w14:textId="5AE1538D" w:rsidR="00554F38" w:rsidRPr="00D75A6A" w:rsidRDefault="00E44CB6" w:rsidP="0034039F">
            <w:pPr>
              <w:pStyle w:val="EndnoteText"/>
              <w:ind w:hanging="108"/>
              <w:rPr>
                <w:rFonts w:cs="Arial"/>
                <w:noProof/>
                <w:sz w:val="22"/>
                <w:szCs w:val="22"/>
              </w:rPr>
            </w:pPr>
            <w:r w:rsidRPr="00E44CB6">
              <w:rPr>
                <w:rFonts w:cs="Arial"/>
                <w:noProof/>
                <w:sz w:val="22"/>
                <w:szCs w:val="22"/>
              </w:rPr>
              <w:t>CF31 3PH</w:t>
            </w:r>
          </w:p>
        </w:tc>
        <w:tc>
          <w:tcPr>
            <w:tcW w:w="5239" w:type="dxa"/>
          </w:tcPr>
          <w:p w14:paraId="0A816F37" w14:textId="471490E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4039F">
              <w:rPr>
                <w:rFonts w:cs="Arial"/>
                <w:b/>
                <w:sz w:val="22"/>
                <w:szCs w:val="22"/>
                <w:lang w:val="en-US"/>
              </w:rPr>
              <w:t>CB3595HE</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2E336A2"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4039F">
        <w:rPr>
          <w:rFonts w:cs="Arial"/>
          <w:b/>
          <w:noProof/>
          <w:sz w:val="22"/>
          <w:szCs w:val="22"/>
          <w:lang w:val="en-US"/>
        </w:rPr>
        <w:t>CB3595HE</w:t>
      </w:r>
    </w:p>
    <w:p w14:paraId="77863B81" w14:textId="75AA9EE1"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4039F" w:rsidRPr="0034039F">
        <w:rPr>
          <w:rFonts w:cs="Arial"/>
          <w:b/>
          <w:noProof/>
          <w:sz w:val="22"/>
          <w:szCs w:val="22"/>
        </w:rPr>
        <w:t>Infinite Renewables Group Limited</w:t>
      </w:r>
    </w:p>
    <w:p w14:paraId="277F8D8A" w14:textId="40FB21DD" w:rsidR="0038563B" w:rsidRPr="0038563B" w:rsidRDefault="001838E0" w:rsidP="002D540E">
      <w:pPr>
        <w:rPr>
          <w:rFonts w:cs="Arial"/>
          <w:b/>
          <w:bCs/>
          <w:sz w:val="22"/>
          <w:szCs w:val="22"/>
          <w:lang w:eastAsia="en-GB"/>
        </w:rPr>
      </w:pPr>
      <w:r w:rsidRPr="00D75A6A">
        <w:rPr>
          <w:rFonts w:cs="Arial"/>
          <w:b/>
          <w:sz w:val="22"/>
          <w:szCs w:val="22"/>
          <w:lang w:val="en-US"/>
        </w:rPr>
        <w:t>Facility:</w:t>
      </w:r>
      <w:r w:rsidR="00A912C1" w:rsidRPr="00A912C1">
        <w:rPr>
          <w:rFonts w:ascii="Segoe UI" w:hAnsi="Segoe UI" w:cs="Segoe UI"/>
          <w:color w:val="3C3C41"/>
          <w:sz w:val="20"/>
        </w:rPr>
        <w:t xml:space="preserve"> </w:t>
      </w:r>
      <w:r w:rsidR="00A912C1" w:rsidRPr="00A912C1">
        <w:rPr>
          <w:rFonts w:cs="Arial"/>
          <w:b/>
          <w:bCs/>
          <w:sz w:val="22"/>
          <w:szCs w:val="22"/>
        </w:rPr>
        <w:t>The Royal Mint Combined Heat and Power Facility</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3A0238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B7635A"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039F"/>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912C1"/>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7635A"/>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44CB6"/>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REGU-386-5582088</_dlc_DocId>
    <_dlc_DocIdUrl xmlns="9be56660-2c31-41ef-bc00-23e72f632f2a">
      <Url>https://cyfoethnaturiolcymru.sharepoint.com/teams/Regulatory/Permitting/_layouts/15/DocIdRedir.aspx?ID=REGU-386-5582088</Url>
      <Description>REGU-386-5582088</Description>
    </_dlc_DocIdUrl>
    <Site_x0020_Name xmlns="859f7ad6-93f6-4205-b62b-a17f28acbbac">The Royal Mint Combined Heat and Power Facility</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Number 1 Waterton, Bridgend, CF31 3PH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The Royal Mint, Llantrisant, Pontyclun CF72 8YT</Facility_x0020_Address>
    <Environment_x0020_Sub_x0020_Folder xmlns="859f7ad6-93f6-4205-b62b-a17f28acbbac">Licence supervision</Environment_x0020_Sub_x0020_Folder>
    <Customer_x0020_Name xmlns="859f7ad6-93f6-4205-b62b-a17f28acbbac">Infinite Renewables Group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96D35B9-5D24-4C8E-AFB7-C4B8856DAC0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50250A2-95DB-43AA-AA05-F26F14FE951E}"/>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376</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2024-09-26T16:40:00Z</dcterms:created>
  <dcterms:modified xsi:type="dcterms:W3CDTF">2024-11-26T14:15:00Z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7373bdbe-46f0-44be-899e-9783ca9f24ce</vt:lpwstr>
  </property>
  <property fmtid="{D5CDD505-2E9C-101B-9397-08002B2CF9AE}" pid="4" name="_NewReviewCycle">
    <vt:lpwstr/>
  </property>
  <property fmtid="{D5CDD505-2E9C-101B-9397-08002B2CF9AE}" pid="5" name="MediaServiceImageTags">
    <vt:lpwstr/>
  </property>
</Properties>
</file>