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51BC32" w14:textId="77777777" w:rsidR="00E450D5" w:rsidRPr="00F002EB" w:rsidRDefault="00E531A3" w:rsidP="005536E0">
      <w:pPr>
        <w:pStyle w:val="Heading1"/>
        <w:jc w:val="left"/>
        <w:rPr>
          <w:color w:val="auto"/>
          <w:sz w:val="32"/>
          <w:szCs w:val="32"/>
        </w:rPr>
      </w:pPr>
      <w:r w:rsidRPr="00F002EB">
        <w:rPr>
          <w:color w:val="auto"/>
          <w:sz w:val="32"/>
          <w:szCs w:val="32"/>
        </w:rPr>
        <w:t>Natural Resources Wales</w:t>
      </w:r>
      <w:r w:rsidR="008D78F4" w:rsidRPr="00F002EB">
        <w:rPr>
          <w:bCs/>
          <w:color w:val="auto"/>
          <w:sz w:val="32"/>
          <w:szCs w:val="32"/>
        </w:rPr>
        <w:t xml:space="preserve"> p</w:t>
      </w:r>
      <w:r w:rsidR="00591E64" w:rsidRPr="00F002EB">
        <w:rPr>
          <w:bCs/>
          <w:color w:val="auto"/>
          <w:sz w:val="32"/>
          <w:szCs w:val="32"/>
        </w:rPr>
        <w:t>ermitting</w:t>
      </w:r>
      <w:r w:rsidR="00591E64" w:rsidRPr="00F002EB">
        <w:rPr>
          <w:color w:val="auto"/>
          <w:sz w:val="32"/>
          <w:szCs w:val="32"/>
        </w:rPr>
        <w:t xml:space="preserve"> d</w:t>
      </w:r>
      <w:r w:rsidR="00E450D5" w:rsidRPr="00F002EB">
        <w:rPr>
          <w:color w:val="auto"/>
          <w:sz w:val="32"/>
          <w:szCs w:val="32"/>
        </w:rPr>
        <w:t>ecisions</w:t>
      </w:r>
    </w:p>
    <w:p w14:paraId="2951BC33" w14:textId="77777777" w:rsidR="009277B2" w:rsidRPr="00F002EB" w:rsidRDefault="009277B2" w:rsidP="009277B2">
      <w:pPr>
        <w:pStyle w:val="Heading1"/>
        <w:spacing w:before="0" w:after="0"/>
        <w:jc w:val="left"/>
        <w:rPr>
          <w:bCs/>
          <w:color w:val="auto"/>
          <w:sz w:val="24"/>
          <w:szCs w:val="24"/>
        </w:rPr>
      </w:pPr>
    </w:p>
    <w:p w14:paraId="2951BC34" w14:textId="77777777" w:rsidR="008A1FB1" w:rsidRPr="00F002EB" w:rsidRDefault="008D78F4" w:rsidP="009277B2">
      <w:pPr>
        <w:pStyle w:val="Heading1"/>
        <w:spacing w:before="0" w:after="0"/>
        <w:jc w:val="left"/>
        <w:rPr>
          <w:bCs/>
          <w:color w:val="auto"/>
          <w:sz w:val="32"/>
        </w:rPr>
      </w:pPr>
      <w:r w:rsidRPr="00F002EB">
        <w:rPr>
          <w:bCs/>
          <w:color w:val="auto"/>
          <w:sz w:val="32"/>
        </w:rPr>
        <w:t>Standard rule p</w:t>
      </w:r>
      <w:r w:rsidR="008D465D" w:rsidRPr="00F002EB">
        <w:rPr>
          <w:bCs/>
          <w:color w:val="auto"/>
          <w:sz w:val="32"/>
        </w:rPr>
        <w:t>ermit</w:t>
      </w:r>
      <w:r w:rsidR="005F5552" w:rsidRPr="00F002EB">
        <w:rPr>
          <w:bCs/>
          <w:color w:val="auto"/>
          <w:sz w:val="32"/>
        </w:rPr>
        <w:t xml:space="preserve"> </w:t>
      </w:r>
    </w:p>
    <w:p w14:paraId="2951BC3A" w14:textId="77777777" w:rsidR="00232CBA" w:rsidRPr="00F002EB" w:rsidRDefault="00232CBA" w:rsidP="00053DA9">
      <w:pPr>
        <w:rPr>
          <w:rFonts w:ascii="Arial" w:hAnsi="Arial" w:cs="Arial"/>
          <w:szCs w:val="24"/>
        </w:rPr>
      </w:pPr>
    </w:p>
    <w:p w14:paraId="2951BC3B" w14:textId="695DBF3D" w:rsidR="004D4608" w:rsidRPr="00F002EB" w:rsidRDefault="00E450D5" w:rsidP="00C42E62">
      <w:pPr>
        <w:spacing w:after="120"/>
        <w:rPr>
          <w:rFonts w:ascii="Arial" w:hAnsi="Arial" w:cs="Arial"/>
          <w:szCs w:val="24"/>
        </w:rPr>
      </w:pPr>
      <w:r w:rsidRPr="00F002EB">
        <w:rPr>
          <w:rFonts w:ascii="Arial" w:hAnsi="Arial" w:cs="Arial"/>
          <w:szCs w:val="24"/>
        </w:rPr>
        <w:t xml:space="preserve">We have decided to </w:t>
      </w:r>
      <w:r w:rsidR="009277B2" w:rsidRPr="00F002EB">
        <w:rPr>
          <w:rFonts w:ascii="Arial" w:hAnsi="Arial" w:cs="Arial"/>
          <w:szCs w:val="24"/>
        </w:rPr>
        <w:t>issue</w:t>
      </w:r>
      <w:r w:rsidRPr="00F002EB">
        <w:rPr>
          <w:rFonts w:ascii="Arial" w:hAnsi="Arial" w:cs="Arial"/>
          <w:szCs w:val="24"/>
        </w:rPr>
        <w:t xml:space="preserve"> the</w:t>
      </w:r>
      <w:r w:rsidR="008D465D" w:rsidRPr="00F002EB">
        <w:rPr>
          <w:rFonts w:ascii="Arial" w:hAnsi="Arial" w:cs="Arial"/>
          <w:szCs w:val="24"/>
        </w:rPr>
        <w:t xml:space="preserve"> </w:t>
      </w:r>
      <w:r w:rsidR="004D6352" w:rsidRPr="00F002EB">
        <w:rPr>
          <w:rFonts w:ascii="Arial" w:hAnsi="Arial" w:cs="Arial"/>
          <w:szCs w:val="24"/>
        </w:rPr>
        <w:t>variation</w:t>
      </w:r>
      <w:r w:rsidR="00FD2974" w:rsidRPr="00F002EB">
        <w:rPr>
          <w:rFonts w:ascii="Arial" w:hAnsi="Arial" w:cs="Arial"/>
          <w:szCs w:val="24"/>
        </w:rPr>
        <w:t xml:space="preserve"> </w:t>
      </w:r>
      <w:r w:rsidRPr="00F002EB">
        <w:rPr>
          <w:rFonts w:ascii="Arial" w:hAnsi="Arial" w:cs="Arial"/>
          <w:szCs w:val="24"/>
        </w:rPr>
        <w:t xml:space="preserve">for </w:t>
      </w:r>
      <w:r w:rsidR="00F002EB" w:rsidRPr="00F002EB">
        <w:rPr>
          <w:rFonts w:ascii="Arial" w:hAnsi="Arial" w:cs="Arial"/>
          <w:szCs w:val="24"/>
        </w:rPr>
        <w:t>Ammanford Metal Recycling</w:t>
      </w:r>
      <w:r w:rsidR="00D720DC" w:rsidRPr="00F002EB">
        <w:rPr>
          <w:rFonts w:ascii="Arial" w:hAnsi="Arial" w:cs="Arial"/>
          <w:szCs w:val="24"/>
        </w:rPr>
        <w:t xml:space="preserve"> operated by </w:t>
      </w:r>
      <w:r w:rsidR="00F002EB" w:rsidRPr="00F002EB">
        <w:rPr>
          <w:rFonts w:ascii="Arial" w:hAnsi="Arial" w:cs="Arial"/>
          <w:szCs w:val="24"/>
        </w:rPr>
        <w:t>Ammanford Recycling Limited</w:t>
      </w:r>
      <w:r w:rsidR="009277B2" w:rsidRPr="00F002EB">
        <w:rPr>
          <w:rFonts w:ascii="Arial" w:hAnsi="Arial" w:cs="Arial"/>
          <w:szCs w:val="24"/>
        </w:rPr>
        <w:t>.</w:t>
      </w:r>
      <w:r w:rsidR="00351A0A" w:rsidRPr="00F002EB">
        <w:rPr>
          <w:rFonts w:ascii="Arial" w:hAnsi="Arial" w:cs="Arial"/>
          <w:szCs w:val="24"/>
        </w:rPr>
        <w:t xml:space="preserve"> </w:t>
      </w:r>
    </w:p>
    <w:p w14:paraId="2951BC3C" w14:textId="380D6E21" w:rsidR="00C44B7E" w:rsidRPr="00F002EB" w:rsidRDefault="00E450D5" w:rsidP="00C42E62">
      <w:pPr>
        <w:spacing w:after="120"/>
        <w:rPr>
          <w:rFonts w:ascii="Arial" w:hAnsi="Arial"/>
        </w:rPr>
      </w:pPr>
      <w:r w:rsidRPr="00F002EB">
        <w:rPr>
          <w:rFonts w:ascii="Arial" w:hAnsi="Arial"/>
          <w:kern w:val="28"/>
          <w:szCs w:val="24"/>
        </w:rPr>
        <w:t>The</w:t>
      </w:r>
      <w:r w:rsidR="00F002EB" w:rsidRPr="00F002EB">
        <w:rPr>
          <w:rFonts w:ascii="Arial" w:hAnsi="Arial"/>
          <w:kern w:val="28"/>
          <w:szCs w:val="24"/>
        </w:rPr>
        <w:t xml:space="preserve"> </w:t>
      </w:r>
      <w:r w:rsidRPr="00F002EB">
        <w:rPr>
          <w:rFonts w:ascii="Arial" w:hAnsi="Arial"/>
        </w:rPr>
        <w:t>p</w:t>
      </w:r>
      <w:r w:rsidR="00C44B7E" w:rsidRPr="00F002EB">
        <w:rPr>
          <w:rFonts w:ascii="Arial" w:hAnsi="Arial"/>
        </w:rPr>
        <w:t xml:space="preserve">ermit number </w:t>
      </w:r>
      <w:r w:rsidRPr="00F002EB">
        <w:rPr>
          <w:rFonts w:ascii="Arial" w:hAnsi="Arial"/>
        </w:rPr>
        <w:t xml:space="preserve">is </w:t>
      </w:r>
      <w:r w:rsidR="00F002EB" w:rsidRPr="00F002EB">
        <w:rPr>
          <w:rFonts w:ascii="Arial" w:hAnsi="Arial"/>
        </w:rPr>
        <w:t>EPR/RP3098FM/V005</w:t>
      </w:r>
    </w:p>
    <w:p w14:paraId="2951BC3D" w14:textId="77777777" w:rsidR="006926EA" w:rsidRPr="00F002EB" w:rsidRDefault="006926EA" w:rsidP="00C42E62">
      <w:pPr>
        <w:spacing w:after="120"/>
        <w:rPr>
          <w:rFonts w:ascii="Arial" w:hAnsi="Arial"/>
        </w:rPr>
      </w:pPr>
      <w:r w:rsidRPr="00F002EB">
        <w:rPr>
          <w:rFonts w:ascii="Arial" w:hAnsi="Arial"/>
        </w:rPr>
        <w:t>We consider in reaching that decision we have taken into account all relevant considerations and legal requirements and that the permit will ensure that the appropriate level of environment</w:t>
      </w:r>
      <w:r w:rsidR="000141CC" w:rsidRPr="00F002EB">
        <w:rPr>
          <w:rFonts w:ascii="Arial" w:hAnsi="Arial"/>
        </w:rPr>
        <w:t>al</w:t>
      </w:r>
      <w:r w:rsidRPr="00F002EB">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681F06FC" w14:textId="36BB9B3D" w:rsidR="00F308DB" w:rsidRPr="00F308DB" w:rsidRDefault="00F308DB" w:rsidP="00F308DB">
      <w:pPr>
        <w:numPr>
          <w:ilvl w:val="0"/>
          <w:numId w:val="16"/>
        </w:numPr>
        <w:tabs>
          <w:tab w:val="clear" w:pos="1440"/>
          <w:tab w:val="num" w:pos="1134"/>
        </w:tabs>
        <w:spacing w:after="60"/>
        <w:ind w:left="1134" w:hanging="567"/>
        <w:rPr>
          <w:rFonts w:ascii="Arial" w:hAnsi="Arial" w:cs="Arial"/>
          <w:szCs w:val="24"/>
        </w:rPr>
      </w:pPr>
      <w:r w:rsidRPr="00F308DB">
        <w:rPr>
          <w:rFonts w:ascii="Arial" w:hAnsi="Arial"/>
        </w:rPr>
        <w:t xml:space="preserve">Key issues </w:t>
      </w:r>
    </w:p>
    <w:p w14:paraId="2951BC4B" w14:textId="32F413EA" w:rsidR="00F308DB" w:rsidRDefault="00FB19FC" w:rsidP="00FB19FC">
      <w:pPr>
        <w:numPr>
          <w:ilvl w:val="0"/>
          <w:numId w:val="16"/>
        </w:numPr>
        <w:tabs>
          <w:tab w:val="clear" w:pos="1440"/>
          <w:tab w:val="num" w:pos="1134"/>
        </w:tabs>
        <w:spacing w:after="60"/>
        <w:ind w:left="1134" w:hanging="567"/>
        <w:rPr>
          <w:rFonts w:ascii="Arial" w:hAnsi="Arial"/>
          <w:szCs w:val="24"/>
        </w:rPr>
      </w:pPr>
      <w:r w:rsidRPr="00F308DB">
        <w:rPr>
          <w:rFonts w:ascii="Arial" w:hAnsi="Arial"/>
          <w:szCs w:val="24"/>
        </w:rPr>
        <w:t xml:space="preserve">Annex 1 the decision </w:t>
      </w:r>
      <w:r w:rsidRPr="008642DA">
        <w:rPr>
          <w:rFonts w:ascii="Arial" w:hAnsi="Arial"/>
          <w:szCs w:val="24"/>
        </w:rPr>
        <w:t>checklist</w:t>
      </w:r>
    </w:p>
    <w:p w14:paraId="58ACD9B7" w14:textId="77777777" w:rsidR="00F308DB" w:rsidRDefault="00F308DB">
      <w:pPr>
        <w:rPr>
          <w:rFonts w:ascii="Arial" w:hAnsi="Arial"/>
          <w:szCs w:val="24"/>
        </w:rPr>
      </w:pPr>
      <w:r>
        <w:rPr>
          <w:rFonts w:ascii="Arial" w:hAnsi="Arial"/>
          <w:szCs w:val="24"/>
        </w:rPr>
        <w:br w:type="page"/>
      </w:r>
    </w:p>
    <w:p w14:paraId="7A2915EC" w14:textId="77777777" w:rsidR="00F308DB" w:rsidRPr="009B37BA" w:rsidRDefault="00F308DB" w:rsidP="00F308DB">
      <w:pPr>
        <w:pStyle w:val="Heading1"/>
        <w:jc w:val="left"/>
        <w:rPr>
          <w:color w:val="auto"/>
          <w:szCs w:val="28"/>
        </w:rPr>
      </w:pPr>
      <w:r w:rsidRPr="009B37BA">
        <w:rPr>
          <w:color w:val="auto"/>
          <w:szCs w:val="28"/>
        </w:rPr>
        <w:lastRenderedPageBreak/>
        <w:t xml:space="preserve">Key issues of the decision </w:t>
      </w:r>
    </w:p>
    <w:p w14:paraId="3B45721B" w14:textId="77777777" w:rsidR="00BC4351" w:rsidRDefault="00BC4351" w:rsidP="00F308DB">
      <w:pPr>
        <w:tabs>
          <w:tab w:val="num" w:pos="720"/>
        </w:tabs>
        <w:spacing w:after="120"/>
        <w:rPr>
          <w:rFonts w:ascii="Arial" w:hAnsi="Arial" w:cs="Arial"/>
          <w:szCs w:val="24"/>
          <w:u w:val="single"/>
        </w:rPr>
      </w:pPr>
    </w:p>
    <w:p w14:paraId="2B4E7BA7" w14:textId="01A53DEE" w:rsidR="00F308DB" w:rsidRPr="009B37BA" w:rsidRDefault="00F308DB" w:rsidP="00F308DB">
      <w:pPr>
        <w:tabs>
          <w:tab w:val="num" w:pos="720"/>
        </w:tabs>
        <w:spacing w:after="120"/>
        <w:rPr>
          <w:rFonts w:ascii="Arial" w:hAnsi="Arial" w:cs="Arial"/>
          <w:szCs w:val="24"/>
          <w:u w:val="single"/>
        </w:rPr>
      </w:pPr>
      <w:r w:rsidRPr="009B37BA">
        <w:rPr>
          <w:rFonts w:ascii="Arial" w:hAnsi="Arial" w:cs="Arial"/>
          <w:szCs w:val="24"/>
          <w:u w:val="single"/>
        </w:rPr>
        <w:t>Background</w:t>
      </w:r>
    </w:p>
    <w:p w14:paraId="20A7CE2E" w14:textId="6FBFC0BE" w:rsidR="00BC4351" w:rsidRDefault="0019039F" w:rsidP="00F308DB">
      <w:pPr>
        <w:tabs>
          <w:tab w:val="num" w:pos="720"/>
        </w:tabs>
        <w:spacing w:after="120"/>
        <w:rPr>
          <w:rFonts w:ascii="Arial" w:hAnsi="Arial" w:cs="Arial"/>
          <w:szCs w:val="24"/>
        </w:rPr>
      </w:pPr>
      <w:r w:rsidRPr="009B37BA">
        <w:rPr>
          <w:rFonts w:ascii="Arial" w:hAnsi="Arial" w:cs="Arial"/>
          <w:szCs w:val="24"/>
        </w:rPr>
        <w:t xml:space="preserve">This variation is varying </w:t>
      </w:r>
      <w:r w:rsidR="00BC4351">
        <w:rPr>
          <w:rFonts w:ascii="Arial" w:hAnsi="Arial" w:cs="Arial"/>
          <w:szCs w:val="24"/>
        </w:rPr>
        <w:t xml:space="preserve">the </w:t>
      </w:r>
      <w:r w:rsidRPr="009B37BA">
        <w:rPr>
          <w:rFonts w:ascii="Arial" w:hAnsi="Arial" w:cs="Arial"/>
          <w:szCs w:val="24"/>
        </w:rPr>
        <w:t xml:space="preserve">bespoke </w:t>
      </w:r>
      <w:r w:rsidR="009B37BA" w:rsidRPr="009B37BA">
        <w:rPr>
          <w:rFonts w:ascii="Arial" w:hAnsi="Arial" w:cs="Arial"/>
          <w:szCs w:val="24"/>
        </w:rPr>
        <w:t xml:space="preserve">End of Life Vehicle facility to </w:t>
      </w:r>
      <w:r w:rsidR="00BC4351">
        <w:rPr>
          <w:rFonts w:ascii="Arial" w:hAnsi="Arial" w:cs="Arial"/>
          <w:szCs w:val="24"/>
        </w:rPr>
        <w:t>become two standard rule sets:</w:t>
      </w:r>
    </w:p>
    <w:p w14:paraId="1CBBDA7A" w14:textId="77777777" w:rsidR="00BC4351" w:rsidRDefault="009B37BA" w:rsidP="00BC4351">
      <w:pPr>
        <w:pStyle w:val="ListParagraph"/>
        <w:numPr>
          <w:ilvl w:val="0"/>
          <w:numId w:val="21"/>
        </w:numPr>
        <w:tabs>
          <w:tab w:val="num" w:pos="720"/>
        </w:tabs>
        <w:spacing w:after="120"/>
        <w:rPr>
          <w:rFonts w:ascii="Arial" w:hAnsi="Arial" w:cs="Arial"/>
          <w:szCs w:val="24"/>
        </w:rPr>
      </w:pPr>
      <w:r w:rsidRPr="00BC4351">
        <w:rPr>
          <w:rFonts w:ascii="Arial" w:hAnsi="Arial" w:cs="Arial"/>
          <w:szCs w:val="24"/>
        </w:rPr>
        <w:t>SR2008 No20 – vehicle storage, depollution &amp; dismantling (authorised treatment) facility</w:t>
      </w:r>
      <w:r w:rsidR="00BC4351">
        <w:rPr>
          <w:rFonts w:ascii="Arial" w:hAnsi="Arial" w:cs="Arial"/>
          <w:szCs w:val="24"/>
        </w:rPr>
        <w:t>;</w:t>
      </w:r>
      <w:r w:rsidRPr="00BC4351">
        <w:rPr>
          <w:rFonts w:ascii="Arial" w:hAnsi="Arial" w:cs="Arial"/>
          <w:szCs w:val="24"/>
        </w:rPr>
        <w:t xml:space="preserve"> and </w:t>
      </w:r>
    </w:p>
    <w:p w14:paraId="78858A15" w14:textId="77777777" w:rsidR="00BC4351" w:rsidRDefault="009B37BA" w:rsidP="00BC4351">
      <w:pPr>
        <w:pStyle w:val="ListParagraph"/>
        <w:numPr>
          <w:ilvl w:val="0"/>
          <w:numId w:val="21"/>
        </w:numPr>
        <w:tabs>
          <w:tab w:val="num" w:pos="720"/>
        </w:tabs>
        <w:spacing w:after="120"/>
        <w:rPr>
          <w:rFonts w:ascii="Arial" w:hAnsi="Arial" w:cs="Arial"/>
          <w:szCs w:val="24"/>
        </w:rPr>
      </w:pPr>
      <w:r w:rsidRPr="00BC4351">
        <w:rPr>
          <w:rFonts w:ascii="Arial" w:hAnsi="Arial" w:cs="Arial"/>
          <w:szCs w:val="24"/>
        </w:rPr>
        <w:t xml:space="preserve">SR2008 No21 - metal recycling site. </w:t>
      </w:r>
    </w:p>
    <w:p w14:paraId="390CD93D" w14:textId="6DB94B2A" w:rsidR="009B37BA" w:rsidRPr="00BC4351" w:rsidRDefault="009B37BA" w:rsidP="00BC4351">
      <w:pPr>
        <w:tabs>
          <w:tab w:val="num" w:pos="720"/>
        </w:tabs>
        <w:spacing w:after="120"/>
        <w:rPr>
          <w:rFonts w:ascii="Arial" w:hAnsi="Arial" w:cs="Arial"/>
          <w:szCs w:val="24"/>
        </w:rPr>
      </w:pPr>
      <w:r w:rsidRPr="00BC4351">
        <w:rPr>
          <w:rFonts w:ascii="Arial" w:hAnsi="Arial" w:cs="Arial"/>
          <w:szCs w:val="24"/>
        </w:rPr>
        <w:t>A T9 exemption to process scrap metal is also being replaced by the SR2008 No21.</w:t>
      </w:r>
    </w:p>
    <w:p w14:paraId="16F2F2BE" w14:textId="7DBAC85B" w:rsidR="009B37BA" w:rsidRPr="009B37BA" w:rsidRDefault="009B37BA" w:rsidP="00F308DB">
      <w:pPr>
        <w:tabs>
          <w:tab w:val="num" w:pos="720"/>
        </w:tabs>
        <w:spacing w:after="120"/>
        <w:rPr>
          <w:rFonts w:ascii="Arial" w:hAnsi="Arial" w:cs="Arial"/>
          <w:szCs w:val="24"/>
        </w:rPr>
      </w:pPr>
      <w:r w:rsidRPr="009B37BA">
        <w:rPr>
          <w:rFonts w:ascii="Arial" w:hAnsi="Arial" w:cs="Arial"/>
          <w:szCs w:val="24"/>
        </w:rPr>
        <w:t>Previously the operator had applied under application references PAN-018231 and PAN-018320 to replace the T9 exemption with a new standard rules permit (SR2008 No21) and vary the existing bespoke permit to an SRP covering end of life vehicles (SR2008 No20). Both PAN-018230 and PAN-018231 were refused</w:t>
      </w:r>
      <w:r w:rsidR="00BC4351">
        <w:rPr>
          <w:rFonts w:ascii="Arial" w:hAnsi="Arial" w:cs="Arial"/>
          <w:szCs w:val="24"/>
        </w:rPr>
        <w:t xml:space="preserve"> mainly</w:t>
      </w:r>
      <w:r w:rsidRPr="009B37BA">
        <w:rPr>
          <w:rFonts w:ascii="Arial" w:hAnsi="Arial" w:cs="Arial"/>
          <w:szCs w:val="24"/>
        </w:rPr>
        <w:t xml:space="preserve"> due to operator competence issues.</w:t>
      </w:r>
    </w:p>
    <w:p w14:paraId="71C321F3" w14:textId="77777777" w:rsidR="00F308DB" w:rsidRPr="009B37BA" w:rsidRDefault="00F308DB" w:rsidP="00F308DB">
      <w:pPr>
        <w:tabs>
          <w:tab w:val="num" w:pos="720"/>
        </w:tabs>
        <w:spacing w:after="120"/>
        <w:rPr>
          <w:rFonts w:ascii="Arial" w:hAnsi="Arial" w:cs="Arial"/>
          <w:szCs w:val="24"/>
        </w:rPr>
      </w:pPr>
    </w:p>
    <w:p w14:paraId="75320B67" w14:textId="18AE6372" w:rsidR="009B37BA" w:rsidRPr="009B37BA" w:rsidRDefault="009B37BA" w:rsidP="00F308DB">
      <w:pPr>
        <w:tabs>
          <w:tab w:val="num" w:pos="720"/>
        </w:tabs>
        <w:spacing w:after="120"/>
        <w:rPr>
          <w:rFonts w:ascii="Arial" w:hAnsi="Arial" w:cs="Arial"/>
          <w:szCs w:val="24"/>
          <w:u w:val="single"/>
        </w:rPr>
      </w:pPr>
      <w:r w:rsidRPr="009B37BA">
        <w:rPr>
          <w:rFonts w:ascii="Arial" w:hAnsi="Arial" w:cs="Arial"/>
          <w:szCs w:val="24"/>
          <w:u w:val="single"/>
        </w:rPr>
        <w:t>Current situation</w:t>
      </w:r>
    </w:p>
    <w:p w14:paraId="65FA4888" w14:textId="364AB6A9" w:rsidR="00F308DB" w:rsidRPr="009B37BA" w:rsidRDefault="009B37BA" w:rsidP="00F308DB">
      <w:pPr>
        <w:tabs>
          <w:tab w:val="num" w:pos="720"/>
        </w:tabs>
        <w:spacing w:after="120"/>
        <w:rPr>
          <w:rFonts w:ascii="Arial" w:hAnsi="Arial" w:cs="Arial"/>
          <w:szCs w:val="24"/>
        </w:rPr>
      </w:pPr>
      <w:r w:rsidRPr="009B37BA">
        <w:rPr>
          <w:rFonts w:ascii="Arial" w:hAnsi="Arial" w:cs="Arial"/>
          <w:szCs w:val="24"/>
        </w:rPr>
        <w:t>We have made the decision to issue the variation for the following reasons:</w:t>
      </w:r>
    </w:p>
    <w:p w14:paraId="36A32338" w14:textId="49FAB11E" w:rsidR="009B37BA" w:rsidRPr="009B37BA" w:rsidRDefault="009B37BA" w:rsidP="009B37BA">
      <w:pPr>
        <w:pStyle w:val="ListParagraph"/>
        <w:numPr>
          <w:ilvl w:val="0"/>
          <w:numId w:val="20"/>
        </w:numPr>
        <w:tabs>
          <w:tab w:val="num" w:pos="720"/>
        </w:tabs>
        <w:spacing w:after="120"/>
        <w:rPr>
          <w:rFonts w:ascii="Arial" w:hAnsi="Arial" w:cs="Arial"/>
          <w:szCs w:val="24"/>
        </w:rPr>
      </w:pPr>
      <w:r w:rsidRPr="009B37BA">
        <w:rPr>
          <w:rFonts w:ascii="Arial" w:hAnsi="Arial" w:cs="Arial"/>
          <w:szCs w:val="24"/>
        </w:rPr>
        <w:t xml:space="preserve">Improved </w:t>
      </w:r>
      <w:r w:rsidR="004647D7" w:rsidRPr="009B37BA">
        <w:rPr>
          <w:rFonts w:ascii="Arial" w:hAnsi="Arial" w:cs="Arial"/>
          <w:szCs w:val="24"/>
        </w:rPr>
        <w:t>compliance</w:t>
      </w:r>
      <w:r w:rsidRPr="009B37BA">
        <w:rPr>
          <w:rFonts w:ascii="Arial" w:hAnsi="Arial" w:cs="Arial"/>
          <w:szCs w:val="24"/>
        </w:rPr>
        <w:t xml:space="preserve"> at the site- 16/04/24 Compliance Assessment Report CAR_NRW0044052 and 26/11/2024 Compliance Assessment Report CAR_NRW0045734 </w:t>
      </w:r>
    </w:p>
    <w:p w14:paraId="6188A8CB" w14:textId="1C19E514" w:rsidR="009B37BA" w:rsidRPr="009B37BA" w:rsidRDefault="009B37BA" w:rsidP="009B37BA">
      <w:pPr>
        <w:pStyle w:val="ListParagraph"/>
        <w:numPr>
          <w:ilvl w:val="0"/>
          <w:numId w:val="20"/>
        </w:numPr>
        <w:tabs>
          <w:tab w:val="num" w:pos="720"/>
        </w:tabs>
        <w:spacing w:after="120"/>
        <w:rPr>
          <w:rFonts w:ascii="Arial" w:hAnsi="Arial" w:cs="Arial"/>
          <w:szCs w:val="24"/>
        </w:rPr>
      </w:pPr>
      <w:r w:rsidRPr="009B37BA">
        <w:rPr>
          <w:rFonts w:ascii="Arial" w:hAnsi="Arial" w:cs="Arial"/>
          <w:szCs w:val="24"/>
        </w:rPr>
        <w:t xml:space="preserve">Adrian Leigh Stewart is no longer one of the </w:t>
      </w:r>
      <w:r w:rsidR="004647D7" w:rsidRPr="009B37BA">
        <w:rPr>
          <w:rFonts w:ascii="Arial" w:hAnsi="Arial" w:cs="Arial"/>
          <w:szCs w:val="24"/>
        </w:rPr>
        <w:t>Technically</w:t>
      </w:r>
      <w:r w:rsidRPr="009B37BA">
        <w:rPr>
          <w:rFonts w:ascii="Arial" w:hAnsi="Arial" w:cs="Arial"/>
          <w:szCs w:val="24"/>
        </w:rPr>
        <w:t xml:space="preserve"> </w:t>
      </w:r>
      <w:r w:rsidR="004647D7" w:rsidRPr="009B37BA">
        <w:rPr>
          <w:rFonts w:ascii="Arial" w:hAnsi="Arial" w:cs="Arial"/>
          <w:szCs w:val="24"/>
        </w:rPr>
        <w:t>Competence</w:t>
      </w:r>
      <w:r w:rsidRPr="009B37BA">
        <w:rPr>
          <w:rFonts w:ascii="Arial" w:hAnsi="Arial" w:cs="Arial"/>
          <w:szCs w:val="24"/>
        </w:rPr>
        <w:t xml:space="preserve"> Manager for the site. David Andrew Evans is now the sole </w:t>
      </w:r>
      <w:r w:rsidR="004647D7" w:rsidRPr="009B37BA">
        <w:rPr>
          <w:rFonts w:ascii="Arial" w:hAnsi="Arial" w:cs="Arial"/>
          <w:szCs w:val="24"/>
        </w:rPr>
        <w:t>Technically</w:t>
      </w:r>
      <w:r w:rsidRPr="009B37BA">
        <w:rPr>
          <w:rFonts w:ascii="Arial" w:hAnsi="Arial" w:cs="Arial"/>
          <w:szCs w:val="24"/>
        </w:rPr>
        <w:t xml:space="preserve"> </w:t>
      </w:r>
      <w:r w:rsidR="004647D7" w:rsidRPr="009B37BA">
        <w:rPr>
          <w:rFonts w:ascii="Arial" w:hAnsi="Arial" w:cs="Arial"/>
          <w:szCs w:val="24"/>
        </w:rPr>
        <w:t>Competence</w:t>
      </w:r>
      <w:r w:rsidRPr="009B37BA">
        <w:rPr>
          <w:rFonts w:ascii="Arial" w:hAnsi="Arial" w:cs="Arial"/>
          <w:szCs w:val="24"/>
        </w:rPr>
        <w:t xml:space="preserve"> Manager for the site.</w:t>
      </w:r>
    </w:p>
    <w:p w14:paraId="22A38870" w14:textId="710D2EE1" w:rsidR="009B37BA" w:rsidRDefault="009B37BA" w:rsidP="009B37BA">
      <w:pPr>
        <w:pStyle w:val="ListParagraph"/>
        <w:numPr>
          <w:ilvl w:val="0"/>
          <w:numId w:val="20"/>
        </w:numPr>
        <w:tabs>
          <w:tab w:val="num" w:pos="720"/>
        </w:tabs>
        <w:spacing w:after="120"/>
        <w:rPr>
          <w:rFonts w:ascii="Arial" w:hAnsi="Arial" w:cs="Arial"/>
          <w:szCs w:val="24"/>
        </w:rPr>
      </w:pPr>
      <w:r w:rsidRPr="009B37BA">
        <w:rPr>
          <w:rFonts w:ascii="Arial" w:hAnsi="Arial" w:cs="Arial"/>
          <w:szCs w:val="24"/>
        </w:rPr>
        <w:t>Adrian Leigh Stewart is no longer in control of the day to day running of the site.</w:t>
      </w:r>
    </w:p>
    <w:p w14:paraId="58A6EE0A" w14:textId="77777777" w:rsidR="009B37BA" w:rsidRDefault="009B37BA" w:rsidP="009B37BA">
      <w:pPr>
        <w:tabs>
          <w:tab w:val="num" w:pos="720"/>
        </w:tabs>
        <w:spacing w:after="120"/>
        <w:rPr>
          <w:rFonts w:ascii="Arial" w:hAnsi="Arial" w:cs="Arial"/>
          <w:szCs w:val="24"/>
        </w:rPr>
      </w:pPr>
    </w:p>
    <w:p w14:paraId="34D48A03" w14:textId="7B3F079A" w:rsidR="009B37BA" w:rsidRPr="009B37BA" w:rsidRDefault="009B37BA" w:rsidP="009B37BA">
      <w:pPr>
        <w:tabs>
          <w:tab w:val="num" w:pos="720"/>
        </w:tabs>
        <w:spacing w:after="120"/>
        <w:rPr>
          <w:rFonts w:ascii="Arial" w:hAnsi="Arial" w:cs="Arial"/>
          <w:szCs w:val="24"/>
        </w:rPr>
      </w:pPr>
      <w:r>
        <w:rPr>
          <w:rFonts w:ascii="Arial" w:hAnsi="Arial" w:cs="Arial"/>
          <w:szCs w:val="24"/>
        </w:rPr>
        <w:t xml:space="preserve">While </w:t>
      </w:r>
      <w:r w:rsidR="00681394">
        <w:rPr>
          <w:rFonts w:ascii="Arial" w:hAnsi="Arial" w:cs="Arial"/>
          <w:szCs w:val="24"/>
        </w:rPr>
        <w:t>o</w:t>
      </w:r>
      <w:r w:rsidRPr="009B37BA">
        <w:rPr>
          <w:rFonts w:ascii="Arial" w:hAnsi="Arial" w:cs="Arial"/>
          <w:szCs w:val="24"/>
        </w:rPr>
        <w:t>perator competence</w:t>
      </w:r>
      <w:r>
        <w:rPr>
          <w:rFonts w:ascii="Arial" w:hAnsi="Arial" w:cs="Arial"/>
          <w:szCs w:val="24"/>
        </w:rPr>
        <w:t xml:space="preserve"> is not required to be assessed for variations</w:t>
      </w:r>
      <w:r w:rsidR="00681394">
        <w:rPr>
          <w:rFonts w:ascii="Arial" w:hAnsi="Arial" w:cs="Arial"/>
          <w:szCs w:val="24"/>
        </w:rPr>
        <w:t xml:space="preserve"> as standard</w:t>
      </w:r>
      <w:r>
        <w:rPr>
          <w:rFonts w:ascii="Arial" w:hAnsi="Arial" w:cs="Arial"/>
          <w:szCs w:val="24"/>
        </w:rPr>
        <w:t xml:space="preserve">, given the history of the </w:t>
      </w:r>
      <w:r w:rsidR="00554B4D">
        <w:rPr>
          <w:rFonts w:ascii="Arial" w:hAnsi="Arial" w:cs="Arial"/>
          <w:szCs w:val="24"/>
        </w:rPr>
        <w:t xml:space="preserve">site the </w:t>
      </w:r>
      <w:r w:rsidR="00554B4D" w:rsidRPr="00554B4D">
        <w:rPr>
          <w:rFonts w:ascii="Arial" w:hAnsi="Arial" w:cs="Arial"/>
          <w:szCs w:val="24"/>
        </w:rPr>
        <w:t>Operator competence</w:t>
      </w:r>
      <w:r w:rsidR="00554B4D">
        <w:rPr>
          <w:rFonts w:ascii="Arial" w:hAnsi="Arial" w:cs="Arial"/>
          <w:szCs w:val="24"/>
        </w:rPr>
        <w:t xml:space="preserve"> sections </w:t>
      </w:r>
      <w:r w:rsidR="004647D7">
        <w:rPr>
          <w:rFonts w:ascii="Arial" w:hAnsi="Arial" w:cs="Arial"/>
          <w:szCs w:val="24"/>
        </w:rPr>
        <w:t>of</w:t>
      </w:r>
      <w:r w:rsidR="00554B4D">
        <w:rPr>
          <w:rFonts w:ascii="Arial" w:hAnsi="Arial" w:cs="Arial"/>
          <w:szCs w:val="24"/>
        </w:rPr>
        <w:t xml:space="preserve"> Annex 1 have been completed.</w:t>
      </w:r>
    </w:p>
    <w:p w14:paraId="2951BC5C" w14:textId="5C2A4AC5"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E" w14:textId="10A76337" w:rsidR="000141CC" w:rsidRPr="009B37BA" w:rsidRDefault="00083731" w:rsidP="000141CC">
      <w:pPr>
        <w:rPr>
          <w:rFonts w:ascii="Arial" w:hAnsi="Arial"/>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 xml:space="preserve">the application </w:t>
      </w:r>
      <w:r w:rsidR="009B37BA">
        <w:rPr>
          <w:rFonts w:ascii="Arial" w:hAnsi="Arial" w:cs="Arial"/>
          <w:color w:val="000000"/>
          <w:szCs w:val="24"/>
        </w:rPr>
        <w:t>a</w:t>
      </w:r>
      <w:r w:rsidR="000141CC" w:rsidRPr="00857E69">
        <w:rPr>
          <w:rFonts w:ascii="Arial" w:hAnsi="Arial" w:cs="Arial"/>
          <w:color w:val="000000"/>
          <w:szCs w:val="24"/>
        </w:rPr>
        <w:t>nd sup</w:t>
      </w:r>
      <w:r w:rsidR="004F64C0">
        <w:rPr>
          <w:rFonts w:ascii="Arial" w:hAnsi="Arial" w:cs="Arial"/>
          <w:color w:val="000000"/>
          <w:szCs w:val="24"/>
        </w:rPr>
        <w:t>porting information and permit/</w:t>
      </w:r>
      <w:r w:rsidR="000141CC" w:rsidRPr="009B37BA">
        <w:rPr>
          <w:rFonts w:ascii="Arial" w:hAnsi="Arial" w:cs="Arial"/>
          <w:szCs w:val="24"/>
        </w:rPr>
        <w:t>notice</w:t>
      </w:r>
      <w:r w:rsidR="007D7D5E" w:rsidRPr="009B37BA">
        <w:rPr>
          <w:rFonts w:ascii="Arial" w:hAnsi="Arial" w:cs="Arial"/>
          <w:szCs w:val="24"/>
        </w:rPr>
        <w:t>.</w:t>
      </w:r>
    </w:p>
    <w:p w14:paraId="2951BC63" w14:textId="175A29A9" w:rsidR="008D2C13" w:rsidRPr="009B37BA" w:rsidRDefault="008D2C13" w:rsidP="000141CC">
      <w:pPr>
        <w:rPr>
          <w:rFonts w:ascii="Arial" w:hAnsi="Arial"/>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6BFC5EF6"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9965213" w14:textId="47E4EA75" w:rsidR="00655B34" w:rsidRPr="000141CC" w:rsidRDefault="00655B34" w:rsidP="00F002EB">
            <w:pPr>
              <w:pStyle w:val="NormalWeb"/>
              <w:rPr>
                <w:rFonts w:ascii="Arial" w:hAnsi="Arial" w:cs="Arial"/>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167458C9" w14:textId="77777777" w:rsidTr="00655B34">
        <w:tc>
          <w:tcPr>
            <w:tcW w:w="1951" w:type="dxa"/>
          </w:tcPr>
          <w:p w14:paraId="6FCDB99E" w14:textId="3B09E5B4" w:rsidR="00E9011B" w:rsidRDefault="00E9011B" w:rsidP="00E9011B">
            <w:pPr>
              <w:rPr>
                <w:rFonts w:ascii="Arial" w:hAnsi="Arial" w:cs="Arial"/>
              </w:rPr>
            </w:pPr>
            <w:r>
              <w:rPr>
                <w:rFonts w:ascii="Arial" w:hAnsi="Arial" w:cs="Arial"/>
              </w:rPr>
              <w:t>Consideration of Section 6</w:t>
            </w:r>
          </w:p>
        </w:tc>
        <w:tc>
          <w:tcPr>
            <w:tcW w:w="6096" w:type="dxa"/>
          </w:tcPr>
          <w:p w14:paraId="05BDEE48" w14:textId="4EFD1DDD" w:rsidR="00F002EB" w:rsidRPr="009B37BA" w:rsidRDefault="00E9011B" w:rsidP="00F002EB">
            <w:pPr>
              <w:pStyle w:val="NormalWeb"/>
              <w:spacing w:before="60"/>
              <w:rPr>
                <w:rFonts w:ascii="Arial" w:hAnsi="Arial" w:cs="Arial"/>
              </w:rPr>
            </w:pPr>
            <w:r w:rsidRPr="00F30520">
              <w:rPr>
                <w:rFonts w:ascii="Arial" w:hAnsi="Arial" w:cs="Arial"/>
              </w:rPr>
              <w:t xml:space="preserve">Section 6 of the Environment Wales Act 2016 requires </w:t>
            </w:r>
            <w:r>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Pr>
                <w:rFonts w:ascii="Arial" w:hAnsi="Arial" w:cs="Arial"/>
              </w:rPr>
              <w:t xml:space="preserve"> e</w:t>
            </w:r>
            <w:r w:rsidRPr="00F30520">
              <w:rPr>
                <w:rFonts w:ascii="Arial" w:hAnsi="Arial" w:cs="Arial"/>
              </w:rPr>
              <w:t>xercise of our functions, and in so doing promote the</w:t>
            </w:r>
            <w:r>
              <w:rPr>
                <w:rFonts w:ascii="Arial" w:hAnsi="Arial" w:cs="Arial"/>
              </w:rPr>
              <w:t xml:space="preserve"> </w:t>
            </w:r>
            <w:r w:rsidRPr="00F30520">
              <w:rPr>
                <w:rFonts w:ascii="Arial" w:hAnsi="Arial" w:cs="Arial"/>
              </w:rPr>
              <w:t>resilience of ecosystems, in a manner that is consistent</w:t>
            </w:r>
            <w:r>
              <w:rPr>
                <w:rFonts w:ascii="Arial" w:hAnsi="Arial" w:cs="Arial"/>
              </w:rPr>
              <w:t xml:space="preserve"> </w:t>
            </w:r>
            <w:r w:rsidRPr="00F30520">
              <w:rPr>
                <w:rFonts w:ascii="Arial" w:hAnsi="Arial" w:cs="Arial"/>
              </w:rPr>
              <w:t>with the proper exercise of our functions. NRW is</w:t>
            </w:r>
            <w:r>
              <w:rPr>
                <w:rFonts w:ascii="Arial" w:hAnsi="Arial" w:cs="Arial"/>
              </w:rPr>
              <w:t xml:space="preserve"> </w:t>
            </w:r>
            <w:r w:rsidRPr="00F30520">
              <w:rPr>
                <w:rFonts w:ascii="Arial" w:hAnsi="Arial" w:cs="Arial"/>
              </w:rPr>
              <w:t>satisfied that in this case</w:t>
            </w:r>
            <w:r>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4256E333" w14:textId="0A4E2C95" w:rsidR="00E9011B" w:rsidRDefault="00E9011B" w:rsidP="00E9011B">
            <w:pPr>
              <w:pStyle w:val="NormalWeb"/>
              <w:rPr>
                <w:rFonts w:ascii="Arial" w:hAnsi="Arial" w:cs="Arial"/>
                <w:lang w:eastAsia="en-US"/>
              </w:rPr>
            </w:pPr>
            <w:r>
              <w:rPr>
                <w:rFonts w:ascii="Arial" w:hAnsi="Arial" w:cs="Arial"/>
                <w:color w:val="FF00FF"/>
              </w:rPr>
              <w:t xml:space="preserve"> </w:t>
            </w:r>
          </w:p>
        </w:tc>
        <w:tc>
          <w:tcPr>
            <w:tcW w:w="1134" w:type="dxa"/>
          </w:tcPr>
          <w:p w14:paraId="1A56FEA9" w14:textId="607A9D57" w:rsidR="00E9011B" w:rsidRDefault="00E9011B" w:rsidP="00E9011B">
            <w:pPr>
              <w:rPr>
                <w:rFonts w:ascii="Wingdings" w:hAnsi="Wingdings"/>
                <w:color w:val="000000"/>
              </w:rPr>
            </w:pPr>
            <w:r>
              <w:rPr>
                <w:rFonts w:ascii="Wingdings" w:hAnsi="Wingdings"/>
                <w:color w:val="000000"/>
              </w:rPr>
              <w:t></w:t>
            </w:r>
          </w:p>
        </w:tc>
      </w:tr>
      <w:tr w:rsidR="00E9011B" w:rsidRPr="000141CC" w14:paraId="2951BC94" w14:textId="77777777" w:rsidTr="00614B94">
        <w:tc>
          <w:tcPr>
            <w:tcW w:w="9181" w:type="dxa"/>
            <w:gridSpan w:val="3"/>
            <w:shd w:val="clear" w:color="auto" w:fill="00B050"/>
          </w:tcPr>
          <w:p w14:paraId="2951BC93"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Operator competence</w:t>
            </w:r>
          </w:p>
        </w:tc>
      </w:tr>
      <w:tr w:rsidR="00E9011B" w:rsidRPr="000141CC" w14:paraId="2951BCA0" w14:textId="77777777" w:rsidTr="00655B34">
        <w:tc>
          <w:tcPr>
            <w:tcW w:w="1951" w:type="dxa"/>
          </w:tcPr>
          <w:p w14:paraId="2951BC96" w14:textId="734EFC59" w:rsidR="00E9011B" w:rsidRPr="00E43006" w:rsidRDefault="00E9011B" w:rsidP="00554B4D">
            <w:pPr>
              <w:rPr>
                <w:rFonts w:ascii="Arial" w:hAnsi="Arial" w:cs="Arial"/>
                <w:szCs w:val="24"/>
              </w:rPr>
            </w:pPr>
            <w:r w:rsidRPr="00E43006">
              <w:rPr>
                <w:rFonts w:ascii="Arial" w:hAnsi="Arial" w:cs="Arial"/>
                <w:szCs w:val="24"/>
              </w:rPr>
              <w:t>Technical competence</w:t>
            </w:r>
          </w:p>
        </w:tc>
        <w:tc>
          <w:tcPr>
            <w:tcW w:w="6096" w:type="dxa"/>
          </w:tcPr>
          <w:p w14:paraId="2951BC97" w14:textId="77777777" w:rsidR="00E9011B" w:rsidRDefault="00E9011B" w:rsidP="00E9011B">
            <w:pPr>
              <w:pStyle w:val="BodyText"/>
              <w:rPr>
                <w:rFonts w:ascii="Arial" w:hAnsi="Arial" w:cs="Arial"/>
                <w:color w:val="auto"/>
                <w:szCs w:val="24"/>
              </w:rPr>
            </w:pPr>
            <w:r w:rsidRPr="00E43006">
              <w:rPr>
                <w:rFonts w:ascii="Arial" w:hAnsi="Arial" w:cs="Arial"/>
                <w:color w:val="auto"/>
                <w:szCs w:val="24"/>
              </w:rPr>
              <w:t xml:space="preserve">Technical competency is required for activities </w:t>
            </w:r>
            <w:bookmarkStart w:id="0" w:name="_Hlk184887502"/>
            <w:r w:rsidRPr="00E43006">
              <w:rPr>
                <w:rFonts w:ascii="Arial" w:hAnsi="Arial" w:cs="Arial"/>
                <w:color w:val="auto"/>
                <w:szCs w:val="24"/>
              </w:rPr>
              <w:t>permitted in the standard rule set.</w:t>
            </w:r>
          </w:p>
          <w:p w14:paraId="57C4D25A" w14:textId="77777777" w:rsidR="00E43006" w:rsidRPr="00E43006" w:rsidRDefault="00E43006" w:rsidP="00E9011B">
            <w:pPr>
              <w:pStyle w:val="BodyText"/>
              <w:rPr>
                <w:rFonts w:ascii="Arial" w:hAnsi="Arial" w:cs="Arial"/>
                <w:color w:val="auto"/>
                <w:szCs w:val="24"/>
              </w:rPr>
            </w:pPr>
          </w:p>
          <w:p w14:paraId="2951BC99" w14:textId="77777777" w:rsidR="00E9011B" w:rsidRDefault="00E9011B" w:rsidP="00E9011B">
            <w:pPr>
              <w:pStyle w:val="BodyText"/>
              <w:rPr>
                <w:rFonts w:ascii="Arial" w:hAnsi="Arial" w:cs="Arial"/>
                <w:color w:val="auto"/>
                <w:szCs w:val="24"/>
              </w:rPr>
            </w:pPr>
            <w:r w:rsidRPr="00E43006">
              <w:rPr>
                <w:rFonts w:ascii="Arial" w:hAnsi="Arial" w:cs="Arial"/>
                <w:color w:val="auto"/>
                <w:szCs w:val="24"/>
              </w:rPr>
              <w:t xml:space="preserve">The operator is a member of an agreed scheme. </w:t>
            </w:r>
          </w:p>
          <w:p w14:paraId="470BAB46" w14:textId="77777777" w:rsidR="00E43006" w:rsidRPr="00E43006" w:rsidRDefault="00E43006" w:rsidP="00E9011B">
            <w:pPr>
              <w:pStyle w:val="BodyText"/>
              <w:rPr>
                <w:rFonts w:ascii="Arial" w:hAnsi="Arial" w:cs="Arial"/>
                <w:color w:val="auto"/>
                <w:szCs w:val="24"/>
              </w:rPr>
            </w:pPr>
          </w:p>
          <w:p w14:paraId="28FF2467" w14:textId="60CF1735" w:rsidR="00002240" w:rsidRDefault="00002240" w:rsidP="00002240">
            <w:pPr>
              <w:pStyle w:val="BodyText"/>
              <w:rPr>
                <w:rFonts w:ascii="Arial" w:hAnsi="Arial" w:cs="Arial"/>
                <w:color w:val="auto"/>
                <w:szCs w:val="24"/>
              </w:rPr>
            </w:pPr>
            <w:r w:rsidRPr="00E43006">
              <w:rPr>
                <w:rFonts w:ascii="Arial" w:hAnsi="Arial" w:cs="Arial"/>
                <w:color w:val="auto"/>
                <w:szCs w:val="24"/>
              </w:rPr>
              <w:t xml:space="preserve">Mr David Andrew Evans (Learner ID: 19781) holds </w:t>
            </w:r>
            <w:r w:rsidR="00E43006" w:rsidRPr="00E43006">
              <w:rPr>
                <w:rFonts w:ascii="Arial" w:hAnsi="Arial" w:cs="Arial"/>
                <w:color w:val="auto"/>
                <w:szCs w:val="24"/>
              </w:rPr>
              <w:t xml:space="preserve">MROC1 issued 13/01/2023, which is the relevant </w:t>
            </w:r>
            <w:r w:rsidR="004647D7">
              <w:rPr>
                <w:rFonts w:ascii="Arial" w:hAnsi="Arial" w:cs="Arial"/>
                <w:color w:val="auto"/>
                <w:szCs w:val="24"/>
              </w:rPr>
              <w:t>qualification</w:t>
            </w:r>
            <w:r w:rsidR="00E43006" w:rsidRPr="00E43006">
              <w:rPr>
                <w:rFonts w:ascii="Arial" w:hAnsi="Arial" w:cs="Arial"/>
                <w:color w:val="auto"/>
                <w:szCs w:val="24"/>
              </w:rPr>
              <w:t xml:space="preserve"> for SR2008 No21 (metal recycling site).</w:t>
            </w:r>
          </w:p>
          <w:p w14:paraId="61D03EA9" w14:textId="77777777" w:rsidR="00E43006" w:rsidRPr="00E43006" w:rsidRDefault="00E43006" w:rsidP="00002240">
            <w:pPr>
              <w:pStyle w:val="BodyText"/>
              <w:rPr>
                <w:rFonts w:ascii="Arial" w:hAnsi="Arial" w:cs="Arial"/>
                <w:color w:val="auto"/>
                <w:szCs w:val="24"/>
              </w:rPr>
            </w:pPr>
          </w:p>
          <w:p w14:paraId="1F94F069" w14:textId="2DD69F83" w:rsidR="00E43006" w:rsidRDefault="00E43006" w:rsidP="00002240">
            <w:pPr>
              <w:pStyle w:val="BodyText"/>
              <w:rPr>
                <w:rFonts w:ascii="Arial" w:hAnsi="Arial" w:cs="Arial"/>
                <w:color w:val="auto"/>
                <w:szCs w:val="24"/>
              </w:rPr>
            </w:pPr>
            <w:r w:rsidRPr="00E43006">
              <w:rPr>
                <w:rFonts w:ascii="Arial" w:hAnsi="Arial" w:cs="Arial"/>
                <w:color w:val="auto"/>
                <w:szCs w:val="24"/>
              </w:rPr>
              <w:t xml:space="preserve">Relevant qualification for SR2008 No20 (vehicle storage, depollution &amp; dismantling (authorised treatment) facility) is MROC2 which is not held. </w:t>
            </w:r>
          </w:p>
          <w:p w14:paraId="73DC7D6F" w14:textId="77777777" w:rsidR="00E43006" w:rsidRPr="00E43006" w:rsidRDefault="00E43006" w:rsidP="00002240">
            <w:pPr>
              <w:pStyle w:val="BodyText"/>
              <w:rPr>
                <w:rFonts w:ascii="Arial" w:hAnsi="Arial" w:cs="Arial"/>
                <w:color w:val="auto"/>
                <w:szCs w:val="24"/>
              </w:rPr>
            </w:pPr>
          </w:p>
          <w:p w14:paraId="2951BC9D" w14:textId="0D73C844" w:rsidR="00E9011B" w:rsidRPr="00E43006" w:rsidRDefault="00E9011B" w:rsidP="00E9011B">
            <w:pPr>
              <w:rPr>
                <w:rFonts w:ascii="Arial" w:hAnsi="Arial" w:cs="Arial"/>
                <w:szCs w:val="24"/>
              </w:rPr>
            </w:pPr>
            <w:bookmarkStart w:id="1" w:name="OLE_LINK1"/>
            <w:bookmarkStart w:id="2" w:name="OLE_LINK2"/>
            <w:r w:rsidRPr="00E43006">
              <w:rPr>
                <w:rFonts w:ascii="Arial" w:hAnsi="Arial" w:cs="Arial"/>
                <w:szCs w:val="24"/>
              </w:rPr>
              <w:t xml:space="preserve">The operator </w:t>
            </w:r>
            <w:r w:rsidR="00E43006" w:rsidRPr="00E43006">
              <w:rPr>
                <w:rFonts w:ascii="Arial" w:hAnsi="Arial" w:cs="Arial"/>
                <w:szCs w:val="24"/>
              </w:rPr>
              <w:t xml:space="preserve">partially </w:t>
            </w:r>
            <w:r w:rsidRPr="00E43006">
              <w:rPr>
                <w:rFonts w:ascii="Arial" w:hAnsi="Arial" w:cs="Arial"/>
                <w:szCs w:val="24"/>
              </w:rPr>
              <w:t>satisfies the criteria in RGN 5 on Operator Competence.</w:t>
            </w:r>
            <w:bookmarkEnd w:id="1"/>
            <w:bookmarkEnd w:id="2"/>
            <w:r w:rsidR="00E43006" w:rsidRPr="00E43006">
              <w:rPr>
                <w:rFonts w:ascii="Arial" w:hAnsi="Arial" w:cs="Arial"/>
                <w:szCs w:val="24"/>
              </w:rPr>
              <w:t xml:space="preserve"> This issue will be resolved via permit compliance. </w:t>
            </w:r>
          </w:p>
          <w:bookmarkEnd w:id="0"/>
          <w:p w14:paraId="2951BC9E" w14:textId="77777777" w:rsidR="00E9011B" w:rsidRPr="00E43006" w:rsidRDefault="00E9011B" w:rsidP="00E9011B">
            <w:pPr>
              <w:rPr>
                <w:rFonts w:ascii="Arial" w:hAnsi="Arial" w:cs="Arial"/>
                <w:szCs w:val="24"/>
              </w:rPr>
            </w:pPr>
          </w:p>
        </w:tc>
        <w:tc>
          <w:tcPr>
            <w:tcW w:w="1134" w:type="dxa"/>
          </w:tcPr>
          <w:p w14:paraId="2951BC9F" w14:textId="77777777" w:rsidR="00E9011B" w:rsidRPr="00E43006" w:rsidRDefault="00E9011B" w:rsidP="00E9011B">
            <w:pPr>
              <w:rPr>
                <w:rFonts w:ascii="Arial" w:hAnsi="Arial" w:cs="Arial"/>
                <w:szCs w:val="24"/>
              </w:rPr>
            </w:pPr>
            <w:r w:rsidRPr="00E43006">
              <w:rPr>
                <w:rFonts w:ascii="Arial" w:hAnsi="Arial" w:cs="Arial"/>
                <w:szCs w:val="24"/>
              </w:rPr>
              <w:sym w:font="Wingdings" w:char="F0FC"/>
            </w:r>
          </w:p>
        </w:tc>
      </w:tr>
      <w:tr w:rsidR="00E9011B" w:rsidRPr="000141CC" w14:paraId="2951BCAC" w14:textId="77777777" w:rsidTr="00655B34">
        <w:tc>
          <w:tcPr>
            <w:tcW w:w="1951" w:type="dxa"/>
          </w:tcPr>
          <w:p w14:paraId="2951BCA2" w14:textId="3833E708" w:rsidR="00E9011B" w:rsidRPr="00002240" w:rsidRDefault="00E9011B" w:rsidP="00554B4D">
            <w:pPr>
              <w:rPr>
                <w:rFonts w:ascii="Arial" w:hAnsi="Arial" w:cs="Arial"/>
                <w:szCs w:val="24"/>
              </w:rPr>
            </w:pPr>
            <w:r w:rsidRPr="00002240">
              <w:rPr>
                <w:rFonts w:ascii="Arial" w:hAnsi="Arial" w:cs="Arial"/>
                <w:szCs w:val="24"/>
              </w:rPr>
              <w:lastRenderedPageBreak/>
              <w:t>Relevant Convictions</w:t>
            </w:r>
          </w:p>
        </w:tc>
        <w:tc>
          <w:tcPr>
            <w:tcW w:w="6096" w:type="dxa"/>
          </w:tcPr>
          <w:p w14:paraId="2951BCA4" w14:textId="28D8F726" w:rsidR="00E9011B" w:rsidRDefault="00E9011B" w:rsidP="00E9011B">
            <w:pPr>
              <w:rPr>
                <w:rFonts w:ascii="Arial" w:hAnsi="Arial" w:cs="Arial"/>
                <w:szCs w:val="24"/>
              </w:rPr>
            </w:pPr>
            <w:r w:rsidRPr="00002240">
              <w:rPr>
                <w:rFonts w:ascii="Arial" w:hAnsi="Arial" w:cs="Arial"/>
                <w:szCs w:val="24"/>
              </w:rPr>
              <w:t xml:space="preserve">Our Enforcement Database has been checked to ensure that all relevant convictions have been declared. </w:t>
            </w:r>
          </w:p>
          <w:p w14:paraId="5C21C557" w14:textId="77777777" w:rsidR="00E43006" w:rsidRPr="00002240" w:rsidRDefault="00E43006" w:rsidP="00E9011B">
            <w:pPr>
              <w:rPr>
                <w:rFonts w:ascii="Arial" w:hAnsi="Arial" w:cs="Arial"/>
                <w:szCs w:val="24"/>
              </w:rPr>
            </w:pPr>
          </w:p>
          <w:p w14:paraId="2951BCA5" w14:textId="77777777" w:rsidR="00E9011B" w:rsidRDefault="00E9011B" w:rsidP="00E9011B">
            <w:pPr>
              <w:rPr>
                <w:rFonts w:ascii="Arial" w:hAnsi="Arial" w:cs="Arial"/>
                <w:szCs w:val="24"/>
              </w:rPr>
            </w:pPr>
            <w:r w:rsidRPr="00002240">
              <w:rPr>
                <w:rFonts w:ascii="Arial" w:hAnsi="Arial" w:cs="Arial"/>
                <w:szCs w:val="24"/>
              </w:rPr>
              <w:t xml:space="preserve">No relevant convictions were found. </w:t>
            </w:r>
          </w:p>
          <w:p w14:paraId="5607572F" w14:textId="77777777" w:rsidR="00E43006" w:rsidRPr="00002240" w:rsidRDefault="00E43006" w:rsidP="00E9011B">
            <w:pPr>
              <w:rPr>
                <w:rFonts w:ascii="Arial" w:hAnsi="Arial" w:cs="Arial"/>
                <w:szCs w:val="24"/>
              </w:rPr>
            </w:pPr>
          </w:p>
          <w:p w14:paraId="2951BCA9" w14:textId="77777777" w:rsidR="00E9011B" w:rsidRPr="00002240" w:rsidRDefault="00E9011B" w:rsidP="00E9011B">
            <w:pPr>
              <w:rPr>
                <w:rFonts w:ascii="Arial" w:hAnsi="Arial" w:cs="Arial"/>
                <w:szCs w:val="24"/>
              </w:rPr>
            </w:pPr>
            <w:r w:rsidRPr="00002240">
              <w:rPr>
                <w:rFonts w:ascii="Arial" w:hAnsi="Arial" w:cs="Arial"/>
                <w:szCs w:val="24"/>
              </w:rPr>
              <w:t>The operator satisfies the criteria in RGN 5 on Operator Competence.</w:t>
            </w:r>
          </w:p>
          <w:p w14:paraId="2951BCAA" w14:textId="77777777" w:rsidR="00E9011B" w:rsidRPr="00002240" w:rsidRDefault="00E9011B" w:rsidP="00E9011B">
            <w:pPr>
              <w:rPr>
                <w:rFonts w:ascii="Arial" w:hAnsi="Arial" w:cs="Arial"/>
                <w:szCs w:val="24"/>
              </w:rPr>
            </w:pPr>
          </w:p>
        </w:tc>
        <w:tc>
          <w:tcPr>
            <w:tcW w:w="1134" w:type="dxa"/>
          </w:tcPr>
          <w:p w14:paraId="2951BCAB" w14:textId="77777777" w:rsidR="00E9011B" w:rsidRPr="00002240" w:rsidRDefault="00E9011B" w:rsidP="00E9011B">
            <w:pPr>
              <w:rPr>
                <w:rFonts w:ascii="Arial" w:hAnsi="Arial" w:cs="Arial"/>
                <w:szCs w:val="24"/>
              </w:rPr>
            </w:pPr>
            <w:r w:rsidRPr="00002240">
              <w:rPr>
                <w:rFonts w:ascii="Arial" w:hAnsi="Arial" w:cs="Arial"/>
                <w:szCs w:val="24"/>
              </w:rPr>
              <w:sym w:font="Wingdings" w:char="F0FC"/>
            </w:r>
          </w:p>
        </w:tc>
      </w:tr>
      <w:tr w:rsidR="00E9011B" w:rsidRPr="00554B4D" w14:paraId="2951BCB1" w14:textId="77777777" w:rsidTr="00655B34">
        <w:tc>
          <w:tcPr>
            <w:tcW w:w="1951" w:type="dxa"/>
          </w:tcPr>
          <w:p w14:paraId="2951BCAE" w14:textId="3A32EBC2" w:rsidR="00E9011B" w:rsidRPr="00002240" w:rsidRDefault="00E9011B" w:rsidP="009B37BA">
            <w:pPr>
              <w:pStyle w:val="Heading3"/>
              <w:rPr>
                <w:rFonts w:ascii="Arial" w:hAnsi="Arial" w:cs="Arial"/>
                <w:szCs w:val="24"/>
              </w:rPr>
            </w:pPr>
            <w:r w:rsidRPr="00002240">
              <w:rPr>
                <w:rFonts w:ascii="Arial" w:hAnsi="Arial" w:cs="Arial"/>
                <w:b w:val="0"/>
                <w:szCs w:val="24"/>
              </w:rPr>
              <w:t>Financial competence</w:t>
            </w:r>
          </w:p>
        </w:tc>
        <w:tc>
          <w:tcPr>
            <w:tcW w:w="6096" w:type="dxa"/>
          </w:tcPr>
          <w:p w14:paraId="49B5C029" w14:textId="77777777" w:rsidR="00E9011B" w:rsidRDefault="00E9011B" w:rsidP="00E9011B">
            <w:pPr>
              <w:rPr>
                <w:rFonts w:ascii="Arial" w:hAnsi="Arial" w:cs="Arial"/>
                <w:szCs w:val="24"/>
              </w:rPr>
            </w:pPr>
            <w:r w:rsidRPr="00002240">
              <w:rPr>
                <w:rFonts w:ascii="Arial" w:hAnsi="Arial" w:cs="Arial"/>
                <w:szCs w:val="24"/>
              </w:rPr>
              <w:t xml:space="preserve">There is no known reason to consider that the operator will not be financially able to comply with the standard rules.  </w:t>
            </w:r>
          </w:p>
          <w:p w14:paraId="44573028" w14:textId="77777777" w:rsidR="00E43006" w:rsidRPr="00002240" w:rsidRDefault="00E43006" w:rsidP="00E9011B">
            <w:pPr>
              <w:rPr>
                <w:rFonts w:ascii="Arial" w:hAnsi="Arial" w:cs="Arial"/>
                <w:szCs w:val="24"/>
              </w:rPr>
            </w:pPr>
          </w:p>
          <w:p w14:paraId="2951BCAF" w14:textId="5C99BD89" w:rsidR="00E9011B" w:rsidRPr="00002240" w:rsidRDefault="00E9011B" w:rsidP="00E9011B">
            <w:pPr>
              <w:rPr>
                <w:rFonts w:ascii="Arial" w:hAnsi="Arial" w:cs="Arial"/>
                <w:szCs w:val="24"/>
              </w:rPr>
            </w:pPr>
            <w:r w:rsidRPr="00002240">
              <w:rPr>
                <w:rFonts w:ascii="Arial" w:hAnsi="Arial" w:cs="Arial"/>
                <w:szCs w:val="24"/>
              </w:rPr>
              <w:t>The decision was taken in accordance with RGN 5 on Operator Competence.</w:t>
            </w:r>
          </w:p>
        </w:tc>
        <w:tc>
          <w:tcPr>
            <w:tcW w:w="1134" w:type="dxa"/>
          </w:tcPr>
          <w:p w14:paraId="2951BCB0" w14:textId="77777777" w:rsidR="00E9011B" w:rsidRPr="00002240" w:rsidRDefault="00E9011B" w:rsidP="00E9011B">
            <w:pPr>
              <w:rPr>
                <w:rFonts w:ascii="Arial" w:hAnsi="Arial" w:cs="Arial"/>
                <w:szCs w:val="24"/>
              </w:rPr>
            </w:pPr>
            <w:r w:rsidRPr="00002240">
              <w:rPr>
                <w:rFonts w:ascii="Arial" w:hAnsi="Arial" w:cs="Arial"/>
                <w:szCs w:val="24"/>
              </w:rPr>
              <w:sym w:font="Wingdings" w:char="F0FC"/>
            </w:r>
          </w:p>
        </w:tc>
      </w:tr>
    </w:tbl>
    <w:p w14:paraId="2951BCB2" w14:textId="77777777" w:rsidR="00AC66F9" w:rsidRPr="00554B4D" w:rsidRDefault="00AC66F9" w:rsidP="00053DA9">
      <w:pPr>
        <w:rPr>
          <w:rFonts w:ascii="Arial" w:hAnsi="Arial"/>
        </w:rPr>
      </w:pPr>
    </w:p>
    <w:p w14:paraId="2951BCB3" w14:textId="77777777" w:rsidR="000141CC" w:rsidRPr="00554B4D" w:rsidRDefault="000141CC" w:rsidP="00FB19FC">
      <w:pPr>
        <w:rPr>
          <w:rFonts w:ascii="Arial" w:hAnsi="Arial" w:cs="Arial"/>
          <w:szCs w:val="24"/>
        </w:rPr>
      </w:pPr>
    </w:p>
    <w:sectPr w:rsidR="000141CC" w:rsidRPr="00554B4D" w:rsidSect="0009405F">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CA30A74"/>
    <w:multiLevelType w:val="hybridMultilevel"/>
    <w:tmpl w:val="7786B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33F14F2"/>
    <w:multiLevelType w:val="hybridMultilevel"/>
    <w:tmpl w:val="B1B29126"/>
    <w:lvl w:ilvl="0" w:tplc="C6600D6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5742B93"/>
    <w:multiLevelType w:val="hybridMultilevel"/>
    <w:tmpl w:val="5CA0C6EC"/>
    <w:lvl w:ilvl="0" w:tplc="52A8537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86414504">
    <w:abstractNumId w:val="1"/>
  </w:num>
  <w:num w:numId="2" w16cid:durableId="996566749">
    <w:abstractNumId w:val="15"/>
  </w:num>
  <w:num w:numId="3" w16cid:durableId="1290478745">
    <w:abstractNumId w:val="12"/>
  </w:num>
  <w:num w:numId="4" w16cid:durableId="997420008">
    <w:abstractNumId w:val="2"/>
  </w:num>
  <w:num w:numId="5" w16cid:durableId="951401707">
    <w:abstractNumId w:val="4"/>
  </w:num>
  <w:num w:numId="6" w16cid:durableId="1913277299">
    <w:abstractNumId w:val="3"/>
  </w:num>
  <w:num w:numId="7" w16cid:durableId="1554808521">
    <w:abstractNumId w:val="6"/>
  </w:num>
  <w:num w:numId="8" w16cid:durableId="855651488">
    <w:abstractNumId w:val="14"/>
  </w:num>
  <w:num w:numId="9" w16cid:durableId="1436486141">
    <w:abstractNumId w:val="20"/>
  </w:num>
  <w:num w:numId="10" w16cid:durableId="1228881947">
    <w:abstractNumId w:val="11"/>
  </w:num>
  <w:num w:numId="11" w16cid:durableId="100489982">
    <w:abstractNumId w:val="13"/>
  </w:num>
  <w:num w:numId="12" w16cid:durableId="1403214229">
    <w:abstractNumId w:val="17"/>
  </w:num>
  <w:num w:numId="13" w16cid:durableId="1684285816">
    <w:abstractNumId w:val="16"/>
  </w:num>
  <w:num w:numId="14" w16cid:durableId="342589194">
    <w:abstractNumId w:val="8"/>
  </w:num>
  <w:num w:numId="15" w16cid:durableId="605577239">
    <w:abstractNumId w:val="5"/>
  </w:num>
  <w:num w:numId="16" w16cid:durableId="1426876775">
    <w:abstractNumId w:val="0"/>
  </w:num>
  <w:num w:numId="17" w16cid:durableId="805658391">
    <w:abstractNumId w:val="7"/>
  </w:num>
  <w:num w:numId="18" w16cid:durableId="747115334">
    <w:abstractNumId w:val="18"/>
  </w:num>
  <w:num w:numId="19" w16cid:durableId="150676283">
    <w:abstractNumId w:val="9"/>
  </w:num>
  <w:num w:numId="20" w16cid:durableId="1857960425">
    <w:abstractNumId w:val="10"/>
  </w:num>
  <w:num w:numId="21" w16cid:durableId="46102079">
    <w:abstractNumId w:val="1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19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2240"/>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20FD3"/>
    <w:rsid w:val="00124B9A"/>
    <w:rsid w:val="00130D7D"/>
    <w:rsid w:val="00135243"/>
    <w:rsid w:val="00141DD3"/>
    <w:rsid w:val="00147725"/>
    <w:rsid w:val="00153A92"/>
    <w:rsid w:val="00162C25"/>
    <w:rsid w:val="00164190"/>
    <w:rsid w:val="00170BC8"/>
    <w:rsid w:val="00175981"/>
    <w:rsid w:val="0019039F"/>
    <w:rsid w:val="0019078A"/>
    <w:rsid w:val="0019197C"/>
    <w:rsid w:val="001A0B8E"/>
    <w:rsid w:val="001A2522"/>
    <w:rsid w:val="001A7123"/>
    <w:rsid w:val="001A79EC"/>
    <w:rsid w:val="001B5BD3"/>
    <w:rsid w:val="001C1F18"/>
    <w:rsid w:val="002013C8"/>
    <w:rsid w:val="00202B65"/>
    <w:rsid w:val="002047E3"/>
    <w:rsid w:val="00210407"/>
    <w:rsid w:val="00213AC6"/>
    <w:rsid w:val="00216630"/>
    <w:rsid w:val="00223BAE"/>
    <w:rsid w:val="002269A2"/>
    <w:rsid w:val="00232CBA"/>
    <w:rsid w:val="0023750B"/>
    <w:rsid w:val="002436BD"/>
    <w:rsid w:val="0026391A"/>
    <w:rsid w:val="00276111"/>
    <w:rsid w:val="002A3AE8"/>
    <w:rsid w:val="002A66F0"/>
    <w:rsid w:val="002B0D8B"/>
    <w:rsid w:val="002B2C72"/>
    <w:rsid w:val="002B3FAA"/>
    <w:rsid w:val="002B45C3"/>
    <w:rsid w:val="002C2D76"/>
    <w:rsid w:val="002C2EB0"/>
    <w:rsid w:val="002C41CA"/>
    <w:rsid w:val="002D0A0C"/>
    <w:rsid w:val="002D694D"/>
    <w:rsid w:val="002D7653"/>
    <w:rsid w:val="002F2FAB"/>
    <w:rsid w:val="002F41D1"/>
    <w:rsid w:val="00331115"/>
    <w:rsid w:val="00346CF0"/>
    <w:rsid w:val="00351A0A"/>
    <w:rsid w:val="003631EA"/>
    <w:rsid w:val="0038174A"/>
    <w:rsid w:val="00382F62"/>
    <w:rsid w:val="003869DE"/>
    <w:rsid w:val="00393524"/>
    <w:rsid w:val="003C0DE9"/>
    <w:rsid w:val="003C6618"/>
    <w:rsid w:val="003D1803"/>
    <w:rsid w:val="003D5F9D"/>
    <w:rsid w:val="003E7C63"/>
    <w:rsid w:val="003F3681"/>
    <w:rsid w:val="00404B8A"/>
    <w:rsid w:val="00405B1A"/>
    <w:rsid w:val="00406AF4"/>
    <w:rsid w:val="00416EA2"/>
    <w:rsid w:val="0041731F"/>
    <w:rsid w:val="004322F2"/>
    <w:rsid w:val="0044116E"/>
    <w:rsid w:val="0044196C"/>
    <w:rsid w:val="00444D3F"/>
    <w:rsid w:val="004528E2"/>
    <w:rsid w:val="004647D7"/>
    <w:rsid w:val="00472DB7"/>
    <w:rsid w:val="00475B36"/>
    <w:rsid w:val="00476B14"/>
    <w:rsid w:val="00481C68"/>
    <w:rsid w:val="004844DC"/>
    <w:rsid w:val="00486C2B"/>
    <w:rsid w:val="004920DC"/>
    <w:rsid w:val="004937F4"/>
    <w:rsid w:val="00494C88"/>
    <w:rsid w:val="004A063C"/>
    <w:rsid w:val="004B3156"/>
    <w:rsid w:val="004C16AD"/>
    <w:rsid w:val="004D4608"/>
    <w:rsid w:val="004D616E"/>
    <w:rsid w:val="004D6352"/>
    <w:rsid w:val="004E4418"/>
    <w:rsid w:val="004E7719"/>
    <w:rsid w:val="004F64C0"/>
    <w:rsid w:val="00502256"/>
    <w:rsid w:val="0051506D"/>
    <w:rsid w:val="0053399B"/>
    <w:rsid w:val="00534488"/>
    <w:rsid w:val="005350C8"/>
    <w:rsid w:val="005420A2"/>
    <w:rsid w:val="005424F7"/>
    <w:rsid w:val="005536E0"/>
    <w:rsid w:val="00554B4D"/>
    <w:rsid w:val="00557EBA"/>
    <w:rsid w:val="00562DD8"/>
    <w:rsid w:val="005761B2"/>
    <w:rsid w:val="00591E64"/>
    <w:rsid w:val="005D0E13"/>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81394"/>
    <w:rsid w:val="006926EA"/>
    <w:rsid w:val="006933D4"/>
    <w:rsid w:val="006B2C54"/>
    <w:rsid w:val="006B4555"/>
    <w:rsid w:val="006C4CF9"/>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7D5E"/>
    <w:rsid w:val="007F1354"/>
    <w:rsid w:val="00825F10"/>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529A2"/>
    <w:rsid w:val="0096635C"/>
    <w:rsid w:val="009837ED"/>
    <w:rsid w:val="009864F9"/>
    <w:rsid w:val="00995381"/>
    <w:rsid w:val="0099698D"/>
    <w:rsid w:val="009A77DA"/>
    <w:rsid w:val="009B37BA"/>
    <w:rsid w:val="009B4CE8"/>
    <w:rsid w:val="009B5812"/>
    <w:rsid w:val="009B7411"/>
    <w:rsid w:val="009C6E2B"/>
    <w:rsid w:val="00A0300A"/>
    <w:rsid w:val="00A13701"/>
    <w:rsid w:val="00A17C93"/>
    <w:rsid w:val="00A30BE1"/>
    <w:rsid w:val="00A343C7"/>
    <w:rsid w:val="00A50874"/>
    <w:rsid w:val="00A569FF"/>
    <w:rsid w:val="00A6796D"/>
    <w:rsid w:val="00A77D4D"/>
    <w:rsid w:val="00A8256E"/>
    <w:rsid w:val="00AA4DA1"/>
    <w:rsid w:val="00AC24A1"/>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967A8"/>
    <w:rsid w:val="00B97103"/>
    <w:rsid w:val="00BB408D"/>
    <w:rsid w:val="00BB4528"/>
    <w:rsid w:val="00BC4351"/>
    <w:rsid w:val="00BD1893"/>
    <w:rsid w:val="00BD3E5D"/>
    <w:rsid w:val="00BE370B"/>
    <w:rsid w:val="00BF24F6"/>
    <w:rsid w:val="00C031F1"/>
    <w:rsid w:val="00C11A0E"/>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9FA"/>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D0E45"/>
    <w:rsid w:val="00DE09DD"/>
    <w:rsid w:val="00DE632F"/>
    <w:rsid w:val="00E16B33"/>
    <w:rsid w:val="00E200DC"/>
    <w:rsid w:val="00E2400E"/>
    <w:rsid w:val="00E43006"/>
    <w:rsid w:val="00E450D5"/>
    <w:rsid w:val="00E512FF"/>
    <w:rsid w:val="00E531A3"/>
    <w:rsid w:val="00E71881"/>
    <w:rsid w:val="00E723B6"/>
    <w:rsid w:val="00E9011B"/>
    <w:rsid w:val="00EA3AB8"/>
    <w:rsid w:val="00EA4DEE"/>
    <w:rsid w:val="00EB010F"/>
    <w:rsid w:val="00EB5338"/>
    <w:rsid w:val="00ED1D92"/>
    <w:rsid w:val="00ED50CB"/>
    <w:rsid w:val="00ED7348"/>
    <w:rsid w:val="00EE0352"/>
    <w:rsid w:val="00EE5639"/>
    <w:rsid w:val="00F002EB"/>
    <w:rsid w:val="00F0619C"/>
    <w:rsid w:val="00F07E4B"/>
    <w:rsid w:val="00F223DE"/>
    <w:rsid w:val="00F22A07"/>
    <w:rsid w:val="00F308DB"/>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 w:type="paragraph" w:customStyle="1" w:styleId="Draftingnote">
    <w:name w:val="Drafting note"/>
    <w:basedOn w:val="Heading4"/>
    <w:link w:val="DraftingnoteChar"/>
    <w:rsid w:val="009B37BA"/>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basedOn w:val="DefaultParagraphFont"/>
    <w:link w:val="Draftingnote"/>
    <w:locked/>
    <w:rsid w:val="009B37BA"/>
    <w:rPr>
      <w:rFonts w:ascii="Arial" w:hAnsi="Arial"/>
      <w:i/>
      <w:color w:val="FF00FF"/>
      <w:sz w:val="18"/>
    </w:rPr>
  </w:style>
  <w:style w:type="paragraph" w:styleId="ListParagraph">
    <w:name w:val="List Paragraph"/>
    <w:basedOn w:val="Normal"/>
    <w:uiPriority w:val="34"/>
    <w:qFormat/>
    <w:rsid w:val="009B37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369258920">
      <w:bodyDiv w:val="1"/>
      <w:marLeft w:val="0"/>
      <w:marRight w:val="0"/>
      <w:marTop w:val="0"/>
      <w:marBottom w:val="0"/>
      <w:divBdr>
        <w:top w:val="none" w:sz="0" w:space="0" w:color="auto"/>
        <w:left w:val="none" w:sz="0" w:space="0" w:color="auto"/>
        <w:bottom w:val="none" w:sz="0" w:space="0" w:color="auto"/>
        <w:right w:val="none" w:sz="0" w:space="0" w:color="auto"/>
      </w:divBdr>
    </w:div>
    <w:div w:id="449280310">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 w:id="1438939440">
      <w:bodyDiv w:val="1"/>
      <w:marLeft w:val="0"/>
      <w:marRight w:val="0"/>
      <w:marTop w:val="0"/>
      <w:marBottom w:val="0"/>
      <w:divBdr>
        <w:top w:val="none" w:sz="0" w:space="0" w:color="auto"/>
        <w:left w:val="none" w:sz="0" w:space="0" w:color="auto"/>
        <w:bottom w:val="none" w:sz="0" w:space="0" w:color="auto"/>
        <w:right w:val="none" w:sz="0" w:space="0" w:color="auto"/>
      </w:divBdr>
    </w:div>
    <w:div w:id="1683899984">
      <w:bodyDiv w:val="1"/>
      <w:marLeft w:val="0"/>
      <w:marRight w:val="0"/>
      <w:marTop w:val="0"/>
      <w:marBottom w:val="0"/>
      <w:divBdr>
        <w:top w:val="none" w:sz="0" w:space="0" w:color="auto"/>
        <w:left w:val="none" w:sz="0" w:space="0" w:color="auto"/>
        <w:bottom w:val="none" w:sz="0" w:space="0" w:color="auto"/>
        <w:right w:val="none" w:sz="0" w:space="0" w:color="auto"/>
      </w:divBdr>
    </w:div>
    <w:div w:id="1814986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7" ma:contentTypeDescription="Permitting &amp; Compliance Word Document" ma:contentTypeScope="" ma:versionID="7ae1db2ea84a255b407a5b28b644367e">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3d972b490d39b9d3e46388c17c22852d"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REGU-219-5534689</_dlc_DocId>
    <_dlc_DocIdUrl xmlns="9be56660-2c31-41ef-bc00-23e72f632f2a">
      <Url>https://cyfoethnaturiolcymru.sharepoint.com/teams/Regulatory/Permitting/_layouts/15/DocIdRedir.aspx?ID=REGU-219-5534689</Url>
      <Description>REGU-219-5534689</Description>
    </_dlc_DocIdUrl>
    <Site_x0020_Name xmlns="859f7ad6-93f6-4205-b62b-a17f28acbbac">Ammanford Metal Recycling</Site_x0020_Name>
    <Internal_x002f_External xmlns="859f7ad6-93f6-4205-b62b-a17f28acbbac">Internal document</Internal_x002f_External>
    <Post_x0020_code xmlns="859f7ad6-93f6-4205-b62b-a17f28acbbac">SA18 3QU</Post_x0020_cod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2024-12-16T00:00:00+00:00</Document_x0020_Date>
    <Facility_x0020_Address xmlns="859f7ad6-93f6-4205-b62b-a17f28acbbac">Old Wagon Works, Shands Road, Ammanford</Facility_x0020_Address>
    <Environment_x0020_Sub_x0020_Folder xmlns="859f7ad6-93f6-4205-b62b-a17f28acbbac">Licence variation</Environment_x0020_Sub_x0020_Folder>
    <Customer_x0020_Name xmlns="859f7ad6-93f6-4205-b62b-a17f28acbbac">Ammanford Recycling Limited </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customXml/itemProps2.xml><?xml version="1.0" encoding="utf-8"?>
<ds:datastoreItem xmlns:ds="http://schemas.openxmlformats.org/officeDocument/2006/customXml" ds:itemID="{DBACD4D4-1B0F-4B3B-9E74-ABA13D1FBEEE}"/>
</file>

<file path=customXml/itemProps3.xml><?xml version="1.0" encoding="utf-8"?>
<ds:datastoreItem xmlns:ds="http://schemas.openxmlformats.org/officeDocument/2006/customXml" ds:itemID="{6C355B23-ACC2-449F-83BD-742E113984A9}"/>
</file>

<file path=customXml/itemProps4.xml><?xml version="1.0" encoding="utf-8"?>
<ds:datastoreItem xmlns:ds="http://schemas.openxmlformats.org/officeDocument/2006/customXml" ds:itemID="{4222A4F3-71FD-482A-A8B4-50636D21C138}">
  <ds:schemaRefs>
    <ds:schemaRef ds:uri="http://schemas.microsoft.com/sharepoint/events"/>
  </ds:schemaRefs>
</ds:datastoreItem>
</file>

<file path=customXml/itemProps5.xml><?xml version="1.0" encoding="utf-8"?>
<ds:datastoreItem xmlns:ds="http://schemas.openxmlformats.org/officeDocument/2006/customXml" ds:itemID="{24EBA0B0-0D99-4CBF-B47E-750F775A5361}">
  <ds:schemaRefs>
    <ds:schemaRef ds:uri="http://schemas.microsoft.com/sharepoint/v3/contenttype/forms"/>
  </ds:schemaRefs>
</ds:datastoreItem>
</file>

<file path=customXml/itemProps6.xml><?xml version="1.0" encoding="utf-8"?>
<ds:datastoreItem xmlns:ds="http://schemas.openxmlformats.org/officeDocument/2006/customXml" ds:itemID="{66840BA6-A9C9-49DC-B4E1-1A848AA8DA85}">
  <ds:schemaRefs>
    <ds:schemaRef ds:uri="http://www.w3.org/XML/1998/namespace"/>
    <ds:schemaRef ds:uri="http://schemas.microsoft.com/office/2006/documentManagement/types"/>
    <ds:schemaRef ds:uri="http://schemas.microsoft.com/office/2006/metadata/properties"/>
    <ds:schemaRef ds:uri="9be56660-2c31-41ef-bc00-23e72f632f2a"/>
    <ds:schemaRef ds:uri="http://purl.org/dc/elements/1.1/"/>
    <ds:schemaRef ds:uri="http://purl.org/dc/terms/"/>
    <ds:schemaRef ds:uri="http://schemas.openxmlformats.org/package/2006/metadata/core-properties"/>
    <ds:schemaRef ds:uri="http://schemas.microsoft.com/office/infopath/2007/PartnerControl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676</Words>
  <Characters>3764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decision document SRP</vt:lpstr>
    </vt:vector>
  </TitlesOfParts>
  <Company>Environment Agency</Company>
  <LinksUpToDate>false</LinksUpToDate>
  <CharactersWithSpaces>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SRP</dc:title>
  <dc:creator/>
  <cp:keywords>23308SD93, 233 08 SD93, 233-08-SD93</cp:keywords>
  <dc:description>233_08_SD93, Version 3_x000d_
Issue date: 19/07/2011</dc:description>
  <cp:lastModifiedBy>Bailey, Louise</cp:lastModifiedBy>
  <cp:revision>2</cp:revision>
  <cp:lastPrinted>2010-03-19T12:06:00Z</cp:lastPrinted>
  <dcterms:created xsi:type="dcterms:W3CDTF">2024-12-16T11:05:00Z</dcterms:created>
  <dcterms:modified xsi:type="dcterms:W3CDTF">2024-12-16T11:05:00Z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342564b3-efaa-4b96-9328-df79c502a66b</vt:lpwstr>
  </property>
  <property fmtid="{D5CDD505-2E9C-101B-9397-08002B2CF9AE}" pid="5" name="MediaServiceImageTags">
    <vt:lpwstr/>
  </property>
</Properties>
</file>