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35730094" w:rsidR="00026A0D" w:rsidRPr="00026A0D" w:rsidRDefault="00026A0D" w:rsidP="00026A0D">
      <w:pPr>
        <w:pStyle w:val="Heading2"/>
      </w:pPr>
      <w:bookmarkStart w:id="0" w:name="_Toc156396801"/>
      <w:bookmarkStart w:id="1" w:name="_Toc161653986"/>
      <w:r w:rsidRPr="00D74ABA">
        <w:t>Annex (iv) – SSSI Assessment Form</w:t>
      </w:r>
      <w:bookmarkEnd w:id="0"/>
      <w:bookmarkEnd w:id="1"/>
      <w:r w:rsidRPr="00D74ABA">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D74ABA" w14:paraId="377DEB97" w14:textId="77777777" w:rsidTr="001E40BB">
        <w:trPr>
          <w:cantSplit/>
          <w:trHeight w:val="1090"/>
        </w:trPr>
        <w:tc>
          <w:tcPr>
            <w:tcW w:w="6727"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1E40BB">
        <w:trPr>
          <w:cantSplit/>
        </w:trPr>
        <w:tc>
          <w:tcPr>
            <w:tcW w:w="10443"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not likely to damage because of conditions or you cannot conclude no likely damage</w:t>
            </w:r>
            <w:r w:rsidRPr="00D74ABA">
              <w:rPr>
                <w:rFonts w:ascii="Arial" w:hAnsi="Arial" w:cs="Arial"/>
                <w:sz w:val="24"/>
                <w:szCs w:val="24"/>
              </w:rPr>
              <w:t>)</w:t>
            </w:r>
          </w:p>
          <w:p w14:paraId="3F3F89A5" w14:textId="7777777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 xml:space="preserve">Part 3 – Decision </w:t>
            </w:r>
          </w:p>
        </w:tc>
      </w:tr>
      <w:tr w:rsidR="00026A0D" w:rsidRPr="00D74ABA" w14:paraId="4377F035" w14:textId="77777777" w:rsidTr="001E40BB">
        <w:trPr>
          <w:cantSplit/>
          <w:trHeight w:val="875"/>
        </w:trPr>
        <w:tc>
          <w:tcPr>
            <w:tcW w:w="10443" w:type="dxa"/>
            <w:gridSpan w:val="2"/>
            <w:tcBorders>
              <w:top w:val="single" w:sz="4" w:space="0" w:color="auto"/>
              <w:left w:val="single" w:sz="4" w:space="0" w:color="auto"/>
              <w:bottom w:val="single" w:sz="4" w:space="0" w:color="auto"/>
              <w:right w:val="single" w:sz="4" w:space="0" w:color="auto"/>
            </w:tcBorders>
            <w:hideMark/>
          </w:tcPr>
          <w:p w14:paraId="534346FC"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iCs/>
                <w:color w:val="FF66FF"/>
                <w:sz w:val="24"/>
                <w:szCs w:val="24"/>
              </w:rPr>
              <w:t xml:space="preserve">Pink text </w:t>
            </w:r>
            <w:r w:rsidRPr="00D74ABA">
              <w:rPr>
                <w:rFonts w:ascii="Arial" w:eastAsia="Times New Roman" w:hAnsi="Arial" w:cs="Arial"/>
                <w:iCs/>
                <w:sz w:val="24"/>
                <w:szCs w:val="24"/>
              </w:rPr>
              <w:t>–</w:t>
            </w:r>
            <w:r w:rsidRPr="00D74ABA">
              <w:rPr>
                <w:rFonts w:ascii="Arial" w:eastAsia="Times New Roman" w:hAnsi="Arial" w:cs="Arial"/>
                <w:sz w:val="24"/>
                <w:szCs w:val="24"/>
              </w:rPr>
              <w:t xml:space="preserve"> drafting notes, to be deleted before completion/consultation.</w:t>
            </w:r>
          </w:p>
          <w:p w14:paraId="570705D7"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color w:val="0070C0"/>
                <w:sz w:val="24"/>
                <w:szCs w:val="24"/>
              </w:rPr>
              <w:t xml:space="preserve">Blue text </w:t>
            </w:r>
            <w:r w:rsidRPr="00D74ABA">
              <w:rPr>
                <w:rFonts w:ascii="Arial" w:eastAsia="Times New Roman" w:hAnsi="Arial" w:cs="Arial"/>
                <w:color w:val="00B0F0"/>
                <w:sz w:val="24"/>
                <w:szCs w:val="24"/>
              </w:rPr>
              <w:t xml:space="preserve">– </w:t>
            </w:r>
            <w:r w:rsidRPr="00D74ABA">
              <w:rPr>
                <w:rFonts w:ascii="Arial" w:eastAsia="Times New Roman" w:hAnsi="Arial" w:cs="Arial"/>
                <w:sz w:val="24"/>
                <w:szCs w:val="24"/>
              </w:rPr>
              <w:t>examples, to be replaced with permission-specific information and text turned to black.</w:t>
            </w:r>
          </w:p>
        </w:tc>
      </w:tr>
      <w:bookmarkEnd w:id="3"/>
    </w:tbl>
    <w:p w14:paraId="6B46F8B1" w14:textId="77777777" w:rsidR="00026A0D" w:rsidRPr="00D74ABA" w:rsidRDefault="00026A0D" w:rsidP="00026A0D">
      <w:pPr>
        <w:spacing w:after="0" w:line="240" w:lineRule="auto"/>
        <w:jc w:val="both"/>
        <w:rPr>
          <w:rFonts w:ascii="Arial" w:eastAsia="Times New Roman" w:hAnsi="Arial" w:cs="Arial"/>
          <w:sz w:val="24"/>
          <w:szCs w:val="24"/>
        </w:rPr>
      </w:pPr>
    </w:p>
    <w:p w14:paraId="1CBF9D88" w14:textId="77777777" w:rsidR="00026A0D" w:rsidRPr="00E127C6" w:rsidRDefault="00026A0D" w:rsidP="00026A0D">
      <w:pPr>
        <w:spacing w:after="0" w:line="240" w:lineRule="auto"/>
        <w:jc w:val="both"/>
        <w:rPr>
          <w:rFonts w:ascii="Arial" w:eastAsia="Times New Roman" w:hAnsi="Arial" w:cs="Arial"/>
          <w:sz w:val="24"/>
          <w:szCs w:val="24"/>
        </w:rPr>
      </w:pPr>
      <w:r w:rsidRPr="00D74ABA">
        <w:rPr>
          <w:rFonts w:ascii="Arial" w:eastAsia="Times New Roman" w:hAnsi="Arial" w:cs="Arial"/>
          <w:sz w:val="24"/>
          <w:szCs w:val="24"/>
        </w:rPr>
        <w:t xml:space="preserve">Part 1 – SSSI </w:t>
      </w:r>
      <w:r w:rsidRPr="00E127C6">
        <w:rPr>
          <w:rFonts w:ascii="Arial" w:eastAsia="Times New Roman" w:hAnsi="Arial" w:cs="Arial"/>
          <w:sz w:val="24"/>
          <w:szCs w:val="24"/>
        </w:rPr>
        <w:t xml:space="preserve">Assessment </w:t>
      </w:r>
    </w:p>
    <w:p w14:paraId="7E0B2E5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4190"/>
        <w:gridCol w:w="6300"/>
      </w:tblGrid>
      <w:tr w:rsidR="00026A0D" w:rsidRPr="00D74ABA" w14:paraId="6C738B50"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0DFE9C53" w14:textId="77777777" w:rsidR="00026A0D" w:rsidRPr="00D74ABA" w:rsidRDefault="00026A0D" w:rsidP="002B70F1">
            <w:pPr>
              <w:numPr>
                <w:ilvl w:val="0"/>
                <w:numId w:val="1"/>
              </w:numPr>
              <w:spacing w:after="255" w:line="240" w:lineRule="auto"/>
              <w:contextualSpacing/>
              <w:rPr>
                <w:rFonts w:cs="Arial"/>
                <w:sz w:val="24"/>
                <w:szCs w:val="24"/>
              </w:rPr>
            </w:pPr>
            <w:r w:rsidRPr="00D74ABA">
              <w:rPr>
                <w:rFonts w:cs="Arial"/>
                <w:sz w:val="24"/>
                <w:szCs w:val="24"/>
              </w:rPr>
              <w:t>Permitting officer/team</w:t>
            </w:r>
          </w:p>
        </w:tc>
        <w:tc>
          <w:tcPr>
            <w:tcW w:w="5103" w:type="dxa"/>
            <w:tcBorders>
              <w:top w:val="single" w:sz="4" w:space="0" w:color="auto"/>
              <w:left w:val="single" w:sz="4" w:space="0" w:color="auto"/>
              <w:bottom w:val="single" w:sz="4" w:space="0" w:color="auto"/>
              <w:right w:val="single" w:sz="4" w:space="0" w:color="auto"/>
            </w:tcBorders>
          </w:tcPr>
          <w:p w14:paraId="7BBFDD69" w14:textId="287269B7" w:rsidR="00026A0D" w:rsidRDefault="002B70F1" w:rsidP="001E40BB">
            <w:pPr>
              <w:jc w:val="both"/>
              <w:rPr>
                <w:rFonts w:cs="Arial"/>
                <w:sz w:val="24"/>
                <w:szCs w:val="24"/>
              </w:rPr>
            </w:pPr>
            <w:r>
              <w:rPr>
                <w:rFonts w:cs="Arial"/>
                <w:sz w:val="24"/>
                <w:szCs w:val="24"/>
              </w:rPr>
              <w:t>Louise Bailey</w:t>
            </w:r>
          </w:p>
          <w:p w14:paraId="0A9E0D5E" w14:textId="7A99535D" w:rsidR="00026A0D" w:rsidRPr="00D74ABA" w:rsidRDefault="002B70F1" w:rsidP="002B70F1">
            <w:pPr>
              <w:jc w:val="both"/>
              <w:rPr>
                <w:rFonts w:cs="Arial"/>
                <w:sz w:val="24"/>
                <w:szCs w:val="24"/>
              </w:rPr>
            </w:pPr>
            <w:r>
              <w:rPr>
                <w:rFonts w:cs="Arial"/>
                <w:sz w:val="24"/>
                <w:szCs w:val="24"/>
              </w:rPr>
              <w:t>Waste Permitting team</w:t>
            </w:r>
          </w:p>
        </w:tc>
      </w:tr>
      <w:tr w:rsidR="00026A0D" w:rsidRPr="00D74ABA" w14:paraId="259EBDE9"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7B476CC" w14:textId="77777777" w:rsidR="00026A0D" w:rsidRPr="00D74ABA" w:rsidRDefault="00026A0D" w:rsidP="002B70F1">
            <w:pPr>
              <w:numPr>
                <w:ilvl w:val="0"/>
                <w:numId w:val="1"/>
              </w:numPr>
              <w:spacing w:after="255" w:line="240" w:lineRule="auto"/>
              <w:contextualSpacing/>
              <w:rPr>
                <w:rFonts w:cs="Arial"/>
                <w:sz w:val="24"/>
                <w:szCs w:val="24"/>
              </w:rPr>
            </w:pPr>
            <w:r w:rsidRPr="00D74ABA">
              <w:rPr>
                <w:rFonts w:cs="Arial"/>
                <w:sz w:val="24"/>
                <w:szCs w:val="24"/>
              </w:rPr>
              <w:t>Permit application reference and site name</w:t>
            </w:r>
          </w:p>
        </w:tc>
        <w:tc>
          <w:tcPr>
            <w:tcW w:w="5103" w:type="dxa"/>
            <w:tcBorders>
              <w:top w:val="single" w:sz="4" w:space="0" w:color="auto"/>
              <w:left w:val="single" w:sz="4" w:space="0" w:color="auto"/>
              <w:bottom w:val="single" w:sz="4" w:space="0" w:color="auto"/>
              <w:right w:val="single" w:sz="4" w:space="0" w:color="auto"/>
            </w:tcBorders>
          </w:tcPr>
          <w:p w14:paraId="513E37F7" w14:textId="0114D840" w:rsidR="00026A0D" w:rsidRDefault="00E127C6" w:rsidP="001E40BB">
            <w:pPr>
              <w:jc w:val="both"/>
              <w:rPr>
                <w:rFonts w:cs="Arial"/>
                <w:sz w:val="24"/>
                <w:szCs w:val="24"/>
              </w:rPr>
            </w:pPr>
            <w:r>
              <w:rPr>
                <w:rFonts w:cs="Arial"/>
                <w:sz w:val="24"/>
                <w:szCs w:val="24"/>
              </w:rPr>
              <w:t>PAN-023528</w:t>
            </w:r>
          </w:p>
          <w:p w14:paraId="5AF5DFFC" w14:textId="0DD42693" w:rsidR="00026A0D" w:rsidRPr="00D74ABA" w:rsidRDefault="00E127C6" w:rsidP="00E127C6">
            <w:pPr>
              <w:jc w:val="both"/>
              <w:rPr>
                <w:rFonts w:cs="Arial"/>
                <w:sz w:val="24"/>
                <w:szCs w:val="24"/>
              </w:rPr>
            </w:pPr>
            <w:r>
              <w:rPr>
                <w:rFonts w:cs="Arial"/>
                <w:sz w:val="24"/>
                <w:szCs w:val="24"/>
              </w:rPr>
              <w:t>Bryn Aggregates Limited</w:t>
            </w:r>
          </w:p>
        </w:tc>
      </w:tr>
      <w:tr w:rsidR="00026A0D" w:rsidRPr="00D74ABA" w14:paraId="25972067"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4D358BD0" w14:textId="77777777" w:rsidR="00E127C6" w:rsidRDefault="00026A0D" w:rsidP="002B70F1">
            <w:pPr>
              <w:numPr>
                <w:ilvl w:val="0"/>
                <w:numId w:val="1"/>
              </w:numPr>
              <w:spacing w:after="255" w:line="240" w:lineRule="auto"/>
              <w:contextualSpacing/>
              <w:rPr>
                <w:rFonts w:cs="Arial"/>
                <w:sz w:val="24"/>
                <w:szCs w:val="24"/>
              </w:rPr>
            </w:pPr>
            <w:r w:rsidRPr="00E127C6">
              <w:rPr>
                <w:rFonts w:cs="Arial"/>
                <w:sz w:val="24"/>
                <w:szCs w:val="24"/>
              </w:rPr>
              <w:t xml:space="preserve">a. SSSI name(s) </w:t>
            </w:r>
          </w:p>
          <w:p w14:paraId="4D058A86" w14:textId="2D0C556A" w:rsidR="00026A0D" w:rsidRPr="00E127C6" w:rsidRDefault="00026A0D" w:rsidP="00E127C6">
            <w:pPr>
              <w:spacing w:after="255" w:line="240" w:lineRule="auto"/>
              <w:ind w:left="720"/>
              <w:contextualSpacing/>
              <w:rPr>
                <w:rFonts w:cs="Arial"/>
                <w:sz w:val="24"/>
                <w:szCs w:val="24"/>
              </w:rPr>
            </w:pPr>
            <w:r w:rsidRPr="00E127C6">
              <w:rPr>
                <w:rFonts w:cs="Arial"/>
                <w:sz w:val="24"/>
                <w:szCs w:val="24"/>
              </w:rPr>
              <w:t>b. location</w:t>
            </w:r>
          </w:p>
          <w:p w14:paraId="68A0256C" w14:textId="77777777" w:rsidR="00026A0D" w:rsidRPr="00E127C6" w:rsidRDefault="00026A0D" w:rsidP="002B70F1">
            <w:pPr>
              <w:ind w:left="720"/>
              <w:contextualSpacing/>
              <w:rPr>
                <w:rFonts w:cs="Arial"/>
                <w:sz w:val="24"/>
                <w:szCs w:val="24"/>
              </w:rPr>
            </w:pPr>
            <w:r w:rsidRPr="00E127C6">
              <w:rPr>
                <w:rFonts w:cs="Arial"/>
                <w:sz w:val="24"/>
                <w:szCs w:val="24"/>
              </w:rPr>
              <w:t>c. NRW Operational Area/Environment Team</w:t>
            </w:r>
          </w:p>
        </w:tc>
        <w:tc>
          <w:tcPr>
            <w:tcW w:w="5103" w:type="dxa"/>
            <w:tcBorders>
              <w:top w:val="single" w:sz="4" w:space="0" w:color="auto"/>
              <w:left w:val="single" w:sz="4" w:space="0" w:color="auto"/>
              <w:bottom w:val="single" w:sz="4" w:space="0" w:color="auto"/>
              <w:right w:val="single" w:sz="4" w:space="0" w:color="auto"/>
            </w:tcBorders>
          </w:tcPr>
          <w:p w14:paraId="2B45E53C" w14:textId="1D56549C" w:rsidR="004F18D9" w:rsidRDefault="00E127C6" w:rsidP="004F18D9">
            <w:pPr>
              <w:rPr>
                <w:rFonts w:cs="Arial"/>
                <w:sz w:val="24"/>
                <w:szCs w:val="24"/>
              </w:rPr>
            </w:pPr>
            <w:r w:rsidRPr="00E127C6">
              <w:rPr>
                <w:rFonts w:cs="Arial"/>
                <w:sz w:val="24"/>
                <w:szCs w:val="24"/>
              </w:rPr>
              <w:t xml:space="preserve">a. </w:t>
            </w:r>
            <w:r w:rsidR="004F18D9" w:rsidRPr="00E127C6">
              <w:rPr>
                <w:rFonts w:cs="Arial"/>
                <w:sz w:val="24"/>
                <w:szCs w:val="24"/>
              </w:rPr>
              <w:t>Nelson Bog Site of Special Scientific Interest (SSSI) is located 350m to the south of the site.</w:t>
            </w:r>
          </w:p>
          <w:p w14:paraId="2FDE5063" w14:textId="77777777" w:rsidR="0033311E" w:rsidRPr="00E127C6" w:rsidRDefault="0033311E" w:rsidP="004F18D9">
            <w:pPr>
              <w:rPr>
                <w:rFonts w:cs="Arial"/>
                <w:sz w:val="24"/>
                <w:szCs w:val="24"/>
              </w:rPr>
            </w:pPr>
          </w:p>
          <w:p w14:paraId="42AC1DCB" w14:textId="5C4CCB06" w:rsidR="00026A0D" w:rsidRDefault="00026A0D" w:rsidP="00E127C6">
            <w:pPr>
              <w:rPr>
                <w:rFonts w:cs="Arial"/>
                <w:sz w:val="24"/>
                <w:szCs w:val="24"/>
              </w:rPr>
            </w:pPr>
            <w:r w:rsidRPr="00E127C6">
              <w:rPr>
                <w:rFonts w:cs="Arial"/>
                <w:sz w:val="24"/>
                <w:szCs w:val="24"/>
              </w:rPr>
              <w:t>b.</w:t>
            </w:r>
            <w:r w:rsidR="00E127C6">
              <w:rPr>
                <w:rFonts w:cs="Arial"/>
                <w:sz w:val="24"/>
                <w:szCs w:val="24"/>
              </w:rPr>
              <w:t xml:space="preserve"> </w:t>
            </w:r>
            <w:r w:rsidR="00E127C6" w:rsidRPr="00E127C6">
              <w:rPr>
                <w:rFonts w:cs="Arial"/>
                <w:sz w:val="24"/>
                <w:szCs w:val="24"/>
              </w:rPr>
              <w:t>Nelson is a village and community in the County Borough of Caerphilly, Wales. It sits five miles north of Caerphilly and ten miles north of Cardiff, at the lower end of the Taff Bargoed Valley, and lies adjacent to Treharris, Trelewis and Quakers Yard.</w:t>
            </w:r>
          </w:p>
          <w:p w14:paraId="74501058" w14:textId="77777777" w:rsidR="0033311E" w:rsidRPr="00E127C6" w:rsidRDefault="0033311E" w:rsidP="00E127C6">
            <w:pPr>
              <w:rPr>
                <w:rFonts w:cs="Arial"/>
                <w:sz w:val="24"/>
                <w:szCs w:val="24"/>
              </w:rPr>
            </w:pPr>
          </w:p>
          <w:p w14:paraId="2C85D708" w14:textId="3512ED5A" w:rsidR="00026A0D" w:rsidRPr="00E127C6" w:rsidRDefault="00026A0D" w:rsidP="0033311E">
            <w:pPr>
              <w:rPr>
                <w:rFonts w:cs="Arial"/>
                <w:sz w:val="24"/>
                <w:szCs w:val="24"/>
              </w:rPr>
            </w:pPr>
            <w:r w:rsidRPr="00E127C6">
              <w:rPr>
                <w:rFonts w:cs="Arial"/>
                <w:sz w:val="24"/>
                <w:szCs w:val="24"/>
              </w:rPr>
              <w:t>c.</w:t>
            </w:r>
            <w:r w:rsidR="00E127C6">
              <w:rPr>
                <w:rFonts w:cs="Arial"/>
                <w:sz w:val="24"/>
                <w:szCs w:val="24"/>
              </w:rPr>
              <w:t xml:space="preserve">SE Waste Regulation team and </w:t>
            </w:r>
            <w:r w:rsidR="00E127C6" w:rsidRPr="00E127C6">
              <w:rPr>
                <w:rFonts w:cs="Arial"/>
                <w:sz w:val="24"/>
                <w:szCs w:val="24"/>
              </w:rPr>
              <w:t>Blaenau Gwent, Caerphilly &amp; Newport</w:t>
            </w:r>
            <w:r w:rsidR="00E127C6">
              <w:rPr>
                <w:rFonts w:cs="Arial"/>
                <w:sz w:val="24"/>
                <w:szCs w:val="24"/>
              </w:rPr>
              <w:t xml:space="preserve"> Environment Team</w:t>
            </w:r>
          </w:p>
        </w:tc>
      </w:tr>
      <w:tr w:rsidR="00026A0D" w:rsidRPr="00D74ABA" w14:paraId="0DD74C76" w14:textId="77777777" w:rsidTr="001E40BB">
        <w:tc>
          <w:tcPr>
            <w:tcW w:w="5387" w:type="dxa"/>
            <w:tcBorders>
              <w:top w:val="single" w:sz="4" w:space="0" w:color="auto"/>
              <w:left w:val="single" w:sz="4" w:space="0" w:color="auto"/>
              <w:bottom w:val="single" w:sz="4" w:space="0" w:color="auto"/>
              <w:right w:val="single" w:sz="4" w:space="0" w:color="auto"/>
            </w:tcBorders>
          </w:tcPr>
          <w:p w14:paraId="31C2E8BC" w14:textId="77777777" w:rsidR="00026A0D" w:rsidRPr="00F42E7C" w:rsidRDefault="00026A0D" w:rsidP="00254103">
            <w:pPr>
              <w:numPr>
                <w:ilvl w:val="0"/>
                <w:numId w:val="1"/>
              </w:numPr>
              <w:spacing w:after="255" w:line="240" w:lineRule="auto"/>
              <w:contextualSpacing/>
              <w:rPr>
                <w:rFonts w:cs="Arial"/>
                <w:sz w:val="24"/>
                <w:szCs w:val="24"/>
              </w:rPr>
            </w:pPr>
            <w:r w:rsidRPr="00F42E7C">
              <w:rPr>
                <w:rFonts w:cs="Arial"/>
                <w:sz w:val="24"/>
                <w:szCs w:val="24"/>
              </w:rPr>
              <w:t xml:space="preserve"> Brief description of proposal</w:t>
            </w:r>
          </w:p>
          <w:p w14:paraId="1D673B8E" w14:textId="77777777" w:rsidR="00026A0D" w:rsidRPr="00F42E7C" w:rsidRDefault="00026A0D" w:rsidP="00254103">
            <w:pPr>
              <w:rPr>
                <w:rFonts w:cs="Arial"/>
                <w:sz w:val="24"/>
                <w:szCs w:val="24"/>
              </w:rPr>
            </w:pPr>
          </w:p>
          <w:p w14:paraId="642A8AC2" w14:textId="77777777" w:rsidR="00026A0D" w:rsidRPr="00F42E7C" w:rsidRDefault="00026A0D" w:rsidP="00F42E7C">
            <w:pPr>
              <w:rPr>
                <w:rFonts w:cs="Arial"/>
                <w:sz w:val="24"/>
                <w:szCs w:val="24"/>
              </w:rPr>
            </w:pPr>
          </w:p>
        </w:tc>
        <w:tc>
          <w:tcPr>
            <w:tcW w:w="5103" w:type="dxa"/>
            <w:tcBorders>
              <w:top w:val="single" w:sz="4" w:space="0" w:color="auto"/>
              <w:left w:val="single" w:sz="4" w:space="0" w:color="auto"/>
              <w:bottom w:val="single" w:sz="4" w:space="0" w:color="auto"/>
              <w:right w:val="single" w:sz="4" w:space="0" w:color="auto"/>
            </w:tcBorders>
          </w:tcPr>
          <w:p w14:paraId="7848BCF8" w14:textId="77777777" w:rsidR="00254103" w:rsidRPr="00F42E7C" w:rsidRDefault="00254103" w:rsidP="00254103">
            <w:pPr>
              <w:rPr>
                <w:rFonts w:cs="Arial"/>
                <w:sz w:val="24"/>
                <w:szCs w:val="24"/>
              </w:rPr>
            </w:pPr>
            <w:r w:rsidRPr="00F42E7C">
              <w:rPr>
                <w:rFonts w:cs="Arial"/>
                <w:sz w:val="24"/>
                <w:szCs w:val="24"/>
              </w:rPr>
              <w:t xml:space="preserve">This is a Tier 3 bespoke permit for the permanent deposit of non-hazardous inert and non-hazardous soil waste to land as a recovery operation. The permitted activities </w:t>
            </w:r>
            <w:r w:rsidRPr="00F42E7C">
              <w:rPr>
                <w:rFonts w:cs="Arial"/>
                <w:sz w:val="24"/>
                <w:szCs w:val="24"/>
              </w:rPr>
              <w:lastRenderedPageBreak/>
              <w:t>include the recovery of waste only. Activities involving disposal of waste are not allowed.</w:t>
            </w:r>
          </w:p>
          <w:p w14:paraId="0B2FC610" w14:textId="77777777" w:rsidR="00254103" w:rsidRPr="00F42E7C" w:rsidRDefault="00254103" w:rsidP="00254103">
            <w:pPr>
              <w:rPr>
                <w:rFonts w:cs="Arial"/>
                <w:sz w:val="24"/>
                <w:szCs w:val="24"/>
              </w:rPr>
            </w:pPr>
          </w:p>
          <w:p w14:paraId="19867CBE" w14:textId="77777777" w:rsidR="00254103" w:rsidRPr="00F42E7C" w:rsidRDefault="00254103" w:rsidP="00254103">
            <w:pPr>
              <w:rPr>
                <w:rFonts w:cs="Arial"/>
                <w:sz w:val="24"/>
                <w:szCs w:val="24"/>
              </w:rPr>
            </w:pPr>
            <w:r w:rsidRPr="00F42E7C">
              <w:rPr>
                <w:rFonts w:cs="Arial"/>
                <w:sz w:val="24"/>
                <w:szCs w:val="24"/>
              </w:rPr>
              <w:t xml:space="preserve">The permit allows the operator to use non-hazardous inert and non-hazardous soil waste for the purpose of infilling the </w:t>
            </w:r>
            <w:proofErr w:type="gramStart"/>
            <w:r w:rsidRPr="00F42E7C">
              <w:rPr>
                <w:rFonts w:cs="Arial"/>
                <w:sz w:val="24"/>
                <w:szCs w:val="24"/>
              </w:rPr>
              <w:t>quarry, and</w:t>
            </w:r>
            <w:proofErr w:type="gramEnd"/>
            <w:r w:rsidRPr="00F42E7C">
              <w:rPr>
                <w:rFonts w:cs="Arial"/>
                <w:sz w:val="24"/>
                <w:szCs w:val="24"/>
              </w:rPr>
              <w:t xml:space="preserve"> providing a soil formation layer.</w:t>
            </w:r>
          </w:p>
          <w:p w14:paraId="764AC46C" w14:textId="77777777" w:rsidR="00254103" w:rsidRPr="00F42E7C" w:rsidRDefault="00254103" w:rsidP="00254103">
            <w:pPr>
              <w:rPr>
                <w:rFonts w:cs="Arial"/>
                <w:sz w:val="24"/>
                <w:szCs w:val="24"/>
              </w:rPr>
            </w:pPr>
          </w:p>
          <w:p w14:paraId="576C483C" w14:textId="77777777" w:rsidR="00254103" w:rsidRPr="00F42E7C" w:rsidRDefault="00254103" w:rsidP="00254103">
            <w:pPr>
              <w:rPr>
                <w:rFonts w:cs="Arial"/>
                <w:sz w:val="24"/>
                <w:szCs w:val="24"/>
              </w:rPr>
            </w:pPr>
            <w:r w:rsidRPr="00F42E7C">
              <w:rPr>
                <w:rFonts w:cs="Arial"/>
                <w:sz w:val="24"/>
                <w:szCs w:val="24"/>
              </w:rPr>
              <w:t>The maximum quantity of waste to be accepted on site shall not exceed 141,180 tonnes per year.</w:t>
            </w:r>
          </w:p>
          <w:p w14:paraId="15C3D7EC" w14:textId="77777777" w:rsidR="00254103" w:rsidRPr="00F42E7C" w:rsidRDefault="00254103" w:rsidP="00254103">
            <w:pPr>
              <w:rPr>
                <w:rFonts w:cs="Arial"/>
                <w:sz w:val="24"/>
                <w:szCs w:val="24"/>
              </w:rPr>
            </w:pPr>
          </w:p>
          <w:p w14:paraId="701BFD03" w14:textId="77777777" w:rsidR="00254103" w:rsidRPr="00F42E7C" w:rsidRDefault="00254103" w:rsidP="00254103">
            <w:pPr>
              <w:rPr>
                <w:rFonts w:cs="Arial"/>
                <w:sz w:val="24"/>
                <w:szCs w:val="24"/>
              </w:rPr>
            </w:pPr>
            <w:r w:rsidRPr="00F42E7C">
              <w:rPr>
                <w:rFonts w:cs="Arial"/>
                <w:sz w:val="24"/>
                <w:szCs w:val="24"/>
              </w:rPr>
              <w:t>The maximum quantity of waste to be accepted under activity A1 (for general backfill and soil formation layer) shall not exceed 1,129,440 tonnes in total.</w:t>
            </w:r>
          </w:p>
          <w:p w14:paraId="35087459" w14:textId="77777777" w:rsidR="00254103" w:rsidRPr="00F42E7C" w:rsidRDefault="00254103" w:rsidP="00254103">
            <w:pPr>
              <w:rPr>
                <w:rFonts w:cs="Arial"/>
                <w:sz w:val="24"/>
                <w:szCs w:val="24"/>
              </w:rPr>
            </w:pPr>
          </w:p>
          <w:p w14:paraId="4F1A2EAF" w14:textId="7CC64669" w:rsidR="00026A0D" w:rsidRPr="00F42E7C" w:rsidRDefault="00254103" w:rsidP="00254103">
            <w:pPr>
              <w:rPr>
                <w:rFonts w:cs="Arial"/>
                <w:sz w:val="24"/>
                <w:szCs w:val="24"/>
              </w:rPr>
            </w:pPr>
            <w:r w:rsidRPr="00F42E7C">
              <w:rPr>
                <w:rFonts w:cs="Arial"/>
                <w:sz w:val="24"/>
                <w:szCs w:val="24"/>
              </w:rPr>
              <w:t>This permit does not allow any point source emission into surface waters or groundwater except clean, rainfall dependant drainage from areas of the site not used in connection with the storage and/or treatment of waste.</w:t>
            </w:r>
          </w:p>
          <w:p w14:paraId="3A7DD33B" w14:textId="77777777" w:rsidR="00026A0D" w:rsidRPr="00F42E7C" w:rsidRDefault="00026A0D" w:rsidP="00254103">
            <w:pPr>
              <w:rPr>
                <w:rFonts w:cs="Arial"/>
                <w:sz w:val="24"/>
                <w:szCs w:val="24"/>
              </w:rPr>
            </w:pPr>
          </w:p>
          <w:p w14:paraId="5C3CF15C" w14:textId="6D99BA63" w:rsidR="009D009C" w:rsidRPr="00F42E7C" w:rsidRDefault="009D009C" w:rsidP="009D009C">
            <w:pPr>
              <w:rPr>
                <w:rFonts w:cs="Arial"/>
                <w:sz w:val="24"/>
                <w:szCs w:val="24"/>
              </w:rPr>
            </w:pPr>
            <w:r w:rsidRPr="00F42E7C">
              <w:rPr>
                <w:rFonts w:cs="Arial"/>
                <w:sz w:val="24"/>
                <w:szCs w:val="24"/>
              </w:rPr>
              <w:t>The proposed activity is not within the SSSI boundary. See maps at the end of the document for relative locations.</w:t>
            </w:r>
          </w:p>
          <w:p w14:paraId="785E7F0C" w14:textId="77777777" w:rsidR="009D009C" w:rsidRPr="00F42E7C" w:rsidRDefault="009D009C" w:rsidP="00254103">
            <w:pPr>
              <w:rPr>
                <w:rFonts w:cs="Arial"/>
                <w:sz w:val="24"/>
                <w:szCs w:val="24"/>
              </w:rPr>
            </w:pPr>
          </w:p>
          <w:p w14:paraId="081D483E" w14:textId="33C6D55A" w:rsidR="00026A0D" w:rsidRPr="00F42E7C" w:rsidRDefault="009D009C" w:rsidP="00254103">
            <w:pPr>
              <w:rPr>
                <w:rFonts w:cs="Arial"/>
                <w:sz w:val="24"/>
                <w:szCs w:val="24"/>
              </w:rPr>
            </w:pPr>
            <w:r w:rsidRPr="00F42E7C">
              <w:rPr>
                <w:rFonts w:cs="Arial"/>
                <w:sz w:val="24"/>
                <w:szCs w:val="24"/>
              </w:rPr>
              <w:t xml:space="preserve">The application included the following documents which have been assessed against relevant guidance, and incorporated into the permit where relevant: </w:t>
            </w:r>
          </w:p>
          <w:p w14:paraId="360C32F5" w14:textId="77777777" w:rsidR="009D009C" w:rsidRPr="00F42E7C" w:rsidRDefault="009D009C" w:rsidP="009D009C">
            <w:pPr>
              <w:pStyle w:val="ListParagraph"/>
              <w:numPr>
                <w:ilvl w:val="0"/>
                <w:numId w:val="3"/>
              </w:numPr>
              <w:rPr>
                <w:rFonts w:cs="Arial"/>
                <w:sz w:val="24"/>
                <w:szCs w:val="24"/>
              </w:rPr>
            </w:pPr>
            <w:r w:rsidRPr="00F42E7C">
              <w:rPr>
                <w:rFonts w:cs="Arial"/>
                <w:sz w:val="24"/>
                <w:szCs w:val="24"/>
              </w:rPr>
              <w:t>EPR_A01_Waste_Recovery_Plan_v3.0</w:t>
            </w:r>
          </w:p>
          <w:p w14:paraId="06FF0D1A" w14:textId="77777777" w:rsidR="009D009C" w:rsidRPr="00F42E7C" w:rsidRDefault="009D009C" w:rsidP="009D009C">
            <w:pPr>
              <w:pStyle w:val="ListParagraph"/>
              <w:numPr>
                <w:ilvl w:val="0"/>
                <w:numId w:val="3"/>
              </w:numPr>
              <w:rPr>
                <w:rFonts w:cs="Arial"/>
                <w:sz w:val="24"/>
                <w:szCs w:val="24"/>
              </w:rPr>
            </w:pPr>
            <w:r w:rsidRPr="00F42E7C">
              <w:rPr>
                <w:rFonts w:cs="Arial"/>
                <w:sz w:val="24"/>
                <w:szCs w:val="24"/>
              </w:rPr>
              <w:t>EPR-B03_Dust_Management_Plan_v3.0</w:t>
            </w:r>
          </w:p>
          <w:p w14:paraId="111E69A7" w14:textId="77777777" w:rsidR="009D009C" w:rsidRPr="00F42E7C" w:rsidRDefault="009D009C" w:rsidP="009D009C">
            <w:pPr>
              <w:pStyle w:val="ListParagraph"/>
              <w:numPr>
                <w:ilvl w:val="0"/>
                <w:numId w:val="3"/>
              </w:numPr>
              <w:rPr>
                <w:rFonts w:cs="Arial"/>
                <w:sz w:val="24"/>
                <w:szCs w:val="24"/>
              </w:rPr>
            </w:pPr>
            <w:r w:rsidRPr="00F42E7C">
              <w:rPr>
                <w:rFonts w:cs="Arial"/>
                <w:sz w:val="24"/>
                <w:szCs w:val="24"/>
              </w:rPr>
              <w:t>EPR-OP02_Waste_Acceptance_Procedure_v3.0</w:t>
            </w:r>
          </w:p>
          <w:p w14:paraId="747A9B63" w14:textId="77777777" w:rsidR="009D009C" w:rsidRPr="00F42E7C" w:rsidRDefault="009D009C" w:rsidP="009D009C">
            <w:pPr>
              <w:pStyle w:val="ListParagraph"/>
              <w:numPr>
                <w:ilvl w:val="0"/>
                <w:numId w:val="3"/>
              </w:numPr>
              <w:rPr>
                <w:rFonts w:cs="Arial"/>
                <w:sz w:val="24"/>
                <w:szCs w:val="24"/>
              </w:rPr>
            </w:pPr>
            <w:r w:rsidRPr="00F42E7C">
              <w:rPr>
                <w:rFonts w:cs="Arial"/>
                <w:sz w:val="24"/>
                <w:szCs w:val="24"/>
              </w:rPr>
              <w:t>EPR-OP03_Waste_Recovery_Procedure_v2.0</w:t>
            </w:r>
          </w:p>
          <w:p w14:paraId="64921ED9" w14:textId="77777777" w:rsidR="009D009C" w:rsidRPr="00F42E7C" w:rsidRDefault="009D009C" w:rsidP="009D009C">
            <w:pPr>
              <w:pStyle w:val="ListParagraph"/>
              <w:numPr>
                <w:ilvl w:val="0"/>
                <w:numId w:val="3"/>
              </w:numPr>
              <w:rPr>
                <w:rFonts w:cs="Arial"/>
                <w:sz w:val="24"/>
                <w:szCs w:val="24"/>
              </w:rPr>
            </w:pPr>
            <w:r w:rsidRPr="00F42E7C">
              <w:rPr>
                <w:rFonts w:cs="Arial"/>
                <w:sz w:val="24"/>
                <w:szCs w:val="24"/>
              </w:rPr>
              <w:t>EPR-B02_Environmental_Risk_Assessment_v3.0</w:t>
            </w:r>
          </w:p>
          <w:p w14:paraId="58F2BC13" w14:textId="77777777" w:rsidR="009D009C" w:rsidRPr="00F42E7C" w:rsidRDefault="009D009C" w:rsidP="009D009C">
            <w:pPr>
              <w:pStyle w:val="ListParagraph"/>
              <w:numPr>
                <w:ilvl w:val="0"/>
                <w:numId w:val="3"/>
              </w:numPr>
              <w:rPr>
                <w:rFonts w:cs="Arial"/>
                <w:sz w:val="24"/>
                <w:szCs w:val="24"/>
              </w:rPr>
            </w:pPr>
            <w:r w:rsidRPr="00F42E7C">
              <w:rPr>
                <w:rFonts w:cs="Arial"/>
                <w:sz w:val="24"/>
                <w:szCs w:val="24"/>
              </w:rPr>
              <w:t>EPR-B04_Fugitive_Emissions_Management_Plan_v3.0</w:t>
            </w:r>
          </w:p>
          <w:p w14:paraId="401980E2" w14:textId="76593FD5" w:rsidR="00026A0D" w:rsidRPr="00F42E7C" w:rsidRDefault="009D009C" w:rsidP="009D009C">
            <w:pPr>
              <w:pStyle w:val="ListParagraph"/>
              <w:numPr>
                <w:ilvl w:val="0"/>
                <w:numId w:val="3"/>
              </w:numPr>
              <w:rPr>
                <w:rFonts w:cs="Arial"/>
                <w:sz w:val="24"/>
                <w:szCs w:val="24"/>
              </w:rPr>
            </w:pPr>
            <w:r w:rsidRPr="00F42E7C">
              <w:rPr>
                <w:rFonts w:cs="Arial"/>
                <w:sz w:val="24"/>
                <w:szCs w:val="24"/>
              </w:rPr>
              <w:t>EPR-B01_Environmental_Management_System_v3.0</w:t>
            </w:r>
          </w:p>
          <w:p w14:paraId="2D7227D5" w14:textId="482D3508" w:rsidR="00026A0D" w:rsidRPr="00F42E7C" w:rsidRDefault="009D009C" w:rsidP="00254103">
            <w:pPr>
              <w:rPr>
                <w:rFonts w:cs="Arial"/>
                <w:sz w:val="24"/>
                <w:szCs w:val="24"/>
              </w:rPr>
            </w:pPr>
            <w:hyperlink r:id="rId11" w:history="1">
              <w:r w:rsidRPr="00F42E7C">
                <w:rPr>
                  <w:rStyle w:val="Hyperlink"/>
                  <w:rFonts w:cs="Arial"/>
                  <w:sz w:val="24"/>
                  <w:szCs w:val="24"/>
                </w:rPr>
                <w:t>See DMS folder</w:t>
              </w:r>
            </w:hyperlink>
          </w:p>
          <w:p w14:paraId="0F6EE608" w14:textId="77777777" w:rsidR="00026A0D" w:rsidRPr="00F42E7C" w:rsidRDefault="00026A0D" w:rsidP="00254103">
            <w:pPr>
              <w:rPr>
                <w:rFonts w:cs="Arial"/>
                <w:sz w:val="24"/>
                <w:szCs w:val="24"/>
              </w:rPr>
            </w:pPr>
          </w:p>
          <w:p w14:paraId="2C7B779B" w14:textId="29001B77" w:rsidR="00026A0D" w:rsidRPr="00F42E7C" w:rsidRDefault="00F42E7C" w:rsidP="00254103">
            <w:pPr>
              <w:rPr>
                <w:rFonts w:cs="Arial"/>
                <w:sz w:val="24"/>
                <w:szCs w:val="24"/>
              </w:rPr>
            </w:pPr>
            <w:r w:rsidRPr="00F42E7C">
              <w:rPr>
                <w:rFonts w:cs="Arial"/>
                <w:sz w:val="24"/>
                <w:szCs w:val="24"/>
              </w:rPr>
              <w:t>EPR-OP02_Waste_Acceptance_Procedure sets out the pre-acceptance and acceptance procedures that will be followed to ensure only permitted wastes are accepted.</w:t>
            </w:r>
          </w:p>
          <w:p w14:paraId="6B9B1C93" w14:textId="77777777" w:rsidR="00F42E7C" w:rsidRPr="00F42E7C" w:rsidRDefault="00F42E7C" w:rsidP="00254103">
            <w:pPr>
              <w:rPr>
                <w:rFonts w:cs="Arial"/>
                <w:sz w:val="24"/>
                <w:szCs w:val="24"/>
              </w:rPr>
            </w:pPr>
          </w:p>
          <w:p w14:paraId="5AE7E8B5" w14:textId="4B1713CE" w:rsidR="00026A0D" w:rsidRPr="00F42E7C" w:rsidRDefault="00F42E7C" w:rsidP="00F42E7C">
            <w:pPr>
              <w:rPr>
                <w:rFonts w:cs="Arial"/>
                <w:sz w:val="24"/>
                <w:szCs w:val="24"/>
              </w:rPr>
            </w:pPr>
            <w:r w:rsidRPr="00F42E7C">
              <w:rPr>
                <w:rFonts w:cs="Arial"/>
                <w:sz w:val="24"/>
                <w:szCs w:val="24"/>
              </w:rPr>
              <w:t xml:space="preserve">EPR-B03_Dust_Management_Plan_v3.0, EPR-B02_Environmental_Risk_Assessment_v3.0, and EPR-B04_Fugitive_Emissions_Management_Plan_v3.0 set out how emissions will be managed. </w:t>
            </w:r>
          </w:p>
        </w:tc>
      </w:tr>
      <w:tr w:rsidR="008046C3" w:rsidRPr="00F0102C" w14:paraId="0ACFF821" w14:textId="77777777" w:rsidTr="002A7110">
        <w:tc>
          <w:tcPr>
            <w:tcW w:w="10490" w:type="dxa"/>
            <w:gridSpan w:val="2"/>
            <w:tcBorders>
              <w:top w:val="single" w:sz="4" w:space="0" w:color="auto"/>
              <w:left w:val="single" w:sz="4" w:space="0" w:color="auto"/>
              <w:bottom w:val="single" w:sz="4" w:space="0" w:color="auto"/>
              <w:right w:val="single" w:sz="4" w:space="0" w:color="auto"/>
            </w:tcBorders>
          </w:tcPr>
          <w:p w14:paraId="4E27D064" w14:textId="77777777" w:rsidR="008046C3" w:rsidRPr="00F42E7C" w:rsidRDefault="008046C3" w:rsidP="002B70F1">
            <w:pPr>
              <w:numPr>
                <w:ilvl w:val="0"/>
                <w:numId w:val="1"/>
              </w:numPr>
              <w:spacing w:after="255" w:line="240" w:lineRule="auto"/>
              <w:contextualSpacing/>
              <w:rPr>
                <w:rFonts w:cs="Arial"/>
                <w:sz w:val="24"/>
                <w:szCs w:val="24"/>
              </w:rPr>
            </w:pPr>
            <w:r w:rsidRPr="00F42E7C">
              <w:rPr>
                <w:rFonts w:cs="Arial"/>
                <w:sz w:val="24"/>
                <w:szCs w:val="24"/>
              </w:rPr>
              <w:lastRenderedPageBreak/>
              <w:t>What aspects of the proposed permission are likely to damage the SSSI features of special interest?</w:t>
            </w:r>
          </w:p>
          <w:p w14:paraId="68726710" w14:textId="77777777" w:rsidR="008046C3" w:rsidRPr="00F42E7C" w:rsidRDefault="008046C3" w:rsidP="002B70F1">
            <w:pPr>
              <w:rPr>
                <w:rFonts w:cs="Arial"/>
                <w:sz w:val="24"/>
                <w:szCs w:val="24"/>
              </w:rPr>
            </w:pPr>
          </w:p>
          <w:p w14:paraId="07E8CFBF" w14:textId="77777777" w:rsidR="008046C3" w:rsidRPr="00F42E7C" w:rsidRDefault="008046C3" w:rsidP="002B70F1">
            <w:pPr>
              <w:rPr>
                <w:rFonts w:cs="Arial"/>
                <w:sz w:val="24"/>
                <w:szCs w:val="24"/>
              </w:rPr>
            </w:pPr>
            <w:r w:rsidRPr="00F42E7C">
              <w:rPr>
                <w:rFonts w:cs="Arial"/>
                <w:sz w:val="24"/>
                <w:szCs w:val="24"/>
              </w:rPr>
              <w:t>The following activities are likely to cause damage:</w:t>
            </w:r>
          </w:p>
          <w:p w14:paraId="09767A54" w14:textId="77777777" w:rsidR="008046C3" w:rsidRPr="00F42E7C" w:rsidRDefault="008046C3" w:rsidP="002B70F1">
            <w:pPr>
              <w:rPr>
                <w:rFonts w:cs="Arial"/>
                <w:sz w:val="24"/>
                <w:szCs w:val="24"/>
              </w:rPr>
            </w:pPr>
          </w:p>
          <w:p w14:paraId="213F94E0" w14:textId="77777777" w:rsidR="008046C3" w:rsidRPr="00F42E7C" w:rsidRDefault="008046C3" w:rsidP="00F0102C">
            <w:pPr>
              <w:rPr>
                <w:rFonts w:cs="Arial"/>
                <w:sz w:val="24"/>
                <w:szCs w:val="24"/>
              </w:rPr>
            </w:pPr>
            <w:r w:rsidRPr="00F42E7C">
              <w:rPr>
                <w:rFonts w:cs="Arial"/>
                <w:sz w:val="24"/>
                <w:szCs w:val="24"/>
              </w:rPr>
              <w:t>Note- neither of the following is occurring in or on the SSSI:</w:t>
            </w:r>
          </w:p>
          <w:p w14:paraId="1F3F1D3C" w14:textId="77777777" w:rsidR="008046C3" w:rsidRPr="00F42E7C" w:rsidRDefault="008046C3" w:rsidP="00F0102C">
            <w:pPr>
              <w:pStyle w:val="ListParagraph"/>
              <w:numPr>
                <w:ilvl w:val="0"/>
                <w:numId w:val="5"/>
              </w:numPr>
              <w:rPr>
                <w:rFonts w:cs="Arial"/>
                <w:sz w:val="24"/>
                <w:szCs w:val="24"/>
              </w:rPr>
            </w:pPr>
            <w:r w:rsidRPr="00F42E7C">
              <w:rPr>
                <w:rFonts w:cs="Arial"/>
                <w:sz w:val="24"/>
                <w:szCs w:val="24"/>
              </w:rPr>
              <w:t>7 Dumping, spreading or discharging of any waste materials.</w:t>
            </w:r>
          </w:p>
          <w:p w14:paraId="535141B1" w14:textId="77777777" w:rsidR="008046C3" w:rsidRPr="00F42E7C" w:rsidRDefault="008046C3" w:rsidP="00F0102C">
            <w:pPr>
              <w:pStyle w:val="ListParagraph"/>
              <w:numPr>
                <w:ilvl w:val="0"/>
                <w:numId w:val="5"/>
              </w:numPr>
              <w:rPr>
                <w:rFonts w:cs="Arial"/>
                <w:sz w:val="24"/>
                <w:szCs w:val="24"/>
              </w:rPr>
            </w:pPr>
            <w:r w:rsidRPr="00F42E7C">
              <w:rPr>
                <w:rFonts w:cs="Arial"/>
                <w:sz w:val="24"/>
                <w:szCs w:val="24"/>
              </w:rPr>
              <w:t>21. Construction, removal or destruction of roads, tracks, walls, fences, hardstands, banks, ditches or other earthworks.</w:t>
            </w:r>
          </w:p>
          <w:p w14:paraId="6F51F44C" w14:textId="77777777" w:rsidR="008046C3" w:rsidRPr="00F42E7C" w:rsidRDefault="008046C3" w:rsidP="002B70F1">
            <w:pPr>
              <w:rPr>
                <w:rFonts w:cs="Arial"/>
                <w:sz w:val="24"/>
                <w:szCs w:val="24"/>
              </w:rPr>
            </w:pPr>
          </w:p>
          <w:p w14:paraId="3615EF03" w14:textId="77777777" w:rsidR="008046C3" w:rsidRPr="00F42E7C" w:rsidRDefault="008046C3" w:rsidP="002B70F1">
            <w:pPr>
              <w:rPr>
                <w:rFonts w:cs="Arial"/>
                <w:sz w:val="24"/>
                <w:szCs w:val="24"/>
              </w:rPr>
            </w:pPr>
            <w:r w:rsidRPr="00F42E7C">
              <w:rPr>
                <w:rFonts w:cs="Arial"/>
                <w:sz w:val="24"/>
                <w:szCs w:val="24"/>
              </w:rPr>
              <w:t>The following SSSI(s) features and potential impacts have been considered to assess the likelihood of damage:</w:t>
            </w:r>
          </w:p>
          <w:p w14:paraId="027F130C" w14:textId="77777777" w:rsidR="008046C3" w:rsidRPr="00F42E7C" w:rsidRDefault="008046C3" w:rsidP="002B70F1">
            <w:pPr>
              <w:rPr>
                <w:rFonts w:cs="Arial"/>
                <w:sz w:val="24"/>
                <w:szCs w:val="24"/>
              </w:rPr>
            </w:pPr>
          </w:p>
          <w:p w14:paraId="600A5560" w14:textId="77777777" w:rsidR="008046C3" w:rsidRPr="00F42E7C" w:rsidRDefault="008046C3" w:rsidP="002B70F1">
            <w:pPr>
              <w:rPr>
                <w:rFonts w:cs="Arial"/>
                <w:sz w:val="24"/>
                <w:szCs w:val="24"/>
              </w:rPr>
            </w:pPr>
            <w:r w:rsidRPr="00F42E7C">
              <w:rPr>
                <w:rFonts w:cs="Arial"/>
                <w:sz w:val="24"/>
                <w:szCs w:val="24"/>
              </w:rPr>
              <w:t xml:space="preserve">Features: </w:t>
            </w:r>
          </w:p>
          <w:p w14:paraId="077A2F8E" w14:textId="77777777" w:rsidR="008046C3" w:rsidRPr="00F42E7C" w:rsidRDefault="008046C3" w:rsidP="002B70F1">
            <w:pPr>
              <w:pStyle w:val="ListParagraph"/>
              <w:numPr>
                <w:ilvl w:val="0"/>
                <w:numId w:val="6"/>
              </w:numPr>
              <w:rPr>
                <w:rFonts w:cs="Arial"/>
                <w:sz w:val="24"/>
                <w:szCs w:val="24"/>
              </w:rPr>
            </w:pPr>
            <w:r w:rsidRPr="00F42E7C">
              <w:rPr>
                <w:rFonts w:cs="Arial"/>
                <w:sz w:val="24"/>
                <w:szCs w:val="24"/>
              </w:rPr>
              <w:t xml:space="preserve">species-rich bog </w:t>
            </w:r>
          </w:p>
          <w:p w14:paraId="757EFF5F" w14:textId="77777777" w:rsidR="008046C3" w:rsidRPr="00F42E7C" w:rsidRDefault="008046C3" w:rsidP="002B70F1">
            <w:pPr>
              <w:pStyle w:val="ListParagraph"/>
              <w:numPr>
                <w:ilvl w:val="0"/>
                <w:numId w:val="6"/>
              </w:numPr>
              <w:rPr>
                <w:rFonts w:cs="Arial"/>
                <w:sz w:val="24"/>
                <w:szCs w:val="24"/>
              </w:rPr>
            </w:pPr>
            <w:r w:rsidRPr="00F42E7C">
              <w:rPr>
                <w:rFonts w:cs="Arial"/>
                <w:sz w:val="24"/>
                <w:szCs w:val="24"/>
              </w:rPr>
              <w:t>swampland</w:t>
            </w:r>
          </w:p>
          <w:p w14:paraId="2417E6D6" w14:textId="77777777" w:rsidR="008046C3" w:rsidRPr="00F42E7C" w:rsidRDefault="008046C3" w:rsidP="002B70F1">
            <w:pPr>
              <w:rPr>
                <w:rFonts w:cs="Arial"/>
                <w:sz w:val="24"/>
                <w:szCs w:val="24"/>
              </w:rPr>
            </w:pPr>
          </w:p>
          <w:p w14:paraId="43FF5504" w14:textId="77777777" w:rsidR="008046C3" w:rsidRPr="00F42E7C" w:rsidRDefault="008046C3" w:rsidP="002B70F1">
            <w:pPr>
              <w:rPr>
                <w:rFonts w:cs="Arial"/>
                <w:sz w:val="24"/>
                <w:szCs w:val="24"/>
              </w:rPr>
            </w:pPr>
            <w:r w:rsidRPr="00F42E7C">
              <w:rPr>
                <w:rFonts w:cs="Arial"/>
                <w:sz w:val="24"/>
                <w:szCs w:val="24"/>
              </w:rPr>
              <w:t>Mechanisms/pathways of impact:</w:t>
            </w:r>
          </w:p>
          <w:p w14:paraId="356D59EA" w14:textId="2DC195B3" w:rsidR="008046C3" w:rsidRPr="00F42E7C" w:rsidRDefault="008046C3" w:rsidP="00F0102C">
            <w:pPr>
              <w:pStyle w:val="ListParagraph"/>
              <w:numPr>
                <w:ilvl w:val="0"/>
                <w:numId w:val="7"/>
              </w:numPr>
              <w:rPr>
                <w:rFonts w:cs="Arial"/>
                <w:sz w:val="24"/>
                <w:szCs w:val="24"/>
              </w:rPr>
            </w:pPr>
            <w:r w:rsidRPr="00F42E7C">
              <w:rPr>
                <w:rFonts w:cs="Arial"/>
                <w:sz w:val="24"/>
                <w:szCs w:val="24"/>
              </w:rPr>
              <w:t>Grazing</w:t>
            </w:r>
            <w:r w:rsidR="008F45E3" w:rsidRPr="00F42E7C">
              <w:rPr>
                <w:rFonts w:cs="Arial"/>
                <w:sz w:val="24"/>
                <w:szCs w:val="24"/>
              </w:rPr>
              <w:t>- not relevant to proposed activity</w:t>
            </w:r>
            <w:r w:rsidR="009D009C" w:rsidRPr="00F42E7C">
              <w:rPr>
                <w:rFonts w:cs="Arial"/>
                <w:sz w:val="24"/>
                <w:szCs w:val="24"/>
              </w:rPr>
              <w:t xml:space="preserve">. </w:t>
            </w:r>
          </w:p>
          <w:p w14:paraId="3F1F2938" w14:textId="02B7CF39" w:rsidR="008046C3" w:rsidRPr="00F42E7C" w:rsidRDefault="008046C3" w:rsidP="008F45E3">
            <w:pPr>
              <w:pStyle w:val="ListParagraph"/>
              <w:numPr>
                <w:ilvl w:val="0"/>
                <w:numId w:val="7"/>
              </w:numPr>
              <w:rPr>
                <w:rFonts w:cs="Arial"/>
                <w:sz w:val="24"/>
                <w:szCs w:val="24"/>
              </w:rPr>
            </w:pPr>
            <w:r w:rsidRPr="00F42E7C">
              <w:rPr>
                <w:rFonts w:cs="Arial"/>
                <w:sz w:val="24"/>
                <w:szCs w:val="24"/>
              </w:rPr>
              <w:t>Spread of trees</w:t>
            </w:r>
            <w:r w:rsidR="008F45E3" w:rsidRPr="00F42E7C">
              <w:rPr>
                <w:rFonts w:cs="Arial"/>
                <w:sz w:val="24"/>
                <w:szCs w:val="24"/>
              </w:rPr>
              <w:t>- not relevant to proposed activity</w:t>
            </w:r>
          </w:p>
          <w:p w14:paraId="297D2090" w14:textId="477DB75B" w:rsidR="008046C3" w:rsidRPr="00F42E7C" w:rsidRDefault="008046C3" w:rsidP="00F0102C">
            <w:pPr>
              <w:pStyle w:val="ListParagraph"/>
              <w:numPr>
                <w:ilvl w:val="0"/>
                <w:numId w:val="7"/>
              </w:numPr>
              <w:rPr>
                <w:rFonts w:cs="Arial"/>
                <w:sz w:val="24"/>
                <w:szCs w:val="24"/>
              </w:rPr>
            </w:pPr>
            <w:r w:rsidRPr="00F42E7C">
              <w:rPr>
                <w:rFonts w:cs="Arial"/>
                <w:sz w:val="24"/>
                <w:szCs w:val="24"/>
              </w:rPr>
              <w:t>Fertilisers</w:t>
            </w:r>
            <w:r w:rsidR="001832F6" w:rsidRPr="00F42E7C">
              <w:rPr>
                <w:rFonts w:cs="Arial"/>
                <w:sz w:val="24"/>
                <w:szCs w:val="24"/>
              </w:rPr>
              <w:t>- not relevant to proposed activity. The proposed wastes (inert general fill waste, and soil waste material) do not included fertilisers</w:t>
            </w:r>
            <w:r w:rsidR="00EE5257" w:rsidRPr="00F42E7C">
              <w:rPr>
                <w:rFonts w:cs="Arial"/>
                <w:sz w:val="24"/>
                <w:szCs w:val="24"/>
              </w:rPr>
              <w:t>, and will remain within the quarry.</w:t>
            </w:r>
            <w:r w:rsidR="001832F6" w:rsidRPr="00F42E7C">
              <w:rPr>
                <w:rFonts w:cs="Arial"/>
                <w:sz w:val="24"/>
                <w:szCs w:val="24"/>
              </w:rPr>
              <w:t xml:space="preserve"> </w:t>
            </w:r>
          </w:p>
          <w:p w14:paraId="637F659A" w14:textId="3FCA0490" w:rsidR="008046C3" w:rsidRPr="00F42E7C" w:rsidRDefault="008046C3" w:rsidP="002B70F1">
            <w:pPr>
              <w:pStyle w:val="ListParagraph"/>
              <w:numPr>
                <w:ilvl w:val="0"/>
                <w:numId w:val="7"/>
              </w:numPr>
              <w:rPr>
                <w:rFonts w:cs="Arial"/>
                <w:sz w:val="24"/>
                <w:szCs w:val="24"/>
              </w:rPr>
            </w:pPr>
            <w:r w:rsidRPr="00F42E7C">
              <w:rPr>
                <w:rFonts w:cs="Arial"/>
                <w:sz w:val="24"/>
                <w:szCs w:val="24"/>
              </w:rPr>
              <w:t>Drainage</w:t>
            </w:r>
            <w:r w:rsidR="009D009C" w:rsidRPr="00F42E7C">
              <w:rPr>
                <w:rFonts w:cs="Arial"/>
                <w:sz w:val="24"/>
                <w:szCs w:val="24"/>
              </w:rPr>
              <w:t>- not relevant to proposed activity.</w:t>
            </w:r>
          </w:p>
          <w:p w14:paraId="712A9CD8" w14:textId="77777777" w:rsidR="008046C3" w:rsidRPr="00F42E7C" w:rsidRDefault="008046C3" w:rsidP="009D009C">
            <w:pPr>
              <w:rPr>
                <w:rFonts w:cs="Arial"/>
                <w:sz w:val="24"/>
                <w:szCs w:val="24"/>
              </w:rPr>
            </w:pPr>
          </w:p>
        </w:tc>
      </w:tr>
      <w:tr w:rsidR="00026A0D" w:rsidRPr="00F0102C" w14:paraId="4D2F1322" w14:textId="77777777" w:rsidTr="001E40BB">
        <w:tc>
          <w:tcPr>
            <w:tcW w:w="5387" w:type="dxa"/>
            <w:tcBorders>
              <w:top w:val="single" w:sz="4" w:space="0" w:color="auto"/>
              <w:left w:val="single" w:sz="4" w:space="0" w:color="auto"/>
              <w:bottom w:val="single" w:sz="4" w:space="0" w:color="auto"/>
              <w:right w:val="single" w:sz="4" w:space="0" w:color="auto"/>
            </w:tcBorders>
          </w:tcPr>
          <w:p w14:paraId="37337BB9" w14:textId="45EDA1B5" w:rsidR="00026A0D" w:rsidRPr="00F42E7C" w:rsidRDefault="00026A0D" w:rsidP="00F42E7C">
            <w:pPr>
              <w:numPr>
                <w:ilvl w:val="0"/>
                <w:numId w:val="1"/>
              </w:numPr>
              <w:spacing w:after="255" w:line="240" w:lineRule="auto"/>
              <w:contextualSpacing/>
              <w:rPr>
                <w:rFonts w:cs="Arial"/>
                <w:sz w:val="24"/>
                <w:szCs w:val="24"/>
              </w:rPr>
            </w:pPr>
            <w:r w:rsidRPr="00F42E7C">
              <w:rPr>
                <w:rFonts w:cs="Arial"/>
                <w:sz w:val="24"/>
                <w:szCs w:val="24"/>
              </w:rPr>
              <w:t>Summary of any informal advice received from internal experts (if required and including pre-app advice).</w:t>
            </w:r>
          </w:p>
        </w:tc>
        <w:tc>
          <w:tcPr>
            <w:tcW w:w="5103" w:type="dxa"/>
            <w:tcBorders>
              <w:top w:val="single" w:sz="4" w:space="0" w:color="auto"/>
              <w:left w:val="single" w:sz="4" w:space="0" w:color="auto"/>
              <w:bottom w:val="single" w:sz="4" w:space="0" w:color="auto"/>
              <w:right w:val="single" w:sz="4" w:space="0" w:color="auto"/>
            </w:tcBorders>
          </w:tcPr>
          <w:p w14:paraId="378D9237" w14:textId="3D6940F2" w:rsidR="00026A0D" w:rsidRPr="00F42E7C" w:rsidRDefault="00F42E7C" w:rsidP="00F42E7C">
            <w:pPr>
              <w:rPr>
                <w:rFonts w:cs="Arial"/>
                <w:sz w:val="24"/>
                <w:szCs w:val="24"/>
              </w:rPr>
            </w:pPr>
            <w:r w:rsidRPr="00F42E7C">
              <w:rPr>
                <w:rFonts w:cs="Arial"/>
                <w:sz w:val="24"/>
                <w:szCs w:val="24"/>
              </w:rPr>
              <w:t>n/a</w:t>
            </w:r>
          </w:p>
        </w:tc>
      </w:tr>
      <w:tr w:rsidR="00026A0D" w:rsidRPr="00F0102C" w14:paraId="48382453" w14:textId="77777777" w:rsidTr="001E40BB">
        <w:tc>
          <w:tcPr>
            <w:tcW w:w="5387" w:type="dxa"/>
            <w:tcBorders>
              <w:top w:val="single" w:sz="4" w:space="0" w:color="auto"/>
              <w:left w:val="single" w:sz="4" w:space="0" w:color="auto"/>
              <w:bottom w:val="single" w:sz="4" w:space="0" w:color="auto"/>
              <w:right w:val="single" w:sz="4" w:space="0" w:color="auto"/>
            </w:tcBorders>
          </w:tcPr>
          <w:p w14:paraId="4B10EA98" w14:textId="70DDCF9E" w:rsidR="00026A0D" w:rsidRPr="003E3D9C" w:rsidRDefault="00026A0D" w:rsidP="003E3D9C">
            <w:pPr>
              <w:numPr>
                <w:ilvl w:val="0"/>
                <w:numId w:val="1"/>
              </w:numPr>
              <w:spacing w:after="255" w:line="240" w:lineRule="auto"/>
              <w:contextualSpacing/>
              <w:rPr>
                <w:rFonts w:cs="Arial"/>
                <w:sz w:val="24"/>
                <w:szCs w:val="24"/>
              </w:rPr>
            </w:pPr>
            <w:r w:rsidRPr="003E3D9C">
              <w:rPr>
                <w:rFonts w:cs="Arial"/>
                <w:sz w:val="24"/>
                <w:szCs w:val="24"/>
              </w:rPr>
              <w:t>Recommendation</w:t>
            </w:r>
          </w:p>
        </w:tc>
        <w:tc>
          <w:tcPr>
            <w:tcW w:w="5103" w:type="dxa"/>
            <w:tcBorders>
              <w:top w:val="single" w:sz="4" w:space="0" w:color="auto"/>
              <w:left w:val="single" w:sz="4" w:space="0" w:color="auto"/>
              <w:bottom w:val="single" w:sz="4" w:space="0" w:color="auto"/>
              <w:right w:val="single" w:sz="4" w:space="0" w:color="auto"/>
            </w:tcBorders>
          </w:tcPr>
          <w:p w14:paraId="2956E81F" w14:textId="77777777" w:rsidR="00026A0D" w:rsidRPr="003E3D9C" w:rsidRDefault="00026A0D" w:rsidP="002B70F1">
            <w:pPr>
              <w:rPr>
                <w:rFonts w:cs="Arial"/>
                <w:sz w:val="24"/>
                <w:szCs w:val="24"/>
              </w:rPr>
            </w:pPr>
            <w:bookmarkStart w:id="4" w:name="_Hlk159937594"/>
            <w:r w:rsidRPr="003E3D9C">
              <w:rPr>
                <w:rFonts w:cs="Arial"/>
                <w:sz w:val="24"/>
                <w:szCs w:val="24"/>
              </w:rPr>
              <w:t xml:space="preserve">The proposed permission is </w:t>
            </w:r>
            <w:r w:rsidRPr="003E3D9C">
              <w:rPr>
                <w:rFonts w:cs="Arial"/>
                <w:b/>
                <w:sz w:val="24"/>
                <w:szCs w:val="24"/>
              </w:rPr>
              <w:t>not likely to damage</w:t>
            </w:r>
            <w:r w:rsidRPr="003E3D9C">
              <w:rPr>
                <w:rFonts w:cs="Arial"/>
                <w:sz w:val="24"/>
                <w:szCs w:val="24"/>
              </w:rPr>
              <w:t xml:space="preserve"> any of the flora, fauna or geological or physiological features which are of special interest because of </w:t>
            </w:r>
            <w:r w:rsidRPr="003E3D9C">
              <w:rPr>
                <w:rFonts w:cs="Arial"/>
                <w:b/>
                <w:sz w:val="24"/>
                <w:szCs w:val="24"/>
              </w:rPr>
              <w:t>conditions</w:t>
            </w:r>
            <w:r w:rsidRPr="003E3D9C">
              <w:rPr>
                <w:rFonts w:cs="Arial"/>
                <w:sz w:val="24"/>
                <w:szCs w:val="24"/>
              </w:rPr>
              <w:t>.</w:t>
            </w:r>
          </w:p>
          <w:p w14:paraId="6834873A" w14:textId="77777777" w:rsidR="003E3D9C" w:rsidRPr="003E3D9C" w:rsidRDefault="003E3D9C" w:rsidP="002B70F1">
            <w:pPr>
              <w:rPr>
                <w:rFonts w:cs="Arial"/>
                <w:sz w:val="24"/>
                <w:szCs w:val="24"/>
              </w:rPr>
            </w:pPr>
          </w:p>
          <w:p w14:paraId="4E630809" w14:textId="1F8D4F30" w:rsidR="00026A0D" w:rsidRPr="003E3D9C" w:rsidRDefault="003E3D9C" w:rsidP="003E3D9C">
            <w:pPr>
              <w:rPr>
                <w:rFonts w:cs="Arial"/>
                <w:sz w:val="24"/>
                <w:szCs w:val="24"/>
              </w:rPr>
            </w:pPr>
            <w:r w:rsidRPr="003E3D9C">
              <w:rPr>
                <w:rFonts w:cs="Arial"/>
                <w:sz w:val="24"/>
                <w:szCs w:val="24"/>
              </w:rPr>
              <w:t xml:space="preserve">Permit conditions will ensure that the proposed activity is </w:t>
            </w:r>
            <w:r w:rsidRPr="003E3D9C">
              <w:rPr>
                <w:rFonts w:cs="Arial"/>
                <w:b/>
                <w:sz w:val="24"/>
                <w:szCs w:val="24"/>
              </w:rPr>
              <w:t>not likely to damage</w:t>
            </w:r>
            <w:r w:rsidRPr="003E3D9C">
              <w:rPr>
                <w:rFonts w:cs="Arial"/>
                <w:sz w:val="24"/>
                <w:szCs w:val="24"/>
              </w:rPr>
              <w:t xml:space="preserve"> the SSSI.</w:t>
            </w:r>
            <w:bookmarkEnd w:id="4"/>
          </w:p>
        </w:tc>
      </w:tr>
      <w:tr w:rsidR="00026A0D" w:rsidRPr="00F0102C" w14:paraId="69D22EF1"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379E6269" w14:textId="6C9694EF" w:rsidR="00026A0D" w:rsidRPr="003E3D9C" w:rsidRDefault="00026A0D" w:rsidP="00F42E7C">
            <w:pPr>
              <w:numPr>
                <w:ilvl w:val="0"/>
                <w:numId w:val="1"/>
              </w:numPr>
              <w:spacing w:after="255" w:line="240" w:lineRule="auto"/>
              <w:contextualSpacing/>
              <w:rPr>
                <w:rFonts w:cs="Arial"/>
                <w:sz w:val="24"/>
                <w:szCs w:val="24"/>
              </w:rPr>
            </w:pPr>
            <w:r w:rsidRPr="003E3D9C">
              <w:rPr>
                <w:rFonts w:cs="Arial"/>
                <w:sz w:val="24"/>
                <w:szCs w:val="24"/>
              </w:rPr>
              <w:t>Signature and date assessment made</w:t>
            </w:r>
          </w:p>
        </w:tc>
        <w:tc>
          <w:tcPr>
            <w:tcW w:w="5103" w:type="dxa"/>
            <w:tcBorders>
              <w:top w:val="single" w:sz="4" w:space="0" w:color="auto"/>
              <w:left w:val="single" w:sz="4" w:space="0" w:color="auto"/>
              <w:bottom w:val="single" w:sz="4" w:space="0" w:color="auto"/>
              <w:right w:val="single" w:sz="4" w:space="0" w:color="auto"/>
            </w:tcBorders>
          </w:tcPr>
          <w:p w14:paraId="56D2A5D4" w14:textId="77777777" w:rsidR="00F42E7C" w:rsidRPr="003E3D9C" w:rsidRDefault="00F42E7C" w:rsidP="002B70F1">
            <w:pPr>
              <w:rPr>
                <w:rFonts w:cs="Arial"/>
                <w:sz w:val="24"/>
                <w:szCs w:val="24"/>
              </w:rPr>
            </w:pPr>
            <w:r w:rsidRPr="003E3D9C">
              <w:rPr>
                <w:rFonts w:cs="Arial"/>
                <w:sz w:val="24"/>
                <w:szCs w:val="24"/>
              </w:rPr>
              <w:t xml:space="preserve">Louise Bailey </w:t>
            </w:r>
          </w:p>
          <w:p w14:paraId="52322C16" w14:textId="037FBF18" w:rsidR="00026A0D" w:rsidRPr="003E3D9C" w:rsidRDefault="00F42E7C" w:rsidP="002B70F1">
            <w:pPr>
              <w:rPr>
                <w:rFonts w:cs="Arial"/>
                <w:sz w:val="24"/>
                <w:szCs w:val="24"/>
              </w:rPr>
            </w:pPr>
            <w:r w:rsidRPr="003E3D9C">
              <w:rPr>
                <w:rFonts w:cs="Arial"/>
                <w:sz w:val="24"/>
                <w:szCs w:val="24"/>
              </w:rPr>
              <w:t>11/11/24</w:t>
            </w:r>
          </w:p>
        </w:tc>
      </w:tr>
      <w:tr w:rsidR="00026A0D" w:rsidRPr="00F0102C" w14:paraId="3591DA2B"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3F5FC36B" w14:textId="77777777" w:rsidR="00026A0D" w:rsidRPr="003E3D9C" w:rsidRDefault="00026A0D" w:rsidP="002B70F1">
            <w:pPr>
              <w:numPr>
                <w:ilvl w:val="0"/>
                <w:numId w:val="1"/>
              </w:numPr>
              <w:spacing w:after="255" w:line="240" w:lineRule="auto"/>
              <w:contextualSpacing/>
              <w:rPr>
                <w:rFonts w:cs="Arial"/>
                <w:sz w:val="24"/>
                <w:szCs w:val="24"/>
              </w:rPr>
            </w:pPr>
            <w:r w:rsidRPr="003E3D9C">
              <w:rPr>
                <w:rFonts w:cs="Arial"/>
                <w:sz w:val="24"/>
                <w:szCs w:val="24"/>
              </w:rPr>
              <w:t>Officers name and job title</w:t>
            </w:r>
          </w:p>
        </w:tc>
        <w:tc>
          <w:tcPr>
            <w:tcW w:w="5103" w:type="dxa"/>
            <w:tcBorders>
              <w:top w:val="single" w:sz="4" w:space="0" w:color="auto"/>
              <w:left w:val="single" w:sz="4" w:space="0" w:color="auto"/>
              <w:bottom w:val="single" w:sz="4" w:space="0" w:color="auto"/>
              <w:right w:val="single" w:sz="4" w:space="0" w:color="auto"/>
            </w:tcBorders>
          </w:tcPr>
          <w:p w14:paraId="57D8C0FA" w14:textId="489A8B19" w:rsidR="00026A0D" w:rsidRPr="003E3D9C" w:rsidRDefault="00F42E7C" w:rsidP="002B70F1">
            <w:pPr>
              <w:rPr>
                <w:rFonts w:cs="Arial"/>
                <w:sz w:val="24"/>
                <w:szCs w:val="24"/>
              </w:rPr>
            </w:pPr>
            <w:r w:rsidRPr="003E3D9C">
              <w:rPr>
                <w:rFonts w:cs="Arial"/>
                <w:sz w:val="24"/>
                <w:szCs w:val="24"/>
              </w:rPr>
              <w:t>Louise Bailey</w:t>
            </w:r>
          </w:p>
          <w:p w14:paraId="3170203F" w14:textId="64F075B6" w:rsidR="00026A0D" w:rsidRPr="003E3D9C" w:rsidRDefault="00F42E7C" w:rsidP="00F42E7C">
            <w:pPr>
              <w:rPr>
                <w:rFonts w:cs="Arial"/>
                <w:sz w:val="24"/>
                <w:szCs w:val="24"/>
              </w:rPr>
            </w:pPr>
            <w:r w:rsidRPr="003E3D9C">
              <w:rPr>
                <w:rFonts w:cs="Arial"/>
                <w:sz w:val="24"/>
                <w:szCs w:val="24"/>
              </w:rPr>
              <w:t>Permitting Officer</w:t>
            </w:r>
          </w:p>
        </w:tc>
      </w:tr>
    </w:tbl>
    <w:p w14:paraId="376B6FD3" w14:textId="181BCE62" w:rsidR="00026A0D" w:rsidRPr="00F0102C" w:rsidRDefault="00F42E7C" w:rsidP="00026A0D">
      <w:pPr>
        <w:spacing w:after="0" w:line="240" w:lineRule="auto"/>
        <w:jc w:val="both"/>
        <w:rPr>
          <w:rFonts w:ascii="Arial" w:eastAsia="Times New Roman" w:hAnsi="Arial" w:cs="Arial"/>
          <w:sz w:val="24"/>
          <w:szCs w:val="24"/>
          <w:highlight w:val="yellow"/>
        </w:rPr>
      </w:pPr>
      <w:r w:rsidRPr="00F0102C">
        <w:rPr>
          <w:noProof/>
          <w:highlight w:val="yellow"/>
        </w:rPr>
        <w:drawing>
          <wp:anchor distT="0" distB="0" distL="114300" distR="114300" simplePos="0" relativeHeight="251659264" behindDoc="0" locked="0" layoutInCell="1" allowOverlap="1" wp14:anchorId="1C925CB7" wp14:editId="0CF82264">
            <wp:simplePos x="0" y="0"/>
            <wp:positionH relativeFrom="page">
              <wp:posOffset>666750</wp:posOffset>
            </wp:positionH>
            <wp:positionV relativeFrom="page">
              <wp:posOffset>542925</wp:posOffset>
            </wp:positionV>
            <wp:extent cx="1495425" cy="1028700"/>
            <wp:effectExtent l="0" t="0" r="9525" b="0"/>
            <wp:wrapTight wrapText="bothSides">
              <wp:wrapPolygon edited="0">
                <wp:start x="0" y="0"/>
                <wp:lineTo x="0" y="21200"/>
                <wp:lineTo x="21462" y="21200"/>
                <wp:lineTo x="21462" y="0"/>
                <wp:lineTo x="0" y="0"/>
              </wp:wrapPolygon>
            </wp:wrapTight>
            <wp:docPr id="2" name="Picture 2"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95425" cy="1028700"/>
                    </a:xfrm>
                    <a:prstGeom prst="rect">
                      <a:avLst/>
                    </a:prstGeom>
                    <a:noFill/>
                  </pic:spPr>
                </pic:pic>
              </a:graphicData>
            </a:graphic>
            <wp14:sizeRelH relativeFrom="margin">
              <wp14:pctWidth>0</wp14:pctWidth>
            </wp14:sizeRelH>
            <wp14:sizeRelV relativeFrom="margin">
              <wp14:pctHeight>0</wp14:pctHeight>
            </wp14:sizeRelV>
          </wp:anchor>
        </w:drawing>
      </w:r>
    </w:p>
    <w:p w14:paraId="2FADC114" w14:textId="77777777" w:rsidR="00026A0D" w:rsidRPr="00F0102C"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highlight w:val="yellow"/>
        </w:rPr>
      </w:pPr>
    </w:p>
    <w:p w14:paraId="44711F30" w14:textId="0EFAE890" w:rsidR="000A3BC4" w:rsidRDefault="00F0102C" w:rsidP="002B70F1">
      <w:pPr>
        <w:keepNext/>
        <w:keepLines/>
        <w:spacing w:before="240" w:after="0"/>
        <w:outlineLvl w:val="0"/>
      </w:pPr>
      <w:r w:rsidRPr="008C1102">
        <w:rPr>
          <w:rFonts w:ascii="Arial" w:hAnsi="Arial" w:cs="Arial"/>
          <w:noProof/>
        </w:rPr>
        <w:lastRenderedPageBreak/>
        <w:drawing>
          <wp:inline distT="0" distB="0" distL="0" distR="0" wp14:anchorId="4AB89914" wp14:editId="4DB730FC">
            <wp:extent cx="5731510" cy="4066517"/>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66517"/>
                    </a:xfrm>
                    <a:prstGeom prst="rect">
                      <a:avLst/>
                    </a:prstGeom>
                  </pic:spPr>
                </pic:pic>
              </a:graphicData>
            </a:graphic>
          </wp:inline>
        </w:drawing>
      </w:r>
    </w:p>
    <w:p w14:paraId="4A49719F" w14:textId="7E98BD38" w:rsidR="00F0102C" w:rsidRDefault="00F0102C" w:rsidP="002B70F1">
      <w:pPr>
        <w:keepNext/>
        <w:keepLines/>
        <w:spacing w:before="240" w:after="0"/>
        <w:outlineLvl w:val="0"/>
      </w:pPr>
      <w:r w:rsidRPr="008C1102">
        <w:rPr>
          <w:rFonts w:ascii="Arial" w:hAnsi="Arial" w:cs="Arial"/>
          <w:noProof/>
        </w:rPr>
        <w:drawing>
          <wp:inline distT="0" distB="0" distL="0" distR="0" wp14:anchorId="44A01317" wp14:editId="66CE9AB4">
            <wp:extent cx="5086350" cy="4439062"/>
            <wp:effectExtent l="0" t="0" r="0" b="0"/>
            <wp:docPr id="997451930" name="Picture 997451930" descr="A map with a red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451930" name="Picture 997451930" descr="A map with a red circle&#10;&#10;Description automatically generated"/>
                    <pic:cNvPicPr/>
                  </pic:nvPicPr>
                  <pic:blipFill>
                    <a:blip r:embed="rId14"/>
                    <a:stretch>
                      <a:fillRect/>
                    </a:stretch>
                  </pic:blipFill>
                  <pic:spPr>
                    <a:xfrm>
                      <a:off x="0" y="0"/>
                      <a:ext cx="5091978" cy="4443973"/>
                    </a:xfrm>
                    <a:prstGeom prst="rect">
                      <a:avLst/>
                    </a:prstGeom>
                  </pic:spPr>
                </pic:pic>
              </a:graphicData>
            </a:graphic>
          </wp:inline>
        </w:drawing>
      </w:r>
    </w:p>
    <w:sectPr w:rsidR="00F010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822275"/>
    <w:multiLevelType w:val="hybridMultilevel"/>
    <w:tmpl w:val="467C5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9E54D2"/>
    <w:multiLevelType w:val="hybridMultilevel"/>
    <w:tmpl w:val="3C7A7602"/>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3" w15:restartNumberingAfterBreak="0">
    <w:nsid w:val="406F344F"/>
    <w:multiLevelType w:val="hybridMultilevel"/>
    <w:tmpl w:val="10C6F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955DAD"/>
    <w:multiLevelType w:val="hybridMultilevel"/>
    <w:tmpl w:val="4F10AE4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77B77F0F"/>
    <w:multiLevelType w:val="hybridMultilevel"/>
    <w:tmpl w:val="93103E4E"/>
    <w:lvl w:ilvl="0" w:tplc="6ADE1EF8">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9799171">
    <w:abstractNumId w:val="4"/>
  </w:num>
  <w:num w:numId="2" w16cid:durableId="116684310">
    <w:abstractNumId w:val="2"/>
  </w:num>
  <w:num w:numId="3" w16cid:durableId="1015762523">
    <w:abstractNumId w:val="5"/>
  </w:num>
  <w:num w:numId="4" w16cid:durableId="239561104">
    <w:abstractNumId w:val="4"/>
  </w:num>
  <w:num w:numId="5" w16cid:durableId="1024671451">
    <w:abstractNumId w:val="0"/>
  </w:num>
  <w:num w:numId="6" w16cid:durableId="1788156877">
    <w:abstractNumId w:val="3"/>
  </w:num>
  <w:num w:numId="7" w16cid:durableId="12394422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26A0D"/>
    <w:rsid w:val="000A3BC4"/>
    <w:rsid w:val="001832F6"/>
    <w:rsid w:val="001F56DE"/>
    <w:rsid w:val="002344F7"/>
    <w:rsid w:val="00254103"/>
    <w:rsid w:val="002B70F1"/>
    <w:rsid w:val="00320F00"/>
    <w:rsid w:val="0033311E"/>
    <w:rsid w:val="003E3D9C"/>
    <w:rsid w:val="003F6204"/>
    <w:rsid w:val="004F18D9"/>
    <w:rsid w:val="008046C3"/>
    <w:rsid w:val="008172B4"/>
    <w:rsid w:val="008F45E3"/>
    <w:rsid w:val="009D009C"/>
    <w:rsid w:val="00A46511"/>
    <w:rsid w:val="00B72BB7"/>
    <w:rsid w:val="00E127C6"/>
    <w:rsid w:val="00E71782"/>
    <w:rsid w:val="00EE5257"/>
    <w:rsid w:val="00F0102C"/>
    <w:rsid w:val="00F105E8"/>
    <w:rsid w:val="00F42E7C"/>
    <w:rsid w:val="00FB66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A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127C6"/>
    <w:rPr>
      <w:color w:val="467886" w:themeColor="hyperlink"/>
      <w:u w:val="single"/>
    </w:rPr>
  </w:style>
  <w:style w:type="character" w:styleId="UnresolvedMention">
    <w:name w:val="Unresolved Mention"/>
    <w:basedOn w:val="DefaultParagraphFont"/>
    <w:uiPriority w:val="99"/>
    <w:semiHidden/>
    <w:unhideWhenUsed/>
    <w:rsid w:val="00E12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https://cyfoethnaturiolcymru.sharepoint.com/teams/Regulatory/Permitting/SE%20EPR%20Waste%20Operations/PAN-023528?d=we5e02a718d304339b9bd51db1a26f55e" TargetMode="Externa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8" ma:contentTypeDescription="Permitting &amp; Compliance Word Document" ma:contentTypeScope="" ma:versionID="e39320589a8bd72d8df058b4a2d9fd3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bbe846e470f7864bbcf68915834b38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REGU-106-6615028</_dlc_DocId>
    <_dlc_DocIdUrl xmlns="9be56660-2c31-41ef-bc00-23e72f632f2a">
      <Url>https://cyfoethnaturiolcymru.sharepoint.com/teams/Regulatory/Permitting/_layouts/15/DocIdRedir.aspx?ID=REGU-106-6615028</Url>
      <Description>REGU-106-6615028</Description>
    </_dlc_DocIdUrl>
    <Site_x0020_Name xmlns="859f7ad6-93f6-4205-b62b-a17f28acbbac">Bryn Aggregates Limited</Site_x0020_Name>
    <Internal_x002f_External xmlns="859f7ad6-93f6-4205-b62b-a17f28acbbac">Internal document</Internal_x002f_External>
    <Post_x0020_code xmlns="859f7ad6-93f6-4205-b62b-a17f28acbbac">CF82 8FY</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Gelliargwellt Farm, Gelligaer, Hengoed, CF82 8FY</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2024-11-11T00:00:00+00:00</Document_x0020_Date>
    <Facility_x0020_Address xmlns="859f7ad6-93f6-4205-b62b-a17f28acbbac">Gelliargwellt Uchaf Farm, Gelligaer, Hengoed</Facility_x0020_Address>
    <Environment_x0020_Sub_x0020_Folder xmlns="859f7ad6-93f6-4205-b62b-a17f28acbbac">Licences applications</Environment_x0020_Sub_x0020_Folder>
    <Customer_x0020_Name xmlns="859f7ad6-93f6-4205-b62b-a17f28acbbac">Bryn Aggregates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C3A5410D-EC4F-478F-82D3-D0053A86F845}"/>
</file>

<file path=customXml/itemProps2.xml><?xml version="1.0" encoding="utf-8"?>
<ds:datastoreItem xmlns:ds="http://schemas.openxmlformats.org/officeDocument/2006/customXml" ds:itemID="{06B9C13E-6560-45AD-AAA8-A69650C6FF56}">
  <ds:schemaRefs>
    <ds:schemaRef ds:uri="http://schemas.microsoft.com/sharepoint/events"/>
  </ds:schemaRefs>
</ds:datastoreItem>
</file>

<file path=customXml/itemProps3.xml><?xml version="1.0" encoding="utf-8"?>
<ds:datastoreItem xmlns:ds="http://schemas.openxmlformats.org/officeDocument/2006/customXml" ds:itemID="{89533285-2996-47E0-B0B0-4F87BD3B906E}">
  <ds:schemaRefs>
    <ds:schemaRef ds:uri="http://schemas.microsoft.com/sharepoint/v3/contenttype/forms"/>
  </ds:schemaRefs>
</ds:datastoreItem>
</file>

<file path=customXml/itemProps4.xml><?xml version="1.0" encoding="utf-8"?>
<ds:datastoreItem xmlns:ds="http://schemas.openxmlformats.org/officeDocument/2006/customXml" ds:itemID="{7FF3BAF8-F15E-470F-96FD-7DCE22CD6AF6}">
  <ds:schemaRefs>
    <ds:schemaRef ds:uri="http://schemas.microsoft.com/office/2006/documentManagement/types"/>
    <ds:schemaRef ds:uri="http://purl.org/dc/dcmitype/"/>
    <ds:schemaRef ds:uri="http://purl.org/dc/terms/"/>
    <ds:schemaRef ds:uri="http://schemas.openxmlformats.org/package/2006/metadata/core-properties"/>
    <ds:schemaRef ds:uri="http://purl.org/dc/elements/1.1/"/>
    <ds:schemaRef ds:uri="http://schemas.microsoft.com/office/infopath/2007/PartnerControls"/>
    <ds:schemaRef ds:uri="9be56660-2c31-41ef-bc00-23e72f632f2a"/>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A6690C7B-C789-4ACF-81D8-F6F7740EA89B}"/>
</file>

<file path=docProps/app.xml><?xml version="1.0" encoding="utf-8"?>
<Properties xmlns="http://schemas.openxmlformats.org/officeDocument/2006/extended-properties" xmlns:vt="http://schemas.openxmlformats.org/officeDocument/2006/docPropsVTypes">
  <Template>Normal</Template>
  <TotalTime>0</TotalTime>
  <Pages>4</Pages>
  <Words>785</Words>
  <Characters>4478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5253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Bailey, Louise</cp:lastModifiedBy>
  <cp:revision>2</cp:revision>
  <dcterms:created xsi:type="dcterms:W3CDTF">2025-01-22T13:31:00Z</dcterms:created>
  <dcterms:modified xsi:type="dcterms:W3CDTF">2025-01-22T13:31:00Z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_dlc_DocIdItemGuid">
    <vt:lpwstr>4fa3e512-b3b0-4f35-b740-ff823e73ce3d</vt:lpwstr>
  </property>
  <property fmtid="{D5CDD505-2E9C-101B-9397-08002B2CF9AE}" pid="4" name="MediaServiceImageTags">
    <vt:lpwstr/>
  </property>
</Properties>
</file>