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C204056" w:rsidR="00D04424" w:rsidRPr="00876CDD" w:rsidRDefault="0014332B" w:rsidP="003719AD">
      <w:pPr>
        <w:pStyle w:val="Heading1"/>
        <w:spacing w:before="0" w:after="0"/>
        <w:jc w:val="left"/>
        <w:rPr>
          <w:bCs/>
          <w:color w:val="000000" w:themeColor="text1"/>
          <w:sz w:val="32"/>
        </w:rPr>
      </w:pPr>
      <w:r w:rsidRPr="00876CDD">
        <w:rPr>
          <w:bCs/>
          <w:color w:val="000000" w:themeColor="text1"/>
          <w:sz w:val="32"/>
        </w:rPr>
        <w:t>Bespoke p</w:t>
      </w:r>
      <w:r w:rsidR="00D04424" w:rsidRPr="00876CDD">
        <w:rPr>
          <w:bCs/>
          <w:color w:val="000000" w:themeColor="text1"/>
          <w:sz w:val="32"/>
        </w:rPr>
        <w:t>ermit</w:t>
      </w:r>
      <w:r w:rsidR="00B73ECB" w:rsidRPr="00876CDD">
        <w:rPr>
          <w:bCs/>
          <w:color w:val="000000" w:themeColor="text1"/>
          <w:sz w:val="32"/>
        </w:rPr>
        <w:t xml:space="preserve"> </w:t>
      </w:r>
    </w:p>
    <w:p w14:paraId="41AC372F" w14:textId="77777777" w:rsidR="00136717" w:rsidRPr="00876CDD" w:rsidRDefault="00136717" w:rsidP="00136717">
      <w:pPr>
        <w:rPr>
          <w:color w:val="000000" w:themeColor="text1"/>
        </w:rPr>
      </w:pPr>
    </w:p>
    <w:p w14:paraId="0FF1524F" w14:textId="77777777" w:rsidR="007820C3" w:rsidRPr="00876CDD" w:rsidRDefault="007820C3" w:rsidP="00D04424">
      <w:pPr>
        <w:rPr>
          <w:rFonts w:ascii="Arial" w:hAnsi="Arial" w:cs="Arial"/>
          <w:color w:val="000000" w:themeColor="text1"/>
          <w:szCs w:val="24"/>
        </w:rPr>
      </w:pPr>
    </w:p>
    <w:p w14:paraId="0FF15250" w14:textId="58090FFF" w:rsidR="00D04424" w:rsidRPr="00876CDD" w:rsidRDefault="0060457F" w:rsidP="006B0BFB">
      <w:pPr>
        <w:spacing w:after="120"/>
        <w:rPr>
          <w:rFonts w:ascii="Arial" w:hAnsi="Arial" w:cs="Arial"/>
          <w:color w:val="000000" w:themeColor="text1"/>
          <w:szCs w:val="24"/>
        </w:rPr>
      </w:pPr>
      <w:r w:rsidRPr="00876CDD">
        <w:rPr>
          <w:rFonts w:ascii="Arial" w:hAnsi="Arial" w:cs="Arial"/>
          <w:color w:val="000000" w:themeColor="text1"/>
          <w:szCs w:val="24"/>
        </w:rPr>
        <w:t xml:space="preserve">We have decided to </w:t>
      </w:r>
      <w:r w:rsidR="00D2020E" w:rsidRPr="00876CDD">
        <w:rPr>
          <w:rFonts w:ascii="Arial" w:hAnsi="Arial" w:cs="Arial"/>
          <w:color w:val="000000" w:themeColor="text1"/>
          <w:szCs w:val="24"/>
        </w:rPr>
        <w:t xml:space="preserve">grant </w:t>
      </w:r>
      <w:r w:rsidRPr="00876CDD">
        <w:rPr>
          <w:rFonts w:ascii="Arial" w:hAnsi="Arial" w:cs="Arial"/>
          <w:color w:val="000000" w:themeColor="text1"/>
          <w:szCs w:val="24"/>
        </w:rPr>
        <w:t xml:space="preserve">the permit for </w:t>
      </w:r>
      <w:r w:rsidR="00876CDD" w:rsidRPr="00876CDD">
        <w:rPr>
          <w:rFonts w:ascii="Arial" w:hAnsi="Arial" w:cs="Arial"/>
          <w:color w:val="000000" w:themeColor="text1"/>
          <w:szCs w:val="24"/>
        </w:rPr>
        <w:t>The Chalet</w:t>
      </w:r>
      <w:r w:rsidRPr="00876CDD">
        <w:rPr>
          <w:rFonts w:ascii="Arial" w:hAnsi="Arial" w:cs="Arial"/>
          <w:color w:val="000000" w:themeColor="text1"/>
          <w:szCs w:val="24"/>
        </w:rPr>
        <w:t xml:space="preserve"> operated by </w:t>
      </w:r>
      <w:r w:rsidR="00876CDD" w:rsidRPr="00876CDD">
        <w:rPr>
          <w:rFonts w:ascii="Arial" w:hAnsi="Arial" w:cs="Arial"/>
          <w:color w:val="000000" w:themeColor="text1"/>
          <w:szCs w:val="24"/>
        </w:rPr>
        <w:t>Mr Robert Eryl.</w:t>
      </w:r>
    </w:p>
    <w:p w14:paraId="178F17B4" w14:textId="5ADE7D9B" w:rsidR="00E907C6" w:rsidRPr="00876CDD"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876CDD">
        <w:rPr>
          <w:rFonts w:ascii="Arial" w:hAnsi="Arial"/>
          <w:color w:val="000000" w:themeColor="text1"/>
          <w:kern w:val="28"/>
          <w:szCs w:val="24"/>
        </w:rPr>
        <w:t xml:space="preserve">The application number is </w:t>
      </w:r>
      <w:r w:rsidR="00876CDD" w:rsidRPr="00876CDD">
        <w:rPr>
          <w:rFonts w:ascii="Arial" w:hAnsi="Arial"/>
          <w:color w:val="000000" w:themeColor="text1"/>
          <w:szCs w:val="24"/>
        </w:rPr>
        <w:t>PAN-027382</w:t>
      </w:r>
    </w:p>
    <w:p w14:paraId="0FF15251" w14:textId="3160AD2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73A3E">
        <w:rPr>
          <w:rFonts w:ascii="Arial" w:hAnsi="Arial"/>
          <w:szCs w:val="24"/>
        </w:rPr>
        <w:t>EPR</w:t>
      </w:r>
      <w:r w:rsidR="00A73A3E" w:rsidRPr="00A73A3E">
        <w:rPr>
          <w:rFonts w:ascii="Arial" w:hAnsi="Arial"/>
          <w:color w:val="000000" w:themeColor="text1"/>
          <w:szCs w:val="24"/>
        </w:rPr>
        <w:t>/</w:t>
      </w:r>
      <w:r w:rsidR="00A73A3E" w:rsidRPr="00A73A3E">
        <w:rPr>
          <w:rFonts w:ascii="Arial" w:hAnsi="Arial"/>
          <w:color w:val="000000" w:themeColor="text1"/>
          <w:szCs w:val="24"/>
        </w:rPr>
        <w:t>DB3490CQ</w:t>
      </w:r>
    </w:p>
    <w:bookmarkEnd w:id="0"/>
    <w:bookmarkEnd w:id="1"/>
    <w:p w14:paraId="1E2290C6" w14:textId="77777777" w:rsidR="00876CDD" w:rsidRPr="00876CDD" w:rsidRDefault="00876CDD" w:rsidP="00876CDD">
      <w:pPr>
        <w:spacing w:after="120"/>
        <w:rPr>
          <w:rFonts w:ascii="Arial" w:hAnsi="Arial"/>
          <w:color w:val="000000"/>
        </w:rPr>
      </w:pPr>
      <w:r w:rsidRPr="00876CDD">
        <w:rPr>
          <w:rFonts w:ascii="Arial" w:hAnsi="Arial"/>
          <w:color w:val="000000"/>
        </w:rPr>
        <w:t xml:space="preserve">The permit regulates a new discharge from a package treatment plant into the Afon Clywedog at The Chalet, </w:t>
      </w:r>
      <w:proofErr w:type="spellStart"/>
      <w:r w:rsidRPr="00876CDD">
        <w:rPr>
          <w:rFonts w:ascii="Arial" w:hAnsi="Arial"/>
          <w:color w:val="000000"/>
        </w:rPr>
        <w:t>Rhewl</w:t>
      </w:r>
      <w:proofErr w:type="spellEnd"/>
      <w:r w:rsidRPr="00876CDD">
        <w:rPr>
          <w:rFonts w:ascii="Arial" w:hAnsi="Arial"/>
          <w:color w:val="000000"/>
        </w:rPr>
        <w:t>, Ruthin, LL15 2TS</w:t>
      </w:r>
    </w:p>
    <w:p w14:paraId="2F18BCBE" w14:textId="77777777" w:rsidR="00876CDD" w:rsidRPr="00876CDD" w:rsidRDefault="00876CDD" w:rsidP="00876CDD">
      <w:pPr>
        <w:spacing w:after="120"/>
        <w:rPr>
          <w:rFonts w:ascii="Arial" w:hAnsi="Arial"/>
          <w:color w:val="000000"/>
        </w:rPr>
      </w:pPr>
    </w:p>
    <w:p w14:paraId="58B3A2F0" w14:textId="77777777" w:rsidR="00876CDD" w:rsidRDefault="00876CDD" w:rsidP="00876CDD">
      <w:pPr>
        <w:spacing w:after="120"/>
        <w:rPr>
          <w:rFonts w:ascii="Arial" w:hAnsi="Arial"/>
          <w:color w:val="000000"/>
        </w:rPr>
      </w:pPr>
      <w:r w:rsidRPr="00876CDD">
        <w:rPr>
          <w:rFonts w:ascii="Arial" w:hAnsi="Arial"/>
          <w:color w:val="000000"/>
        </w:rPr>
        <w:t xml:space="preserve">The package treatment plant will serve a new build two-bedroomed residential property at the site. The maximum daily discharge volume is 1 cubic metre per day and the effluent is domestic in nature.  </w:t>
      </w:r>
    </w:p>
    <w:p w14:paraId="72E75273" w14:textId="77777777" w:rsidR="001F759B" w:rsidRDefault="001F759B" w:rsidP="00876CDD">
      <w:pPr>
        <w:spacing w:after="120"/>
        <w:rPr>
          <w:rFonts w:ascii="Arial" w:hAnsi="Arial"/>
          <w:color w:val="000000"/>
        </w:rPr>
      </w:pPr>
    </w:p>
    <w:p w14:paraId="0FF15253" w14:textId="7FF442CD" w:rsidR="00D04424" w:rsidRDefault="00D04424" w:rsidP="00876CDD">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613D57E"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B774D9" w:rsidRPr="007820C3" w:rsidRDefault="00B774D9"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3EB8E6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876CDD">
              <w:rPr>
                <w:rFonts w:ascii="Arial" w:hAnsi="Arial" w:cs="Arial"/>
                <w:b w:val="0"/>
                <w:color w:val="000000" w:themeColor="text1"/>
                <w:szCs w:val="24"/>
              </w:rPr>
              <w:t>consultation</w:t>
            </w:r>
            <w:r w:rsidR="00876CDD" w:rsidRPr="00876CDD">
              <w:rPr>
                <w:rFonts w:ascii="Arial" w:hAnsi="Arial" w:cs="Arial"/>
                <w:b w:val="0"/>
                <w:color w:val="000000" w:themeColor="text1"/>
                <w:szCs w:val="24"/>
              </w:rPr>
              <w:t xml:space="preserve"> and</w:t>
            </w:r>
            <w:r w:rsidRPr="00876CDD">
              <w:rPr>
                <w:rFonts w:ascii="Arial" w:hAnsi="Arial" w:cs="Arial"/>
                <w:b w:val="0"/>
                <w:color w:val="000000" w:themeColor="text1"/>
                <w:szCs w:val="24"/>
              </w:rPr>
              <w:t xml:space="preserve"> web publicising </w:t>
            </w:r>
          </w:p>
        </w:tc>
        <w:tc>
          <w:tcPr>
            <w:tcW w:w="6266" w:type="dxa"/>
            <w:tcBorders>
              <w:bottom w:val="single" w:sz="4" w:space="0" w:color="auto"/>
            </w:tcBorders>
          </w:tcPr>
          <w:p w14:paraId="0FF1529A" w14:textId="1BB91EA8" w:rsidR="007820C3" w:rsidRPr="00876CDD" w:rsidRDefault="007820C3" w:rsidP="007820C3">
            <w:pPr>
              <w:spacing w:before="60"/>
              <w:rPr>
                <w:rFonts w:ascii="Arial" w:hAnsi="Arial" w:cs="Arial"/>
                <w:color w:val="000000" w:themeColor="text1"/>
                <w:szCs w:val="24"/>
              </w:rPr>
            </w:pPr>
            <w:r w:rsidRPr="00876CDD">
              <w:rPr>
                <w:rFonts w:ascii="Arial" w:hAnsi="Arial" w:cs="Arial"/>
                <w:color w:val="000000" w:themeColor="text1"/>
                <w:szCs w:val="24"/>
              </w:rPr>
              <w:t>The web publicising</w:t>
            </w:r>
            <w:r w:rsidR="00876CDD" w:rsidRPr="00876CDD">
              <w:rPr>
                <w:rFonts w:ascii="Arial" w:hAnsi="Arial" w:cs="Arial"/>
                <w:color w:val="000000" w:themeColor="text1"/>
                <w:szCs w:val="24"/>
              </w:rPr>
              <w:t xml:space="preserve"> and </w:t>
            </w:r>
            <w:r w:rsidRPr="00876CDD">
              <w:rPr>
                <w:rFonts w:ascii="Arial" w:hAnsi="Arial" w:cs="Arial"/>
                <w:color w:val="000000" w:themeColor="text1"/>
                <w:szCs w:val="24"/>
              </w:rPr>
              <w:t xml:space="preserve">consultation responses taken into account in the decision.  </w:t>
            </w:r>
          </w:p>
          <w:p w14:paraId="0FF1529B" w14:textId="77777777" w:rsidR="007820C3" w:rsidRPr="00876CDD" w:rsidRDefault="007820C3" w:rsidP="007820C3">
            <w:pPr>
              <w:spacing w:before="60"/>
              <w:rPr>
                <w:rFonts w:ascii="Arial" w:hAnsi="Arial" w:cs="Arial"/>
                <w:color w:val="000000" w:themeColor="text1"/>
                <w:szCs w:val="24"/>
              </w:rPr>
            </w:pPr>
          </w:p>
          <w:p w14:paraId="0FF1529C" w14:textId="77777777" w:rsidR="007820C3" w:rsidRDefault="007820C3" w:rsidP="007820C3">
            <w:pPr>
              <w:spacing w:before="60"/>
              <w:rPr>
                <w:rFonts w:ascii="Arial" w:hAnsi="Arial" w:cs="Arial"/>
                <w:color w:val="000000" w:themeColor="text1"/>
                <w:szCs w:val="24"/>
              </w:rPr>
            </w:pPr>
            <w:r w:rsidRPr="00876CDD">
              <w:rPr>
                <w:rFonts w:ascii="Arial" w:hAnsi="Arial" w:cs="Arial"/>
                <w:color w:val="000000" w:themeColor="text1"/>
                <w:szCs w:val="24"/>
              </w:rPr>
              <w:t xml:space="preserve">The decision was taken in accordance with our guidance. </w:t>
            </w:r>
          </w:p>
          <w:p w14:paraId="485CDA9F" w14:textId="77777777" w:rsidR="00B774D9" w:rsidRDefault="00B774D9" w:rsidP="007820C3">
            <w:pPr>
              <w:spacing w:before="60"/>
              <w:rPr>
                <w:rFonts w:ascii="Arial" w:hAnsi="Arial" w:cs="Arial"/>
                <w:color w:val="000000" w:themeColor="text1"/>
                <w:szCs w:val="24"/>
              </w:rPr>
            </w:pPr>
          </w:p>
          <w:p w14:paraId="6EF7D1DA" w14:textId="27D9C516" w:rsidR="00B774D9" w:rsidRPr="00876CDD" w:rsidRDefault="00B774D9" w:rsidP="007820C3">
            <w:pPr>
              <w:spacing w:before="60"/>
              <w:rPr>
                <w:rFonts w:ascii="Arial" w:hAnsi="Arial" w:cs="Arial"/>
                <w:color w:val="000000" w:themeColor="text1"/>
                <w:szCs w:val="24"/>
              </w:rPr>
            </w:pPr>
            <w:r>
              <w:rPr>
                <w:rFonts w:ascii="Arial" w:hAnsi="Arial" w:cs="Arial"/>
                <w:color w:val="000000" w:themeColor="text1"/>
                <w:szCs w:val="24"/>
              </w:rPr>
              <w:t>No responses were received</w:t>
            </w:r>
            <w:r w:rsidR="001F759B">
              <w:rPr>
                <w:rFonts w:ascii="Arial" w:hAnsi="Arial" w:cs="Arial"/>
                <w:color w:val="000000" w:themeColor="text1"/>
                <w:szCs w:val="24"/>
              </w:rPr>
              <w:t>.</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8C227E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76CD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264FBF4D" w14:textId="77777777" w:rsidR="00B774D9" w:rsidRPr="00B774D9" w:rsidRDefault="00B774D9" w:rsidP="00B774D9">
            <w:pPr>
              <w:spacing w:before="60"/>
              <w:rPr>
                <w:rFonts w:ascii="Arial" w:hAnsi="Arial" w:cs="Arial"/>
                <w:color w:val="000000" w:themeColor="text1"/>
                <w:szCs w:val="24"/>
              </w:rPr>
            </w:pPr>
            <w:r w:rsidRPr="00B774D9">
              <w:rPr>
                <w:rFonts w:ascii="Arial" w:hAnsi="Arial" w:cs="Arial"/>
                <w:color w:val="000000" w:themeColor="text1"/>
                <w:szCs w:val="24"/>
              </w:rPr>
              <w:t>The discharge activity screens out from needing further assessment under WFD as it is not in a water body at high status or high status for morphology, and it is listed in Annex D as a low risk activity plus there is no in combination impact.</w:t>
            </w:r>
          </w:p>
          <w:p w14:paraId="5C6AA1CC" w14:textId="77777777" w:rsidR="00B774D9" w:rsidRPr="00B774D9" w:rsidRDefault="00B774D9" w:rsidP="00B774D9">
            <w:pPr>
              <w:spacing w:before="60"/>
              <w:rPr>
                <w:rFonts w:ascii="Arial" w:hAnsi="Arial" w:cs="Arial"/>
                <w:color w:val="000000" w:themeColor="text1"/>
                <w:szCs w:val="24"/>
              </w:rPr>
            </w:pPr>
          </w:p>
          <w:p w14:paraId="52A046E2" w14:textId="01CDEB20" w:rsidR="002967CA" w:rsidRPr="00B774D9" w:rsidRDefault="00B774D9" w:rsidP="00B774D9">
            <w:pPr>
              <w:spacing w:before="60"/>
              <w:rPr>
                <w:rFonts w:ascii="Arial" w:hAnsi="Arial" w:cs="Arial"/>
                <w:color w:val="000000" w:themeColor="text1"/>
                <w:szCs w:val="24"/>
              </w:rPr>
            </w:pPr>
            <w:r w:rsidRPr="00B774D9">
              <w:rPr>
                <w:rFonts w:ascii="Arial" w:hAnsi="Arial" w:cs="Arial"/>
                <w:color w:val="000000" w:themeColor="text1"/>
                <w:szCs w:val="24"/>
              </w:rPr>
              <w:t>WFD stage 1 screening has been completed and the activity/project have been ruled out as not requiring any further WFD Regulations 2017 assessment. Or, further assessment is not required because there is no conceivable impact pathway to any water body or Protected Area.</w:t>
            </w:r>
          </w:p>
          <w:p w14:paraId="7DEDFFF1" w14:textId="75D6F5CA" w:rsidR="002967CA" w:rsidRPr="007820C3" w:rsidRDefault="002967CA" w:rsidP="0016775A">
            <w:pPr>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6FC531CE" w:rsidR="007820C3" w:rsidRPr="00876CDD"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BA68938" w14:textId="77777777" w:rsidR="00B774D9" w:rsidRPr="00B774D9" w:rsidRDefault="00B774D9" w:rsidP="00B774D9">
            <w:pPr>
              <w:spacing w:before="60"/>
              <w:rPr>
                <w:rFonts w:ascii="Arial" w:hAnsi="Arial" w:cs="Arial"/>
                <w:color w:val="000000" w:themeColor="text1"/>
                <w:szCs w:val="24"/>
              </w:rPr>
            </w:pPr>
            <w:r w:rsidRPr="00B774D9">
              <w:rPr>
                <w:rFonts w:ascii="Arial" w:hAnsi="Arial" w:cs="Arial"/>
                <w:color w:val="000000" w:themeColor="text1"/>
                <w:szCs w:val="24"/>
              </w:rPr>
              <w:t>No FORM 1 completed:</w:t>
            </w:r>
          </w:p>
          <w:p w14:paraId="7EEAEE6D" w14:textId="77777777" w:rsidR="00B774D9" w:rsidRPr="00B774D9" w:rsidRDefault="00B774D9" w:rsidP="00B774D9">
            <w:pPr>
              <w:spacing w:before="60"/>
              <w:rPr>
                <w:rFonts w:ascii="Arial" w:hAnsi="Arial" w:cs="Arial"/>
                <w:color w:val="000000" w:themeColor="text1"/>
                <w:szCs w:val="24"/>
              </w:rPr>
            </w:pPr>
          </w:p>
          <w:p w14:paraId="15C9B792" w14:textId="77777777" w:rsidR="00B774D9" w:rsidRPr="00B774D9" w:rsidRDefault="00B774D9" w:rsidP="00B774D9">
            <w:pPr>
              <w:spacing w:before="60"/>
              <w:rPr>
                <w:rFonts w:ascii="Arial" w:hAnsi="Arial" w:cs="Arial"/>
                <w:color w:val="000000" w:themeColor="text1"/>
                <w:szCs w:val="24"/>
              </w:rPr>
            </w:pPr>
            <w:r w:rsidRPr="00B774D9">
              <w:rPr>
                <w:rFonts w:ascii="Arial" w:hAnsi="Arial" w:cs="Arial"/>
                <w:color w:val="000000" w:themeColor="text1"/>
                <w:szCs w:val="24"/>
              </w:rPr>
              <w:t xml:space="preserve">HRA is not required because there is no conceivable impact pathway to any Natura 2000/Ramsar site. There are no designated sites within screening distance of WQ - Non point source GW activity risk screening report. </w:t>
            </w:r>
          </w:p>
          <w:p w14:paraId="76942C22" w14:textId="77777777" w:rsidR="00B774D9" w:rsidRPr="00B774D9" w:rsidRDefault="00B774D9" w:rsidP="00B774D9">
            <w:pPr>
              <w:spacing w:before="60"/>
              <w:rPr>
                <w:rFonts w:ascii="Arial" w:hAnsi="Arial" w:cs="Arial"/>
                <w:color w:val="000000" w:themeColor="text1"/>
                <w:szCs w:val="24"/>
              </w:rPr>
            </w:pPr>
          </w:p>
          <w:p w14:paraId="0EE5207A" w14:textId="77777777" w:rsidR="00876CDD" w:rsidRPr="00B774D9" w:rsidRDefault="00B774D9" w:rsidP="00B774D9">
            <w:pPr>
              <w:spacing w:before="60"/>
              <w:rPr>
                <w:rFonts w:ascii="Arial" w:hAnsi="Arial" w:cs="Arial"/>
                <w:color w:val="000000" w:themeColor="text1"/>
                <w:szCs w:val="24"/>
              </w:rPr>
            </w:pPr>
            <w:r w:rsidRPr="00B774D9">
              <w:rPr>
                <w:rFonts w:ascii="Arial" w:hAnsi="Arial" w:cs="Arial"/>
                <w:color w:val="000000" w:themeColor="text1"/>
                <w:szCs w:val="24"/>
              </w:rPr>
              <w:t>The proposal was screened to a radius of 500m from the discharge point.</w:t>
            </w:r>
          </w:p>
          <w:p w14:paraId="67AFC2B0" w14:textId="2D6E1B39" w:rsidR="00B774D9" w:rsidRPr="007820C3" w:rsidRDefault="00B774D9" w:rsidP="00B774D9">
            <w:pPr>
              <w:spacing w:before="60"/>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EE885F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37288AB1" w:rsidR="007820C3" w:rsidRDefault="007820C3" w:rsidP="00A60F17">
            <w:pPr>
              <w:rPr>
                <w:rFonts w:ascii="Arial" w:hAnsi="Arial" w:cs="Arial"/>
                <w:color w:val="000000" w:themeColor="text1"/>
                <w:szCs w:val="24"/>
              </w:rPr>
            </w:pPr>
            <w:r w:rsidRPr="00876CDD">
              <w:rPr>
                <w:rFonts w:ascii="Arial" w:hAnsi="Arial" w:cs="Arial"/>
                <w:color w:val="000000" w:themeColor="text1"/>
                <w:szCs w:val="24"/>
              </w:rPr>
              <w:t xml:space="preserve">The operator considers this risk assessment is satisfactory. </w:t>
            </w:r>
          </w:p>
          <w:p w14:paraId="70B0791C" w14:textId="77777777" w:rsidR="003C1CF3" w:rsidRDefault="003C1CF3" w:rsidP="00A60F17">
            <w:pPr>
              <w:rPr>
                <w:rFonts w:ascii="Arial" w:hAnsi="Arial" w:cs="Arial"/>
                <w:color w:val="000000" w:themeColor="text1"/>
                <w:szCs w:val="24"/>
              </w:rPr>
            </w:pPr>
          </w:p>
          <w:p w14:paraId="090C1B3A" w14:textId="281C2FE6" w:rsidR="003C1CF3" w:rsidRPr="00876CDD" w:rsidRDefault="003C1CF3" w:rsidP="00A60F17">
            <w:pPr>
              <w:rPr>
                <w:rFonts w:ascii="Arial" w:hAnsi="Arial" w:cs="Arial"/>
                <w:color w:val="000000" w:themeColor="text1"/>
                <w:szCs w:val="24"/>
              </w:rPr>
            </w:pPr>
            <w:r w:rsidRPr="003C1CF3">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876CDD">
            <w:pPr>
              <w:pStyle w:val="BodyText"/>
              <w:rPr>
                <w:rFonts w:ascii="Arial" w:hAnsi="Arial" w:cs="Arial"/>
                <w:szCs w:val="24"/>
              </w:rPr>
            </w:pPr>
          </w:p>
        </w:tc>
        <w:tc>
          <w:tcPr>
            <w:tcW w:w="1072" w:type="dxa"/>
          </w:tcPr>
          <w:p w14:paraId="0FF152EA" w14:textId="15D1CF6A" w:rsidR="007820C3" w:rsidRPr="00FB30B4" w:rsidRDefault="00255FF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0862FB13" w:rsidR="007820C3" w:rsidRPr="007820C3" w:rsidRDefault="003C1CF3" w:rsidP="00792CEE">
            <w:pPr>
              <w:rPr>
                <w:rFonts w:ascii="Arial" w:hAnsi="Arial" w:cs="Arial"/>
                <w:szCs w:val="24"/>
              </w:rPr>
            </w:pPr>
            <w:r w:rsidRPr="003C1CF3">
              <w:rPr>
                <w:rFonts w:ascii="Arial" w:hAnsi="Arial" w:cs="Arial"/>
                <w:szCs w:val="24"/>
              </w:rPr>
              <w:t>How to comply with your permit</w:t>
            </w:r>
          </w:p>
        </w:tc>
        <w:tc>
          <w:tcPr>
            <w:tcW w:w="6266" w:type="dxa"/>
          </w:tcPr>
          <w:p w14:paraId="71D8FBDF" w14:textId="4EC3810A" w:rsidR="00FB30B4" w:rsidRDefault="003C1CF3" w:rsidP="00876CDD">
            <w:pPr>
              <w:pStyle w:val="BodyText"/>
              <w:rPr>
                <w:rFonts w:ascii="Arial" w:hAnsi="Arial" w:cs="Arial"/>
                <w:szCs w:val="24"/>
              </w:rPr>
            </w:pPr>
            <w:r w:rsidRPr="003C1CF3">
              <w:rPr>
                <w:rFonts w:ascii="Arial" w:hAnsi="Arial" w:cs="Arial"/>
                <w:szCs w:val="24"/>
              </w:rPr>
              <w:t>We have reviewed the techniques used by the operator and compared these with the relevant guidance notes according to TGN</w:t>
            </w:r>
            <w:r w:rsidR="004D3E84">
              <w:rPr>
                <w:rFonts w:ascii="Arial" w:hAnsi="Arial" w:cs="Arial"/>
                <w:szCs w:val="24"/>
              </w:rPr>
              <w:t xml:space="preserve"> 7.01</w:t>
            </w:r>
            <w:r w:rsidRPr="003C1CF3">
              <w:rPr>
                <w:rFonts w:ascii="Arial" w:hAnsi="Arial" w:cs="Arial"/>
                <w:szCs w:val="24"/>
              </w:rPr>
              <w:t>. The proposed techniques / emission levels for priorities for control are in line with the benchmark levels contained in the TGN and we consider them to represent appropriate techniques for the facility.</w:t>
            </w:r>
          </w:p>
          <w:p w14:paraId="0FF152F4" w14:textId="5F98454D" w:rsidR="003C1CF3" w:rsidRPr="007820C3" w:rsidRDefault="003C1CF3" w:rsidP="00876CD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876CD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CB584BA" w14:textId="77777777" w:rsidR="0A08D9AA" w:rsidRDefault="0A08D9AA" w:rsidP="396B50C7">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proofErr w:type="spellStart"/>
            <w:r w:rsidRPr="00876CDD">
              <w:rPr>
                <w:rFonts w:ascii="Arial" w:eastAsia="Arial" w:hAnsi="Arial" w:cs="Arial"/>
                <w:color w:val="000000" w:themeColor="text1"/>
              </w:rPr>
              <w:t>stand alone</w:t>
            </w:r>
            <w:proofErr w:type="spellEnd"/>
            <w:r w:rsidRPr="00876CDD">
              <w:rPr>
                <w:rFonts w:ascii="Arial" w:eastAsia="Arial" w:hAnsi="Arial" w:cs="Arial"/>
                <w:color w:val="000000" w:themeColor="text1"/>
              </w:rPr>
              <w:t xml:space="preserve"> water discharge activity permit under EPR2016.</w:t>
            </w:r>
          </w:p>
          <w:p w14:paraId="0E33EB74" w14:textId="1CC898DB" w:rsidR="00A85F57" w:rsidRDefault="00A85F57"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60" w14:textId="06218D86" w:rsidR="00FB30B4" w:rsidRPr="001F759B" w:rsidRDefault="006765AE" w:rsidP="001F759B">
      <w:pPr>
        <w:pStyle w:val="Heading1"/>
        <w:jc w:val="left"/>
        <w:rPr>
          <w:color w:val="FF0000"/>
          <w:sz w:val="24"/>
        </w:rPr>
      </w:pPr>
      <w:r>
        <w:br w:type="page"/>
      </w: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5"/>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4"/>
  </w:num>
  <w:num w:numId="9" w16cid:durableId="1296906195">
    <w:abstractNumId w:val="18"/>
  </w:num>
  <w:num w:numId="10" w16cid:durableId="235365063">
    <w:abstractNumId w:val="10"/>
  </w:num>
  <w:num w:numId="11" w16cid:durableId="1778408767">
    <w:abstractNumId w:val="13"/>
  </w:num>
  <w:num w:numId="12" w16cid:durableId="801003415">
    <w:abstractNumId w:val="17"/>
  </w:num>
  <w:num w:numId="13" w16cid:durableId="1336760614">
    <w:abstractNumId w:val="16"/>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55E50"/>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1F759B"/>
    <w:rsid w:val="002013C8"/>
    <w:rsid w:val="00202B65"/>
    <w:rsid w:val="00207C20"/>
    <w:rsid w:val="00210407"/>
    <w:rsid w:val="00216630"/>
    <w:rsid w:val="00223BAE"/>
    <w:rsid w:val="0023750B"/>
    <w:rsid w:val="002436CC"/>
    <w:rsid w:val="00247FE6"/>
    <w:rsid w:val="00253604"/>
    <w:rsid w:val="00254F65"/>
    <w:rsid w:val="00255FF2"/>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1CF3"/>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D78"/>
    <w:rsid w:val="00481C68"/>
    <w:rsid w:val="004844DC"/>
    <w:rsid w:val="00484E8F"/>
    <w:rsid w:val="00486C2B"/>
    <w:rsid w:val="004A02F0"/>
    <w:rsid w:val="004A4BD9"/>
    <w:rsid w:val="004B3156"/>
    <w:rsid w:val="004C16AD"/>
    <w:rsid w:val="004C4E18"/>
    <w:rsid w:val="004C6B19"/>
    <w:rsid w:val="004D3B21"/>
    <w:rsid w:val="004D3E84"/>
    <w:rsid w:val="004E4418"/>
    <w:rsid w:val="004E7719"/>
    <w:rsid w:val="0053399B"/>
    <w:rsid w:val="0053589C"/>
    <w:rsid w:val="0055604B"/>
    <w:rsid w:val="00564C6D"/>
    <w:rsid w:val="005761B2"/>
    <w:rsid w:val="00580008"/>
    <w:rsid w:val="00584DD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19CD"/>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76CDD"/>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67DE"/>
    <w:rsid w:val="0096635C"/>
    <w:rsid w:val="00973EF2"/>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0993"/>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3A3E"/>
    <w:rsid w:val="00A76636"/>
    <w:rsid w:val="00A76A81"/>
    <w:rsid w:val="00A77D4D"/>
    <w:rsid w:val="00A83F58"/>
    <w:rsid w:val="00A85F57"/>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774D9"/>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A71DC"/>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45F9"/>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Hyperlink">
    <w:name w:val="Hyperlink"/>
    <w:basedOn w:val="DefaultParagraphFont"/>
    <w:unhideWhenUsed/>
    <w:rsid w:val="00A00993"/>
    <w:rPr>
      <w:color w:val="0000FF" w:themeColor="hyperlink"/>
      <w:u w:val="single"/>
    </w:rPr>
  </w:style>
  <w:style w:type="character" w:styleId="UnresolvedMention">
    <w:name w:val="Unresolved Mention"/>
    <w:basedOn w:val="DefaultParagraphFont"/>
    <w:uiPriority w:val="99"/>
    <w:semiHidden/>
    <w:unhideWhenUsed/>
    <w:rsid w:val="00A00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REGU-369-2757664</_dlc_DocId>
    <_dlc_DocIdUrl xmlns="9be56660-2c31-41ef-bc00-23e72f632f2a">
      <Url>https://cyfoethnaturiolcymru.sharepoint.com/teams/Regulatory/Permitting/_layouts/15/DocIdRedir.aspx?ID=REGU-369-2757664</Url>
      <Description>REGU-369-2757664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Chalet</Site_x0020_Name>
    <Internal_x002f_External xmlns="859f7ad6-93f6-4205-b62b-a17f28acbbac">Internal document</Internal_x002f_External>
    <Post_x0020_code xmlns="859f7ad6-93f6-4205-b62b-a17f28acbbac">LL15 2TS</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The Chalet, Rhewl, LL15 2TS</Addressee>
    <Process_x0020_Type xmlns="859f7ad6-93f6-4205-b62b-a17f28acbbac">Application</Process_x0020_Type>
    <Surrendered_x002f_Expired xmlns="859f7ad6-93f6-4205-b62b-a17f28acbbac" xsi:nil="true"/>
    <Document_x0020_Date xmlns="859f7ad6-93f6-4205-b62b-a17f28acbbac">2024-11-07T00:00:00+00:00</Document_x0020_Date>
    <Facility_x0020_Address xmlns="859f7ad6-93f6-4205-b62b-a17f28acbbac">Rhewl</Facility_x0020_Address>
    <Environment_x0020_Sub_x0020_Folder xmlns="859f7ad6-93f6-4205-b62b-a17f28acbbac">Licences applications</Environment_x0020_Sub_x0020_Folder>
    <Customer_x0020_Name xmlns="859f7ad6-93f6-4205-b62b-a17f28acbbac">Mr Robert Eryl Owen</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schemas.openxmlformats.org/package/2006/metadata/core-properties"/>
    <ds:schemaRef ds:uri="http://schemas.microsoft.com/office/2006/documentManagement/types"/>
    <ds:schemaRef ds:uri="859f7ad6-93f6-4205-b62b-a17f28acbbac"/>
    <ds:schemaRef ds:uri="http://purl.org/dc/dcmitype/"/>
    <ds:schemaRef ds:uri="http://purl.org/dc/terms/"/>
    <ds:schemaRef ds:uri="9be56660-2c31-41ef-bc00-23e72f632f2a"/>
    <ds:schemaRef ds:uri="http://www.w3.org/XML/1998/namespace"/>
    <ds:schemaRef ds:uri="6e121689-de5b-41b9-a751-bfeda7fa2b07"/>
    <ds:schemaRef ds:uri="http://schemas.microsoft.com/office/infopath/2007/PartnerControls"/>
    <ds:schemaRef ds:uri="cd6faf52-b12f-444c-a3fc-1f0e7a71d996"/>
    <ds:schemaRef ds:uri="http://purl.org/dc/elements/1.1/"/>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E8ED3FEA-8881-42E9-8CF1-30102B532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874</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2024-08-14T12:39:00Z</dcterms:created>
  <dcterms:modified xsi:type="dcterms:W3CDTF">2025-02-04T13:30:00Z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ed6fe831-f99e-4eb0-abf5-f995ecad9145</vt:lpwstr>
  </property>
  <property fmtid="{D5CDD505-2E9C-101B-9397-08002B2CF9AE}" pid="11" name="SharedWithUsers">
    <vt:lpwstr/>
  </property>
  <property fmtid="{D5CDD505-2E9C-101B-9397-08002B2CF9AE}" pid="12" name="MediaServiceImageTags">
    <vt:lpwstr/>
  </property>
</Properties>
</file>