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25143C7A" w14:textId="7FC6AD53" w:rsidR="007768EA" w:rsidRDefault="007768EA" w:rsidP="007768EA">
      <w:pPr>
        <w:spacing w:after="120"/>
        <w:rPr>
          <w:rFonts w:ascii="Arial" w:hAnsi="Arial" w:cs="Arial"/>
          <w:szCs w:val="24"/>
        </w:rPr>
      </w:pPr>
      <w:r w:rsidRPr="0014332B">
        <w:rPr>
          <w:rFonts w:ascii="Arial" w:hAnsi="Arial" w:cs="Arial"/>
          <w:szCs w:val="24"/>
        </w:rPr>
        <w:t xml:space="preserve">We have decided </w:t>
      </w:r>
      <w:r w:rsidRPr="00E03812">
        <w:rPr>
          <w:rFonts w:ascii="Arial" w:hAnsi="Arial" w:cs="Arial"/>
          <w:szCs w:val="24"/>
        </w:rPr>
        <w:t xml:space="preserve">to issue </w:t>
      </w:r>
      <w:r w:rsidRPr="006E09D9">
        <w:rPr>
          <w:rFonts w:ascii="Arial" w:hAnsi="Arial" w:cs="Arial"/>
          <w:color w:val="000000" w:themeColor="text1"/>
          <w:szCs w:val="24"/>
        </w:rPr>
        <w:t xml:space="preserve">the variation for </w:t>
      </w:r>
      <w:r w:rsidRPr="007768EA">
        <w:rPr>
          <w:rFonts w:ascii="Arial" w:hAnsi="Arial" w:cs="Arial"/>
          <w:b/>
          <w:bCs/>
          <w:color w:val="000000" w:themeColor="text1"/>
          <w:szCs w:val="24"/>
        </w:rPr>
        <w:t>Cenarth</w:t>
      </w:r>
      <w:r>
        <w:rPr>
          <w:rFonts w:ascii="Arial" w:hAnsi="Arial" w:cs="Arial"/>
          <w:b/>
          <w:bCs/>
          <w:color w:val="000000" w:themeColor="text1"/>
          <w:szCs w:val="24"/>
        </w:rPr>
        <w:t xml:space="preserve"> </w:t>
      </w:r>
      <w:r w:rsidRPr="00E01B5F">
        <w:rPr>
          <w:rFonts w:ascii="Arial" w:hAnsi="Arial" w:cs="Arial"/>
          <w:b/>
          <w:bCs/>
          <w:color w:val="000000" w:themeColor="text1"/>
          <w:szCs w:val="24"/>
        </w:rPr>
        <w:t>Wastewater Treatment Works</w:t>
      </w:r>
      <w:r w:rsidRPr="006E09D9">
        <w:rPr>
          <w:rFonts w:ascii="Arial" w:hAnsi="Arial" w:cs="Arial"/>
          <w:color w:val="000000" w:themeColor="text1"/>
          <w:szCs w:val="24"/>
        </w:rPr>
        <w:t xml:space="preserve"> operated by </w:t>
      </w:r>
      <w:r w:rsidRPr="00E01B5F">
        <w:rPr>
          <w:rFonts w:ascii="Arial" w:hAnsi="Arial" w:cs="Arial"/>
          <w:b/>
          <w:bCs/>
          <w:color w:val="000000" w:themeColor="text1"/>
          <w:szCs w:val="24"/>
        </w:rPr>
        <w:t>Dŵr Cymru Cyfyngedig</w:t>
      </w:r>
      <w:r w:rsidRPr="006E09D9">
        <w:rPr>
          <w:rFonts w:ascii="Arial" w:hAnsi="Arial" w:cs="Arial"/>
          <w:color w:val="000000" w:themeColor="text1"/>
          <w:szCs w:val="24"/>
        </w:rPr>
        <w:t>.</w:t>
      </w:r>
    </w:p>
    <w:p w14:paraId="1460E240" w14:textId="2C0AEEAD" w:rsidR="007768EA" w:rsidRDefault="007768EA" w:rsidP="007768EA">
      <w:pPr>
        <w:tabs>
          <w:tab w:val="left" w:pos="4253"/>
          <w:tab w:val="left" w:pos="6804"/>
        </w:tabs>
        <w:spacing w:after="120"/>
        <w:rPr>
          <w:rFonts w:ascii="Arial" w:hAnsi="Arial"/>
          <w:color w:val="FF00FF"/>
          <w:szCs w:val="24"/>
        </w:rPr>
      </w:pPr>
      <w:r>
        <w:rPr>
          <w:rFonts w:ascii="Arial" w:hAnsi="Arial"/>
          <w:color w:val="000000"/>
          <w:kern w:val="28"/>
          <w:szCs w:val="24"/>
        </w:rPr>
        <w:t xml:space="preserve">The application number is </w:t>
      </w:r>
      <w:r w:rsidRPr="007768EA">
        <w:rPr>
          <w:rFonts w:ascii="Arial" w:hAnsi="Arial"/>
          <w:b/>
          <w:bCs/>
          <w:color w:val="000000" w:themeColor="text1"/>
          <w:szCs w:val="24"/>
        </w:rPr>
        <w:t>PAN-027795</w:t>
      </w:r>
    </w:p>
    <w:p w14:paraId="63D46121" w14:textId="56EF7CE1" w:rsidR="007768EA" w:rsidRPr="0014332B" w:rsidRDefault="007768EA" w:rsidP="007768EA">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Pr="007768EA">
        <w:rPr>
          <w:rFonts w:ascii="Arial" w:hAnsi="Arial"/>
          <w:b/>
          <w:bCs/>
          <w:szCs w:val="24"/>
        </w:rPr>
        <w:t>BP0101201</w:t>
      </w:r>
    </w:p>
    <w:p w14:paraId="659F0B73" w14:textId="77777777" w:rsidR="007768EA" w:rsidRDefault="007768EA" w:rsidP="007768EA">
      <w:pPr>
        <w:rPr>
          <w:rFonts w:ascii="Arial" w:hAnsi="Arial" w:cs="Arial"/>
          <w:szCs w:val="24"/>
        </w:rPr>
      </w:pPr>
      <w:r w:rsidRPr="00D2020E">
        <w:rPr>
          <w:rFonts w:ascii="Arial" w:hAnsi="Arial"/>
          <w:color w:val="000000"/>
        </w:rPr>
        <w:t>The discharge is for</w:t>
      </w:r>
      <w:r>
        <w:rPr>
          <w:rFonts w:ascii="Arial" w:hAnsi="Arial"/>
          <w:color w:val="FF0000"/>
        </w:rPr>
        <w:t xml:space="preserve"> </w:t>
      </w:r>
      <w:r>
        <w:rPr>
          <w:rFonts w:ascii="Arial" w:hAnsi="Arial"/>
          <w:b/>
          <w:bCs/>
          <w:color w:val="000000" w:themeColor="text1"/>
        </w:rPr>
        <w:t>s</w:t>
      </w:r>
      <w:r w:rsidRPr="00E01B5F">
        <w:rPr>
          <w:rFonts w:ascii="Arial" w:hAnsi="Arial"/>
          <w:b/>
          <w:bCs/>
          <w:color w:val="000000" w:themeColor="text1"/>
        </w:rPr>
        <w:t>econdary treated sewage effluent with nutrient removal</w:t>
      </w:r>
    </w:p>
    <w:p w14:paraId="48401257" w14:textId="77777777" w:rsidR="00665A1C" w:rsidRDefault="00665A1C" w:rsidP="00665A1C">
      <w:pPr>
        <w:rPr>
          <w:rFonts w:ascii="Arial" w:hAnsi="Arial" w:cs="Arial"/>
          <w:szCs w:val="24"/>
        </w:rPr>
      </w:pPr>
    </w:p>
    <w:p w14:paraId="0FF15253" w14:textId="0BE0C05B" w:rsidR="00D04424" w:rsidRDefault="00D04424" w:rsidP="00665A1C">
      <w:pPr>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Default="006420BA" w:rsidP="006420BA">
      <w:pPr>
        <w:pStyle w:val="Heading1"/>
        <w:jc w:val="left"/>
        <w:rPr>
          <w:color w:val="auto"/>
          <w:szCs w:val="28"/>
        </w:rPr>
      </w:pPr>
      <w:r w:rsidRPr="00503FB2">
        <w:rPr>
          <w:color w:val="auto"/>
          <w:szCs w:val="28"/>
        </w:rPr>
        <w:t xml:space="preserve">Key issues of the decision </w:t>
      </w:r>
    </w:p>
    <w:p w14:paraId="3BCD57C8" w14:textId="77777777" w:rsidR="00B82560" w:rsidRPr="006477AA" w:rsidRDefault="00B82560" w:rsidP="00B82560">
      <w:pPr>
        <w:rPr>
          <w:rFonts w:ascii="Arial" w:hAnsi="Arial" w:cs="Arial"/>
        </w:rPr>
      </w:pPr>
    </w:p>
    <w:p w14:paraId="7C369758" w14:textId="77777777" w:rsidR="006477AA" w:rsidRPr="006477AA" w:rsidRDefault="006477AA" w:rsidP="006477AA">
      <w:pPr>
        <w:rPr>
          <w:rFonts w:ascii="Arial" w:hAnsi="Arial" w:cs="Arial"/>
        </w:rPr>
      </w:pPr>
      <w:r w:rsidRPr="006477AA">
        <w:rPr>
          <w:rFonts w:ascii="Arial" w:hAnsi="Arial" w:cs="Arial"/>
        </w:rPr>
        <w:t>In January 2021 NRW published a report in which we presented our compliance assessment for phosphorus in river Special Areas of Conservation (SAC) against revised targets.</w:t>
      </w:r>
    </w:p>
    <w:p w14:paraId="55590148" w14:textId="77777777" w:rsidR="006477AA" w:rsidRDefault="006477AA" w:rsidP="006477AA">
      <w:pPr>
        <w:rPr>
          <w:rFonts w:ascii="Arial" w:hAnsi="Arial" w:cs="Arial"/>
        </w:rPr>
      </w:pPr>
      <w:r w:rsidRPr="006477AA">
        <w:rPr>
          <w:rFonts w:ascii="Arial" w:hAnsi="Arial" w:cs="Arial"/>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 This variation directly achieves this through iron dosing to reduce the amount of phosphorus released as part of the permitted discharge. This cannot be achieved through secondary treatment alone and will help protect European Sites for Nature Conservation. A Habitats Risk Assessment is therefore not needed.</w:t>
      </w:r>
    </w:p>
    <w:p w14:paraId="061E1318" w14:textId="252510A3" w:rsidR="00CE2785" w:rsidRDefault="00ED3A77" w:rsidP="006271AC">
      <w:pPr>
        <w:rPr>
          <w:rFonts w:ascii="Arial" w:hAnsi="Arial" w:cs="Arial"/>
        </w:rPr>
      </w:pPr>
      <w:r>
        <w:rPr>
          <w:rFonts w:ascii="Arial" w:hAnsi="Arial" w:cs="Arial"/>
        </w:rPr>
        <w:t xml:space="preserve">Using iron </w:t>
      </w:r>
      <w:r w:rsidR="00201FEF">
        <w:rPr>
          <w:rFonts w:ascii="Arial" w:hAnsi="Arial" w:cs="Arial"/>
        </w:rPr>
        <w:t>within a chemical dosing process is a recognised and approved method of re</w:t>
      </w:r>
      <w:r w:rsidR="00CE2785">
        <w:rPr>
          <w:rFonts w:ascii="Arial" w:hAnsi="Arial" w:cs="Arial"/>
        </w:rPr>
        <w:t xml:space="preserve">moving </w:t>
      </w:r>
      <w:r w:rsidR="009C4AE0">
        <w:rPr>
          <w:rFonts w:ascii="Arial" w:hAnsi="Arial" w:cs="Arial"/>
        </w:rPr>
        <w:t xml:space="preserve">dissolved </w:t>
      </w:r>
      <w:r w:rsidR="00CE2785">
        <w:rPr>
          <w:rFonts w:ascii="Arial" w:hAnsi="Arial" w:cs="Arial"/>
        </w:rPr>
        <w:t>phosphorus from water discharges.</w:t>
      </w:r>
    </w:p>
    <w:p w14:paraId="0FF15375" w14:textId="3761C7C5" w:rsidR="00C44B7E" w:rsidRPr="00503FB2" w:rsidRDefault="001B1418" w:rsidP="00E65B5F">
      <w:pPr>
        <w:rPr>
          <w:rFonts w:cs="Arial"/>
          <w:b/>
          <w:szCs w:val="24"/>
        </w:rPr>
      </w:pPr>
      <w:r>
        <w:rPr>
          <w:rFonts w:ascii="Arial" w:hAnsi="Arial" w:cs="Arial"/>
        </w:rPr>
        <w:t xml:space="preserve">Iron limits are set </w:t>
      </w:r>
      <w:r w:rsidR="00337FE7">
        <w:rPr>
          <w:rFonts w:ascii="Arial" w:hAnsi="Arial" w:cs="Arial"/>
        </w:rPr>
        <w:t xml:space="preserve">by this variation </w:t>
      </w:r>
      <w:r>
        <w:rPr>
          <w:rFonts w:ascii="Arial" w:hAnsi="Arial" w:cs="Arial"/>
        </w:rPr>
        <w:t xml:space="preserve">in line with standard practice and </w:t>
      </w:r>
      <w:r w:rsidR="000433C7">
        <w:rPr>
          <w:rFonts w:ascii="Arial" w:hAnsi="Arial" w:cs="Arial"/>
        </w:rPr>
        <w:t xml:space="preserve">limits </w:t>
      </w:r>
      <w:r w:rsidR="00CE0DA8">
        <w:rPr>
          <w:rFonts w:ascii="Arial" w:hAnsi="Arial" w:cs="Arial"/>
        </w:rPr>
        <w:t>to protect the dissolved iron EQS in the receiving watercourse.</w:t>
      </w:r>
    </w:p>
    <w:sectPr w:rsidR="00C44B7E" w:rsidRPr="00503FB2" w:rsidSect="00E65B5F">
      <w:footerReference w:type="even" r:id="rId13"/>
      <w:footerReference w:type="default" r:id="rId14"/>
      <w:pgSz w:w="11906" w:h="16838"/>
      <w:pgMar w:top="851" w:right="1416"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A905AF" w14:textId="77777777" w:rsidR="003E5316" w:rsidRDefault="003E5316">
      <w:r>
        <w:separator/>
      </w:r>
    </w:p>
  </w:endnote>
  <w:endnote w:type="continuationSeparator" w:id="0">
    <w:p w14:paraId="53E843C8" w14:textId="77777777" w:rsidR="003E5316" w:rsidRDefault="003E5316">
      <w:r>
        <w:continuationSeparator/>
      </w:r>
    </w:p>
  </w:endnote>
  <w:endnote w:type="continuationNotice" w:id="1">
    <w:p w14:paraId="2E9C2891" w14:textId="77777777" w:rsidR="003E5316" w:rsidRDefault="003E53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058" w:type="dxa"/>
      <w:tblInd w:w="-1153" w:type="dxa"/>
      <w:tblLayout w:type="fixed"/>
      <w:tblLook w:val="0000" w:firstRow="0" w:lastRow="0" w:firstColumn="0" w:lastColumn="0" w:noHBand="0" w:noVBand="0"/>
    </w:tblPr>
    <w:tblGrid>
      <w:gridCol w:w="4272"/>
      <w:gridCol w:w="2659"/>
      <w:gridCol w:w="1735"/>
      <w:gridCol w:w="2392"/>
    </w:tblGrid>
    <w:tr w:rsidR="004237EA" w:rsidRPr="002B61AE" w14:paraId="0FF15380" w14:textId="77777777" w:rsidTr="007A5DE8">
      <w:trPr>
        <w:trHeight w:val="286"/>
      </w:trPr>
      <w:tc>
        <w:tcPr>
          <w:tcW w:w="4272" w:type="dxa"/>
        </w:tcPr>
        <w:p w14:paraId="01A655C7" w14:textId="77777777" w:rsidR="00EB290C" w:rsidRDefault="008366AB" w:rsidP="007A5DE8">
          <w:pPr>
            <w:tabs>
              <w:tab w:val="right" w:pos="3318"/>
              <w:tab w:val="left" w:pos="4335"/>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Fe dosing to deliver </w:t>
          </w:r>
          <w:r w:rsidR="00B178A0">
            <w:rPr>
              <w:rStyle w:val="PageNumber"/>
              <w:rFonts w:ascii="Arial" w:hAnsi="Arial" w:cs="Arial"/>
              <w:color w:val="0070C0"/>
              <w:sz w:val="18"/>
              <w:lang w:val="en-US"/>
            </w:rPr>
            <w:t>P removal</w:t>
          </w:r>
        </w:p>
        <w:p w14:paraId="0FF1537C" w14:textId="653563C5"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1735"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2301A3" w14:textId="77777777" w:rsidR="003E5316" w:rsidRDefault="003E5316">
      <w:r>
        <w:separator/>
      </w:r>
    </w:p>
  </w:footnote>
  <w:footnote w:type="continuationSeparator" w:id="0">
    <w:p w14:paraId="742B49EF" w14:textId="77777777" w:rsidR="003E5316" w:rsidRDefault="003E5316">
      <w:r>
        <w:continuationSeparator/>
      </w:r>
    </w:p>
  </w:footnote>
  <w:footnote w:type="continuationNotice" w:id="1">
    <w:p w14:paraId="5AEDD0AB" w14:textId="77777777" w:rsidR="003E5316" w:rsidRDefault="003E531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3C7"/>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3FBB"/>
    <w:rsid w:val="000E54AC"/>
    <w:rsid w:val="000E762C"/>
    <w:rsid w:val="000F3D3D"/>
    <w:rsid w:val="000F7092"/>
    <w:rsid w:val="00103253"/>
    <w:rsid w:val="001034AC"/>
    <w:rsid w:val="00107C27"/>
    <w:rsid w:val="00112F82"/>
    <w:rsid w:val="00120FD3"/>
    <w:rsid w:val="00124B9A"/>
    <w:rsid w:val="00126C77"/>
    <w:rsid w:val="00132363"/>
    <w:rsid w:val="00135304"/>
    <w:rsid w:val="00136717"/>
    <w:rsid w:val="00141DD3"/>
    <w:rsid w:val="0014332B"/>
    <w:rsid w:val="00144680"/>
    <w:rsid w:val="001448DE"/>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18"/>
    <w:rsid w:val="001B1470"/>
    <w:rsid w:val="001B5BD3"/>
    <w:rsid w:val="001B6DD1"/>
    <w:rsid w:val="001B77CB"/>
    <w:rsid w:val="001C1F18"/>
    <w:rsid w:val="001C2814"/>
    <w:rsid w:val="001F0E23"/>
    <w:rsid w:val="001F709A"/>
    <w:rsid w:val="002013C8"/>
    <w:rsid w:val="00201FEF"/>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B7A46"/>
    <w:rsid w:val="002C2D76"/>
    <w:rsid w:val="002C3AE4"/>
    <w:rsid w:val="002C41CA"/>
    <w:rsid w:val="002D0A0C"/>
    <w:rsid w:val="002E35D0"/>
    <w:rsid w:val="002E3647"/>
    <w:rsid w:val="002E57A2"/>
    <w:rsid w:val="002F090A"/>
    <w:rsid w:val="002F2FAB"/>
    <w:rsid w:val="002F41D1"/>
    <w:rsid w:val="002F7340"/>
    <w:rsid w:val="003033CA"/>
    <w:rsid w:val="00306961"/>
    <w:rsid w:val="0032532A"/>
    <w:rsid w:val="00325ED9"/>
    <w:rsid w:val="00337FE7"/>
    <w:rsid w:val="003405D9"/>
    <w:rsid w:val="00340EEB"/>
    <w:rsid w:val="00343BA5"/>
    <w:rsid w:val="00346CF0"/>
    <w:rsid w:val="00351A0A"/>
    <w:rsid w:val="00352328"/>
    <w:rsid w:val="00352859"/>
    <w:rsid w:val="00362687"/>
    <w:rsid w:val="003719AD"/>
    <w:rsid w:val="00380C3B"/>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5316"/>
    <w:rsid w:val="003E6841"/>
    <w:rsid w:val="003F3681"/>
    <w:rsid w:val="003F4346"/>
    <w:rsid w:val="003F691C"/>
    <w:rsid w:val="00402263"/>
    <w:rsid w:val="0040420C"/>
    <w:rsid w:val="00404B8A"/>
    <w:rsid w:val="00406AF4"/>
    <w:rsid w:val="00411D58"/>
    <w:rsid w:val="00412510"/>
    <w:rsid w:val="00416EA2"/>
    <w:rsid w:val="004237EA"/>
    <w:rsid w:val="0042555E"/>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271AC"/>
    <w:rsid w:val="00631CDF"/>
    <w:rsid w:val="00641913"/>
    <w:rsid w:val="006420BA"/>
    <w:rsid w:val="006445CA"/>
    <w:rsid w:val="00644D45"/>
    <w:rsid w:val="00644DC8"/>
    <w:rsid w:val="00646BEE"/>
    <w:rsid w:val="00646DEF"/>
    <w:rsid w:val="006477AA"/>
    <w:rsid w:val="006500B8"/>
    <w:rsid w:val="00653B2E"/>
    <w:rsid w:val="00657C89"/>
    <w:rsid w:val="006648AB"/>
    <w:rsid w:val="00665A1C"/>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768EA"/>
    <w:rsid w:val="007820C3"/>
    <w:rsid w:val="00792990"/>
    <w:rsid w:val="00792CEE"/>
    <w:rsid w:val="007A055E"/>
    <w:rsid w:val="007A1244"/>
    <w:rsid w:val="007A2C8C"/>
    <w:rsid w:val="007A495F"/>
    <w:rsid w:val="007A5DE8"/>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6AB"/>
    <w:rsid w:val="00836952"/>
    <w:rsid w:val="00844046"/>
    <w:rsid w:val="00846678"/>
    <w:rsid w:val="008524F0"/>
    <w:rsid w:val="008557BC"/>
    <w:rsid w:val="0086051F"/>
    <w:rsid w:val="00860583"/>
    <w:rsid w:val="008632BF"/>
    <w:rsid w:val="008642DA"/>
    <w:rsid w:val="00867FC1"/>
    <w:rsid w:val="008743F4"/>
    <w:rsid w:val="00882814"/>
    <w:rsid w:val="008828A9"/>
    <w:rsid w:val="0088491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566D5"/>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4AE0"/>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15B8"/>
    <w:rsid w:val="00A76636"/>
    <w:rsid w:val="00A76A81"/>
    <w:rsid w:val="00A77D4D"/>
    <w:rsid w:val="00A82B1B"/>
    <w:rsid w:val="00A83F58"/>
    <w:rsid w:val="00AA33A5"/>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28C"/>
    <w:rsid w:val="00B10601"/>
    <w:rsid w:val="00B13426"/>
    <w:rsid w:val="00B14CBC"/>
    <w:rsid w:val="00B14ECD"/>
    <w:rsid w:val="00B178A0"/>
    <w:rsid w:val="00B31727"/>
    <w:rsid w:val="00B36EE5"/>
    <w:rsid w:val="00B463CE"/>
    <w:rsid w:val="00B51849"/>
    <w:rsid w:val="00B56E89"/>
    <w:rsid w:val="00B60433"/>
    <w:rsid w:val="00B62C2D"/>
    <w:rsid w:val="00B73ECB"/>
    <w:rsid w:val="00B82560"/>
    <w:rsid w:val="00B82F37"/>
    <w:rsid w:val="00B837E8"/>
    <w:rsid w:val="00B873A1"/>
    <w:rsid w:val="00BB1620"/>
    <w:rsid w:val="00BB3855"/>
    <w:rsid w:val="00BB408D"/>
    <w:rsid w:val="00BB4528"/>
    <w:rsid w:val="00BD176A"/>
    <w:rsid w:val="00BE2247"/>
    <w:rsid w:val="00BE370B"/>
    <w:rsid w:val="00BE7950"/>
    <w:rsid w:val="00BE7F98"/>
    <w:rsid w:val="00BF2466"/>
    <w:rsid w:val="00BF24F6"/>
    <w:rsid w:val="00BF4A3F"/>
    <w:rsid w:val="00C05011"/>
    <w:rsid w:val="00C052C4"/>
    <w:rsid w:val="00C07952"/>
    <w:rsid w:val="00C11604"/>
    <w:rsid w:val="00C24149"/>
    <w:rsid w:val="00C365FF"/>
    <w:rsid w:val="00C43A22"/>
    <w:rsid w:val="00C44B7E"/>
    <w:rsid w:val="00C50915"/>
    <w:rsid w:val="00C57F82"/>
    <w:rsid w:val="00C73DE7"/>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E0DA8"/>
    <w:rsid w:val="00CE2785"/>
    <w:rsid w:val="00CF0436"/>
    <w:rsid w:val="00CF77A9"/>
    <w:rsid w:val="00CF79FA"/>
    <w:rsid w:val="00D04424"/>
    <w:rsid w:val="00D07410"/>
    <w:rsid w:val="00D14365"/>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D75D9"/>
    <w:rsid w:val="00DE09DD"/>
    <w:rsid w:val="00DE395A"/>
    <w:rsid w:val="00DE632F"/>
    <w:rsid w:val="00DF13FA"/>
    <w:rsid w:val="00E00531"/>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5B5F"/>
    <w:rsid w:val="00E6621A"/>
    <w:rsid w:val="00E71881"/>
    <w:rsid w:val="00E723B6"/>
    <w:rsid w:val="00E72E6C"/>
    <w:rsid w:val="00E7550E"/>
    <w:rsid w:val="00E80678"/>
    <w:rsid w:val="00E80DC0"/>
    <w:rsid w:val="00E874B8"/>
    <w:rsid w:val="00E907C6"/>
    <w:rsid w:val="00E96702"/>
    <w:rsid w:val="00EA3AB8"/>
    <w:rsid w:val="00EA4DEE"/>
    <w:rsid w:val="00EB010F"/>
    <w:rsid w:val="00EB290C"/>
    <w:rsid w:val="00EC07DD"/>
    <w:rsid w:val="00EC5AAA"/>
    <w:rsid w:val="00EC6B7A"/>
    <w:rsid w:val="00ED1D92"/>
    <w:rsid w:val="00ED3A77"/>
    <w:rsid w:val="00ED50CB"/>
    <w:rsid w:val="00EE5639"/>
    <w:rsid w:val="00EE7F9D"/>
    <w:rsid w:val="00EF499E"/>
    <w:rsid w:val="00F05EA4"/>
    <w:rsid w:val="00F0619C"/>
    <w:rsid w:val="00F101FE"/>
    <w:rsid w:val="00F208D7"/>
    <w:rsid w:val="00F209AE"/>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C7D4A"/>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2076005">
      <w:bodyDiv w:val="1"/>
      <w:marLeft w:val="0"/>
      <w:marRight w:val="0"/>
      <w:marTop w:val="0"/>
      <w:marBottom w:val="0"/>
      <w:divBdr>
        <w:top w:val="none" w:sz="0" w:space="0" w:color="auto"/>
        <w:left w:val="none" w:sz="0" w:space="0" w:color="auto"/>
        <w:bottom w:val="none" w:sz="0" w:space="0" w:color="auto"/>
        <w:right w:val="none" w:sz="0" w:space="0" w:color="auto"/>
      </w:divBdr>
    </w:div>
    <w:div w:id="1391347717">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REGU-212-13538353</_dlc_DocId>
    <_dlc_DocIdUrl xmlns="9be56660-2c31-41ef-bc00-23e72f632f2a">
      <Url>https://cyfoethnaturiolcymru.sharepoint.com/teams/Regulatory/Permitting/_layouts/15/DocIdRedir.aspx?ID=REGU-212-13538353</Url>
      <Description>REGU-212-13538353</Description>
    </_dlc_DocIdUrl>
    <Site_x0020_Name xmlns="859f7ad6-93f6-4205-b62b-a17f28acbbac">Cenarth Wastewater Treatment Works</Site_x0020_Name>
    <Internal_x002f_External xmlns="859f7ad6-93f6-4205-b62b-a17f28acbbac">Outgoing document</Internal_x002f_External>
    <Post_x0020_code xmlns="859f7ad6-93f6-4205-b62b-a17f28acbbac">SA38 9JR</Post_x0020_code>
    <TaxCatchAll xmlns="859f7ad6-93f6-4205-b62b-a17f28acbbac" xsi:nil="true"/>
    <Document_x0020_Type xmlns="859f7ad6-93f6-4205-b62b-a17f28acbbac">Report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2025-02-04T00:00:00+00:00</Document_x0020_Date>
    <Facility_x0020_Address xmlns="859f7ad6-93f6-4205-b62b-a17f28acbbac">Glanyrafon, Cenarth, Ceredigion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schemas.microsoft.com/office/infopath/2007/PartnerControls"/>
    <ds:schemaRef ds:uri="9be56660-2c31-41ef-bc00-23e72f632f2a"/>
    <ds:schemaRef ds:uri="859f7ad6-93f6-4205-b62b-a17f28acbbac"/>
    <ds:schemaRef ds:uri="84145aa9-ae2a-4b81-96bf-da2258b9f1c9"/>
  </ds:schemaRefs>
</ds:datastoreItem>
</file>

<file path=customXml/itemProps4.xml><?xml version="1.0" encoding="utf-8"?>
<ds:datastoreItem xmlns:ds="http://schemas.openxmlformats.org/officeDocument/2006/customXml" ds:itemID="{CC88BC98-AB1E-4226-B3A1-2283B4BE0298}">
  <ds:schemaRefs>
    <ds:schemaRef ds:uri="Microsoft.SharePoint.Taxonomy.ContentTypeSync"/>
  </ds:schemaRefs>
</ds:datastoreItem>
</file>

<file path=customXml/itemProps5.xml><?xml version="1.0" encoding="utf-8"?>
<ds:datastoreItem xmlns:ds="http://schemas.openxmlformats.org/officeDocument/2006/customXml" ds:itemID="{90A53AFC-5DC1-4E4A-8CE4-B1729DD657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333</Words>
  <Characters>1900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2229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Dulson, Emma</dc:creator>
  <cp:keywords/>
  <dc:description/>
  <cp:lastModifiedBy>Dulson, Emma</cp:lastModifiedBy>
  <cp:revision>3</cp:revision>
  <cp:lastPrinted>2008-01-30T13:54:00Z</cp:lastPrinted>
  <dcterms:created xsi:type="dcterms:W3CDTF">2025-01-22T08:56:00Z</dcterms:created>
  <dcterms:modified xsi:type="dcterms:W3CDTF">2025-01-22T08:56:00Z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0x01010067EB80C5FE939D4A9B3D8BA62129B7F5010200395EA8C4DB86B34488C14C51428C5EDA</vt:lpwstr>
  </property>
  <property fmtid="{D5CDD505-2E9C-101B-9397-08002B2CF9AE}" pid="4" name="_dlc_DocIdItemGuid">
    <vt:lpwstr>698f5f8f-eea8-43ca-bece-e7754d691077</vt:lpwstr>
  </property>
  <property fmtid="{D5CDD505-2E9C-101B-9397-08002B2CF9AE}" pid="5" name="SharedWithUsers">
    <vt:lpwstr/>
  </property>
  <property fmtid="{D5CDD505-2E9C-101B-9397-08002B2CF9AE}" pid="6" name="MediaServiceImageTags">
    <vt:lpwstr/>
  </property>
</Properties>
</file>