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C0B702B" w:rsidR="008A1FB1" w:rsidRPr="00BD73F1" w:rsidRDefault="00C93C34" w:rsidP="006D061C">
      <w:pPr>
        <w:pStyle w:val="Heading1"/>
        <w:spacing w:before="0" w:after="0"/>
        <w:jc w:val="left"/>
        <w:rPr>
          <w:bCs/>
          <w:color w:val="auto"/>
          <w:sz w:val="32"/>
        </w:rPr>
      </w:pPr>
      <w:r w:rsidRPr="00BD73F1">
        <w:rPr>
          <w:bCs/>
          <w:color w:val="auto"/>
          <w:sz w:val="32"/>
        </w:rPr>
        <w:t>Full</w:t>
      </w:r>
      <w:r w:rsidR="00B45EA7" w:rsidRPr="00BD73F1">
        <w:rPr>
          <w:bCs/>
          <w:color w:val="auto"/>
          <w:sz w:val="32"/>
        </w:rPr>
        <w:t xml:space="preserve"> t</w:t>
      </w:r>
      <w:r w:rsidR="00FD2974" w:rsidRPr="00BD73F1">
        <w:rPr>
          <w:bCs/>
          <w:color w:val="auto"/>
          <w:sz w:val="32"/>
        </w:rPr>
        <w:t>ransfer</w:t>
      </w:r>
      <w:r w:rsidR="00E82945" w:rsidRPr="00BD73F1">
        <w:rPr>
          <w:bCs/>
          <w:color w:val="auto"/>
          <w:sz w:val="32"/>
        </w:rPr>
        <w:t xml:space="preserve"> </w:t>
      </w:r>
    </w:p>
    <w:p w14:paraId="4DDAFC82" w14:textId="77777777" w:rsidR="00BD73F1" w:rsidRPr="0000317C" w:rsidRDefault="00BD73F1" w:rsidP="00BD73F1">
      <w:pPr>
        <w:rPr>
          <w:rFonts w:ascii="Arial" w:hAnsi="Arial" w:cs="Arial"/>
          <w:szCs w:val="24"/>
        </w:rPr>
      </w:pPr>
    </w:p>
    <w:p w14:paraId="6856B7BE" w14:textId="024C1FC0" w:rsidR="00BD73F1" w:rsidRPr="00BD73F1" w:rsidRDefault="00E450D5" w:rsidP="007F739C">
      <w:pPr>
        <w:rPr>
          <w:rFonts w:ascii="Arial" w:hAnsi="Arial" w:cs="Arial"/>
          <w:szCs w:val="24"/>
        </w:rPr>
      </w:pPr>
      <w:r w:rsidRPr="0000317C">
        <w:rPr>
          <w:rFonts w:ascii="Arial" w:hAnsi="Arial" w:cs="Arial"/>
          <w:szCs w:val="24"/>
        </w:rPr>
        <w:t xml:space="preserve">We have decided to </w:t>
      </w:r>
      <w:r w:rsidR="008A1FB1" w:rsidRPr="0000317C">
        <w:rPr>
          <w:rFonts w:ascii="Arial" w:hAnsi="Arial" w:cs="Arial"/>
          <w:szCs w:val="24"/>
        </w:rPr>
        <w:t>grant</w:t>
      </w:r>
      <w:r w:rsidR="00B5035F" w:rsidRPr="0000317C">
        <w:rPr>
          <w:rFonts w:ascii="Arial" w:hAnsi="Arial" w:cs="Arial"/>
          <w:szCs w:val="24"/>
        </w:rPr>
        <w:t xml:space="preserve"> </w:t>
      </w:r>
      <w:r w:rsidRPr="0000317C">
        <w:rPr>
          <w:rFonts w:ascii="Arial" w:hAnsi="Arial" w:cs="Arial"/>
          <w:szCs w:val="24"/>
        </w:rPr>
        <w:t xml:space="preserve">the </w:t>
      </w:r>
      <w:r w:rsidR="00FD2974" w:rsidRPr="0000317C">
        <w:rPr>
          <w:rFonts w:ascii="Arial" w:hAnsi="Arial" w:cs="Arial"/>
          <w:szCs w:val="24"/>
        </w:rPr>
        <w:t xml:space="preserve">transfer </w:t>
      </w:r>
      <w:r w:rsidRPr="0000317C">
        <w:rPr>
          <w:rFonts w:ascii="Arial" w:hAnsi="Arial" w:cs="Arial"/>
          <w:szCs w:val="24"/>
        </w:rPr>
        <w:t xml:space="preserve">for </w:t>
      </w:r>
      <w:r w:rsidR="007F739C" w:rsidRPr="007F739C">
        <w:rPr>
          <w:rFonts w:ascii="Arial" w:hAnsi="Arial" w:cs="Arial"/>
          <w:szCs w:val="24"/>
          <w:lang w:val="en-US"/>
        </w:rPr>
        <w:t>I Wood Renewables Ltd</w:t>
      </w:r>
      <w:r w:rsidR="007F739C">
        <w:rPr>
          <w:rFonts w:ascii="Arial" w:hAnsi="Arial" w:cs="Arial"/>
          <w:szCs w:val="24"/>
          <w:lang w:val="en-US"/>
        </w:rPr>
        <w:t xml:space="preserve"> </w:t>
      </w:r>
      <w:bookmarkStart w:id="0" w:name="_GoBack"/>
      <w:bookmarkEnd w:id="0"/>
      <w:r w:rsidR="006D061C" w:rsidRPr="0000317C">
        <w:rPr>
          <w:rFonts w:ascii="Arial" w:hAnsi="Arial" w:cs="Arial"/>
          <w:szCs w:val="24"/>
        </w:rPr>
        <w:t xml:space="preserve">from </w:t>
      </w:r>
      <w:r w:rsidR="00BD73F1" w:rsidRPr="0000317C">
        <w:rPr>
          <w:rFonts w:ascii="Arial" w:hAnsi="Arial" w:cs="Arial"/>
          <w:szCs w:val="24"/>
        </w:rPr>
        <w:t>South Wales Wood Recycling Limited</w:t>
      </w:r>
      <w:r w:rsidR="006D061C" w:rsidRPr="0000317C">
        <w:rPr>
          <w:rFonts w:ascii="Arial" w:hAnsi="Arial" w:cs="Arial"/>
          <w:szCs w:val="24"/>
        </w:rPr>
        <w:t xml:space="preserve"> </w:t>
      </w:r>
      <w:r w:rsidR="00FD2974" w:rsidRPr="0000317C">
        <w:rPr>
          <w:rFonts w:ascii="Arial" w:hAnsi="Arial" w:cs="Arial"/>
          <w:szCs w:val="24"/>
        </w:rPr>
        <w:t>to</w:t>
      </w:r>
      <w:r w:rsidR="00276111" w:rsidRPr="0000317C">
        <w:rPr>
          <w:rFonts w:ascii="Arial" w:hAnsi="Arial" w:cs="Arial"/>
          <w:szCs w:val="24"/>
        </w:rPr>
        <w:t xml:space="preserve"> </w:t>
      </w:r>
      <w:r w:rsidR="00C93C34" w:rsidRPr="0000317C">
        <w:rPr>
          <w:rFonts w:ascii="Arial" w:hAnsi="Arial" w:cs="Arial"/>
          <w:szCs w:val="24"/>
        </w:rPr>
        <w:t>I Wood</w:t>
      </w:r>
      <w:r w:rsidR="00C93C34" w:rsidRPr="00BD73F1">
        <w:rPr>
          <w:rFonts w:ascii="Arial" w:hAnsi="Arial" w:cs="Arial"/>
          <w:szCs w:val="24"/>
        </w:rPr>
        <w:t xml:space="preserve"> Renewables Limited</w:t>
      </w:r>
      <w:r w:rsidR="008A1FB1" w:rsidRPr="00BD73F1">
        <w:rPr>
          <w:rFonts w:ascii="Arial" w:hAnsi="Arial" w:cs="Arial"/>
          <w:szCs w:val="24"/>
        </w:rPr>
        <w:t>.</w:t>
      </w:r>
      <w:r w:rsidR="00351A0A" w:rsidRPr="00BD73F1">
        <w:rPr>
          <w:rFonts w:ascii="Arial" w:hAnsi="Arial" w:cs="Arial"/>
          <w:szCs w:val="24"/>
        </w:rPr>
        <w:t xml:space="preserve"> </w:t>
      </w:r>
    </w:p>
    <w:p w14:paraId="178D11F1" w14:textId="77777777" w:rsidR="00BD73F1" w:rsidRPr="00BD73F1" w:rsidRDefault="00BD73F1" w:rsidP="00BD73F1">
      <w:pPr>
        <w:spacing w:after="60"/>
        <w:rPr>
          <w:rFonts w:ascii="Arial" w:hAnsi="Arial" w:cs="Arial"/>
          <w:szCs w:val="24"/>
        </w:rPr>
      </w:pPr>
    </w:p>
    <w:p w14:paraId="6C268B6B" w14:textId="61D3DB33" w:rsidR="00C44B7E" w:rsidRPr="00BD73F1" w:rsidRDefault="00E450D5" w:rsidP="00BD73F1">
      <w:pPr>
        <w:spacing w:after="60"/>
        <w:rPr>
          <w:rFonts w:ascii="Arial" w:hAnsi="Arial"/>
          <w:szCs w:val="24"/>
        </w:rPr>
      </w:pPr>
      <w:r w:rsidRPr="00BD73F1">
        <w:rPr>
          <w:rFonts w:ascii="Arial" w:hAnsi="Arial"/>
          <w:kern w:val="28"/>
          <w:szCs w:val="24"/>
        </w:rPr>
        <w:t>The</w:t>
      </w:r>
      <w:r w:rsidRPr="00BD73F1">
        <w:rPr>
          <w:rFonts w:ascii="Arial" w:hAnsi="Arial"/>
          <w:b/>
          <w:kern w:val="28"/>
          <w:szCs w:val="24"/>
        </w:rPr>
        <w:t xml:space="preserve"> </w:t>
      </w:r>
      <w:r w:rsidRPr="00BD73F1">
        <w:rPr>
          <w:rFonts w:ascii="Arial" w:hAnsi="Arial"/>
          <w:szCs w:val="24"/>
        </w:rPr>
        <w:t>p</w:t>
      </w:r>
      <w:r w:rsidR="00C44B7E" w:rsidRPr="00BD73F1">
        <w:rPr>
          <w:rFonts w:ascii="Arial" w:hAnsi="Arial"/>
          <w:szCs w:val="24"/>
        </w:rPr>
        <w:t xml:space="preserve">ermit number </w:t>
      </w:r>
      <w:r w:rsidRPr="00BD73F1">
        <w:rPr>
          <w:rFonts w:ascii="Arial" w:hAnsi="Arial"/>
          <w:szCs w:val="24"/>
        </w:rPr>
        <w:t xml:space="preserve">is </w:t>
      </w:r>
      <w:r w:rsidR="00C93C34" w:rsidRPr="00BD73F1">
        <w:rPr>
          <w:rFonts w:ascii="Arial" w:hAnsi="Arial"/>
          <w:szCs w:val="24"/>
        </w:rPr>
        <w:t>EPR/FP3095ET/T004</w:t>
      </w:r>
      <w:r w:rsidR="00B75C02" w:rsidRPr="00BD73F1">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812"/>
        <w:gridCol w:w="1134"/>
      </w:tblGrid>
      <w:tr w:rsidR="00053DA9" w:rsidRPr="00CF487C" w14:paraId="6C268B9A" w14:textId="77777777" w:rsidTr="007715F8">
        <w:trPr>
          <w:cantSplit/>
          <w:tblHeader/>
        </w:trPr>
        <w:tc>
          <w:tcPr>
            <w:tcW w:w="2093"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812"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7715F8">
        <w:trPr>
          <w:cantSplit/>
          <w:trHeight w:val="276"/>
          <w:tblHeader/>
        </w:trPr>
        <w:tc>
          <w:tcPr>
            <w:tcW w:w="2093"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812"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7715F8">
        <w:tc>
          <w:tcPr>
            <w:tcW w:w="2093"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812" w:type="dxa"/>
            <w:tcBorders>
              <w:bottom w:val="single" w:sz="4" w:space="0" w:color="auto"/>
            </w:tcBorders>
          </w:tcPr>
          <w:p w14:paraId="3F3D9B57" w14:textId="77777777" w:rsidR="008B73B1" w:rsidRDefault="008B73B1" w:rsidP="007715F8">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BD73F1">
              <w:rPr>
                <w:rFonts w:ascii="Arial" w:hAnsi="Arial" w:cs="Arial"/>
              </w:rPr>
              <w:t>.</w:t>
            </w:r>
            <w:r>
              <w:rPr>
                <w:rFonts w:ascii="Arial" w:hAnsi="Arial" w:cs="Arial"/>
                <w:color w:val="FF00FF"/>
              </w:rPr>
              <w:t xml:space="preserve"> </w:t>
            </w:r>
          </w:p>
          <w:p w14:paraId="2A7A8567" w14:textId="5AD8839A" w:rsidR="007715F8" w:rsidRPr="00130031" w:rsidRDefault="007715F8" w:rsidP="007715F8">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7715F8">
        <w:tc>
          <w:tcPr>
            <w:tcW w:w="2093"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812" w:type="dxa"/>
          </w:tcPr>
          <w:p w14:paraId="0FEBB4C8" w14:textId="77777777" w:rsidR="00C13334" w:rsidRDefault="00C13334" w:rsidP="00B75BA0">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397D1DC4" w:rsidR="007715F8" w:rsidRPr="00CF487C" w:rsidRDefault="007715F8" w:rsidP="00B75BA0">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7715F8">
        <w:tc>
          <w:tcPr>
            <w:tcW w:w="2093"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812" w:type="dxa"/>
          </w:tcPr>
          <w:p w14:paraId="02F742B1" w14:textId="77777777" w:rsidR="00BD73F1" w:rsidRDefault="00C13334" w:rsidP="00B115E1">
            <w:pPr>
              <w:rPr>
                <w:rFonts w:ascii="Arial" w:hAnsi="Arial" w:cs="Arial"/>
                <w:color w:val="000000"/>
                <w:szCs w:val="24"/>
              </w:rPr>
            </w:pPr>
            <w:r w:rsidRPr="00CF487C">
              <w:rPr>
                <w:rFonts w:ascii="Arial" w:hAnsi="Arial" w:cs="Arial"/>
                <w:color w:val="000000"/>
                <w:szCs w:val="24"/>
              </w:rPr>
              <w:t xml:space="preserve">There is no known reason to consider that the operator will not have the management systems to enable it to comply with the permit conditions.  </w:t>
            </w:r>
          </w:p>
          <w:p w14:paraId="6A6697D3" w14:textId="77777777" w:rsidR="00BD73F1" w:rsidRDefault="00BD73F1" w:rsidP="00B115E1">
            <w:pPr>
              <w:rPr>
                <w:rFonts w:ascii="Arial" w:hAnsi="Arial" w:cs="Arial"/>
                <w:color w:val="000000"/>
                <w:szCs w:val="24"/>
              </w:rPr>
            </w:pPr>
          </w:p>
          <w:p w14:paraId="22B7CFDE" w14:textId="77777777" w:rsidR="00CF487C" w:rsidRDefault="00C13334" w:rsidP="00B75BA0">
            <w:pPr>
              <w:rPr>
                <w:rFonts w:ascii="Arial" w:hAnsi="Arial" w:cs="Arial"/>
                <w:color w:val="000000"/>
                <w:szCs w:val="24"/>
              </w:rPr>
            </w:pPr>
            <w:r w:rsidRPr="00CF487C">
              <w:rPr>
                <w:rFonts w:ascii="Arial" w:hAnsi="Arial" w:cs="Arial"/>
                <w:color w:val="000000"/>
                <w:szCs w:val="24"/>
              </w:rPr>
              <w:t>The decision was taken in accordance with RGN 5 on Operator Competence.</w:t>
            </w:r>
          </w:p>
          <w:p w14:paraId="6C268BDF" w14:textId="6083288F" w:rsidR="007715F8" w:rsidRPr="00CF487C" w:rsidRDefault="007715F8" w:rsidP="00B75BA0">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7715F8">
        <w:tc>
          <w:tcPr>
            <w:tcW w:w="2093" w:type="dxa"/>
          </w:tcPr>
          <w:p w14:paraId="6C268BE2" w14:textId="77777777" w:rsidR="00C13334" w:rsidRPr="00B75BA0" w:rsidRDefault="00C13334" w:rsidP="00053DA9">
            <w:pPr>
              <w:rPr>
                <w:rFonts w:ascii="Arial" w:hAnsi="Arial" w:cs="Arial"/>
                <w:szCs w:val="24"/>
              </w:rPr>
            </w:pPr>
            <w:r w:rsidRPr="00B75BA0">
              <w:rPr>
                <w:rFonts w:ascii="Arial" w:hAnsi="Arial" w:cs="Arial"/>
                <w:szCs w:val="24"/>
              </w:rPr>
              <w:t>Technical competence</w:t>
            </w:r>
          </w:p>
          <w:p w14:paraId="6C268BE3" w14:textId="1722CA03" w:rsidR="00C13334" w:rsidRPr="00B75BA0" w:rsidRDefault="00C13334" w:rsidP="00053DA9">
            <w:pPr>
              <w:rPr>
                <w:rFonts w:ascii="Arial" w:hAnsi="Arial" w:cs="Arial"/>
                <w:szCs w:val="24"/>
              </w:rPr>
            </w:pPr>
          </w:p>
        </w:tc>
        <w:tc>
          <w:tcPr>
            <w:tcW w:w="5812" w:type="dxa"/>
          </w:tcPr>
          <w:p w14:paraId="6C268BE4" w14:textId="77777777" w:rsidR="00C13334" w:rsidRPr="00B75BA0" w:rsidRDefault="00C13334" w:rsidP="00FD2974">
            <w:pPr>
              <w:pStyle w:val="BodyText"/>
              <w:rPr>
                <w:rFonts w:ascii="Arial" w:hAnsi="Arial" w:cs="Arial"/>
                <w:color w:val="auto"/>
                <w:szCs w:val="24"/>
              </w:rPr>
            </w:pPr>
            <w:r w:rsidRPr="00B75BA0">
              <w:rPr>
                <w:rFonts w:ascii="Arial" w:hAnsi="Arial" w:cs="Arial"/>
                <w:color w:val="auto"/>
                <w:szCs w:val="24"/>
              </w:rPr>
              <w:t>Technical competency is required based on the regulated facility types in the permit.</w:t>
            </w:r>
          </w:p>
          <w:p w14:paraId="6C268BE5" w14:textId="77777777" w:rsidR="00C13334" w:rsidRPr="00B75BA0" w:rsidRDefault="00C13334" w:rsidP="00FD2974">
            <w:pPr>
              <w:pStyle w:val="BodyText"/>
              <w:rPr>
                <w:rFonts w:ascii="Arial" w:hAnsi="Arial" w:cs="Arial"/>
                <w:color w:val="auto"/>
                <w:szCs w:val="24"/>
              </w:rPr>
            </w:pPr>
          </w:p>
          <w:p w14:paraId="6C268BE6" w14:textId="77777777" w:rsidR="00C13334" w:rsidRPr="00B75BA0" w:rsidRDefault="00C13334" w:rsidP="00FD2974">
            <w:pPr>
              <w:pStyle w:val="BodyText"/>
              <w:rPr>
                <w:rFonts w:ascii="Arial" w:hAnsi="Arial" w:cs="Arial"/>
                <w:color w:val="auto"/>
                <w:szCs w:val="24"/>
              </w:rPr>
            </w:pPr>
            <w:r w:rsidRPr="00B75BA0">
              <w:rPr>
                <w:rFonts w:ascii="Arial" w:hAnsi="Arial" w:cs="Arial"/>
                <w:color w:val="auto"/>
                <w:szCs w:val="24"/>
              </w:rPr>
              <w:t xml:space="preserve">The operator </w:t>
            </w:r>
            <w:r w:rsidR="00EA142C" w:rsidRPr="00B75BA0">
              <w:rPr>
                <w:rFonts w:ascii="Arial" w:hAnsi="Arial" w:cs="Arial"/>
                <w:color w:val="auto"/>
                <w:szCs w:val="24"/>
              </w:rPr>
              <w:t>is a member</w:t>
            </w:r>
            <w:r w:rsidRPr="00B75BA0">
              <w:rPr>
                <w:rFonts w:ascii="Arial" w:hAnsi="Arial" w:cs="Arial"/>
                <w:color w:val="auto"/>
                <w:szCs w:val="24"/>
              </w:rPr>
              <w:t xml:space="preserve"> of an agreed scheme. </w:t>
            </w:r>
          </w:p>
          <w:p w14:paraId="6C268BE9" w14:textId="50E97B61" w:rsidR="00CF487C" w:rsidRPr="00B75BA0" w:rsidRDefault="00CF487C" w:rsidP="00FD2974">
            <w:pPr>
              <w:rPr>
                <w:rFonts w:ascii="Arial" w:hAnsi="Arial" w:cs="Arial"/>
                <w:szCs w:val="24"/>
              </w:rPr>
            </w:pPr>
          </w:p>
          <w:p w14:paraId="282F0890" w14:textId="61396B8D" w:rsidR="0000317C" w:rsidRPr="00B75BA0" w:rsidRDefault="0000317C" w:rsidP="00FD2974">
            <w:pPr>
              <w:rPr>
                <w:rFonts w:ascii="Arial" w:hAnsi="Arial" w:cs="Arial"/>
                <w:szCs w:val="24"/>
              </w:rPr>
            </w:pPr>
            <w:r w:rsidRPr="00B75BA0">
              <w:rPr>
                <w:rFonts w:ascii="Arial" w:hAnsi="Arial" w:cs="Arial"/>
                <w:szCs w:val="24"/>
              </w:rPr>
              <w:t xml:space="preserve">The operator holds the relevant six units for the </w:t>
            </w:r>
            <w:r w:rsidR="00B75BA0" w:rsidRPr="00B75BA0">
              <w:rPr>
                <w:rFonts w:ascii="Arial" w:hAnsi="Arial" w:cs="Arial"/>
                <w:szCs w:val="24"/>
              </w:rPr>
              <w:t>medium risk (non-hazardous treatment facilities) qualification which was granted in 2011. The subsequent correct continuing competence test</w:t>
            </w:r>
            <w:r w:rsidR="00536482">
              <w:rPr>
                <w:rFonts w:ascii="Arial" w:hAnsi="Arial" w:cs="Arial"/>
                <w:szCs w:val="24"/>
              </w:rPr>
              <w:t>s</w:t>
            </w:r>
            <w:r w:rsidR="00B75BA0" w:rsidRPr="00B75BA0">
              <w:rPr>
                <w:rFonts w:ascii="Arial" w:hAnsi="Arial" w:cs="Arial"/>
                <w:szCs w:val="24"/>
              </w:rPr>
              <w:t xml:space="preserve"> have been completed.</w:t>
            </w:r>
          </w:p>
          <w:p w14:paraId="129B3429" w14:textId="77777777" w:rsidR="00B75BA0" w:rsidRPr="00B75BA0" w:rsidRDefault="00B75BA0" w:rsidP="00FD2974">
            <w:pPr>
              <w:rPr>
                <w:rFonts w:ascii="Arial" w:hAnsi="Arial" w:cs="Arial"/>
                <w:szCs w:val="24"/>
              </w:rPr>
            </w:pPr>
          </w:p>
          <w:p w14:paraId="348B3E5E" w14:textId="77777777" w:rsidR="00C13334" w:rsidRDefault="00C13334" w:rsidP="007715F8">
            <w:pPr>
              <w:rPr>
                <w:rFonts w:ascii="Arial" w:hAnsi="Arial" w:cs="Arial"/>
                <w:szCs w:val="24"/>
              </w:rPr>
            </w:pPr>
            <w:r w:rsidRPr="00B75BA0">
              <w:rPr>
                <w:rFonts w:ascii="Arial" w:hAnsi="Arial" w:cs="Arial"/>
                <w:szCs w:val="24"/>
              </w:rPr>
              <w:t>The operator satisfies the criteria in RGN 5 on Operator Competence.</w:t>
            </w:r>
          </w:p>
          <w:p w14:paraId="41E01B7C" w14:textId="77777777" w:rsidR="007715F8" w:rsidRDefault="007715F8" w:rsidP="007715F8">
            <w:pPr>
              <w:rPr>
                <w:rFonts w:ascii="Arial" w:hAnsi="Arial" w:cs="Arial"/>
                <w:szCs w:val="24"/>
              </w:rPr>
            </w:pPr>
          </w:p>
          <w:p w14:paraId="6ED84168" w14:textId="77777777" w:rsidR="007715F8" w:rsidRDefault="007715F8" w:rsidP="007715F8">
            <w:pPr>
              <w:rPr>
                <w:rFonts w:ascii="Arial" w:hAnsi="Arial" w:cs="Arial"/>
                <w:szCs w:val="24"/>
              </w:rPr>
            </w:pPr>
          </w:p>
          <w:p w14:paraId="5E58C34D" w14:textId="77777777" w:rsidR="007715F8" w:rsidRDefault="007715F8" w:rsidP="007715F8">
            <w:pPr>
              <w:rPr>
                <w:rFonts w:ascii="Arial" w:hAnsi="Arial" w:cs="Arial"/>
                <w:szCs w:val="24"/>
              </w:rPr>
            </w:pPr>
          </w:p>
          <w:p w14:paraId="6C268BEB" w14:textId="79521E13" w:rsidR="007715F8" w:rsidRPr="00B75BA0" w:rsidRDefault="007715F8" w:rsidP="007715F8">
            <w:pPr>
              <w:rPr>
                <w:rFonts w:ascii="Arial" w:hAnsi="Arial" w:cs="Arial"/>
                <w:szCs w:val="24"/>
              </w:rPr>
            </w:pPr>
          </w:p>
        </w:tc>
        <w:tc>
          <w:tcPr>
            <w:tcW w:w="1134" w:type="dxa"/>
          </w:tcPr>
          <w:p w14:paraId="6C268BEC" w14:textId="77777777" w:rsidR="00C13334" w:rsidRPr="00B75BA0" w:rsidRDefault="00C13334" w:rsidP="00053DA9">
            <w:pPr>
              <w:rPr>
                <w:rFonts w:ascii="Arial" w:hAnsi="Arial" w:cs="Arial"/>
                <w:szCs w:val="24"/>
              </w:rPr>
            </w:pPr>
            <w:r w:rsidRPr="00B75BA0">
              <w:rPr>
                <w:rFonts w:ascii="Arial" w:hAnsi="Arial" w:cs="Arial"/>
                <w:szCs w:val="24"/>
              </w:rPr>
              <w:sym w:font="Wingdings" w:char="F0FC"/>
            </w:r>
          </w:p>
        </w:tc>
      </w:tr>
      <w:tr w:rsidR="00C13334" w:rsidRPr="00CF487C" w14:paraId="6C268BF9" w14:textId="77777777" w:rsidTr="007715F8">
        <w:tc>
          <w:tcPr>
            <w:tcW w:w="2093" w:type="dxa"/>
          </w:tcPr>
          <w:p w14:paraId="6C268BEE" w14:textId="77777777" w:rsidR="00C13334" w:rsidRPr="007715F8" w:rsidRDefault="00C13334" w:rsidP="00053DA9">
            <w:pPr>
              <w:rPr>
                <w:rFonts w:ascii="Arial" w:hAnsi="Arial" w:cs="Arial"/>
                <w:szCs w:val="24"/>
              </w:rPr>
            </w:pPr>
            <w:r w:rsidRPr="007715F8">
              <w:rPr>
                <w:rFonts w:ascii="Arial" w:hAnsi="Arial" w:cs="Arial"/>
                <w:szCs w:val="24"/>
              </w:rPr>
              <w:lastRenderedPageBreak/>
              <w:t xml:space="preserve">Relevant </w:t>
            </w:r>
            <w:r w:rsidR="00874B1A" w:rsidRPr="007715F8">
              <w:rPr>
                <w:rFonts w:ascii="Arial" w:hAnsi="Arial" w:cs="Arial"/>
                <w:szCs w:val="24"/>
              </w:rPr>
              <w:t>c</w:t>
            </w:r>
            <w:r w:rsidRPr="007715F8">
              <w:rPr>
                <w:rFonts w:ascii="Arial" w:hAnsi="Arial" w:cs="Arial"/>
                <w:szCs w:val="24"/>
              </w:rPr>
              <w:t>onvictions</w:t>
            </w:r>
          </w:p>
          <w:p w14:paraId="6C268BEF" w14:textId="7C69A972" w:rsidR="00C13334" w:rsidRPr="007715F8" w:rsidRDefault="00C13334" w:rsidP="00053DA9">
            <w:pPr>
              <w:rPr>
                <w:rFonts w:ascii="Arial" w:hAnsi="Arial" w:cs="Arial"/>
                <w:szCs w:val="24"/>
              </w:rPr>
            </w:pPr>
          </w:p>
        </w:tc>
        <w:tc>
          <w:tcPr>
            <w:tcW w:w="5812" w:type="dxa"/>
          </w:tcPr>
          <w:p w14:paraId="6C268BF0" w14:textId="30F0E57D" w:rsidR="00C13334" w:rsidRPr="007715F8" w:rsidRDefault="00C13334" w:rsidP="00053DA9">
            <w:pPr>
              <w:rPr>
                <w:rFonts w:ascii="Arial" w:hAnsi="Arial" w:cs="Arial"/>
                <w:szCs w:val="24"/>
              </w:rPr>
            </w:pPr>
            <w:r w:rsidRPr="007715F8">
              <w:rPr>
                <w:rFonts w:ascii="Arial" w:hAnsi="Arial" w:cs="Arial"/>
                <w:szCs w:val="24"/>
              </w:rPr>
              <w:t xml:space="preserve">The </w:t>
            </w:r>
            <w:r w:rsidR="00B75BA0" w:rsidRPr="007715F8">
              <w:rPr>
                <w:rFonts w:ascii="Arial" w:hAnsi="Arial" w:cs="Arial"/>
                <w:szCs w:val="24"/>
              </w:rPr>
              <w:t>COLINS</w:t>
            </w:r>
            <w:r w:rsidRPr="007715F8">
              <w:rPr>
                <w:rFonts w:ascii="Arial" w:hAnsi="Arial" w:cs="Arial"/>
                <w:szCs w:val="24"/>
              </w:rPr>
              <w:t xml:space="preserve"> Database has been checked to ensure that all relevant convictions have been declared.  </w:t>
            </w:r>
          </w:p>
          <w:p w14:paraId="6C268BF1" w14:textId="77777777" w:rsidR="00C13334" w:rsidRPr="007715F8" w:rsidRDefault="00C13334" w:rsidP="00053DA9">
            <w:pPr>
              <w:rPr>
                <w:rFonts w:ascii="Arial" w:hAnsi="Arial" w:cs="Arial"/>
                <w:szCs w:val="24"/>
              </w:rPr>
            </w:pPr>
          </w:p>
          <w:p w14:paraId="6C268BF2" w14:textId="77777777" w:rsidR="00C13334" w:rsidRPr="007715F8" w:rsidRDefault="00C13334" w:rsidP="00053DA9">
            <w:pPr>
              <w:rPr>
                <w:rFonts w:ascii="Arial" w:hAnsi="Arial" w:cs="Arial"/>
                <w:szCs w:val="24"/>
              </w:rPr>
            </w:pPr>
            <w:r w:rsidRPr="007715F8">
              <w:rPr>
                <w:rFonts w:ascii="Arial" w:hAnsi="Arial" w:cs="Arial"/>
                <w:szCs w:val="24"/>
              </w:rPr>
              <w:t xml:space="preserve">No relevant convictions were found. </w:t>
            </w:r>
          </w:p>
          <w:p w14:paraId="6C268BF5" w14:textId="77777777" w:rsidR="00C13334" w:rsidRPr="007715F8" w:rsidRDefault="00C13334" w:rsidP="00053DA9">
            <w:pPr>
              <w:rPr>
                <w:rFonts w:ascii="Arial" w:hAnsi="Arial" w:cs="Arial"/>
                <w:szCs w:val="24"/>
              </w:rPr>
            </w:pPr>
          </w:p>
          <w:p w14:paraId="6C268BF6" w14:textId="77777777" w:rsidR="00C13334" w:rsidRPr="007715F8" w:rsidRDefault="00C13334" w:rsidP="00053DA9">
            <w:pPr>
              <w:rPr>
                <w:rFonts w:ascii="Arial" w:hAnsi="Arial" w:cs="Arial"/>
                <w:szCs w:val="24"/>
              </w:rPr>
            </w:pPr>
            <w:r w:rsidRPr="007715F8">
              <w:rPr>
                <w:rFonts w:ascii="Arial" w:hAnsi="Arial" w:cs="Arial"/>
                <w:szCs w:val="24"/>
              </w:rPr>
              <w:t>The operator satisfies the criteria in RGN 5 on Operator Competence.</w:t>
            </w:r>
          </w:p>
          <w:p w14:paraId="6C268BF7" w14:textId="77777777" w:rsidR="00CF487C" w:rsidRPr="007715F8"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7715F8">
        <w:tc>
          <w:tcPr>
            <w:tcW w:w="2093" w:type="dxa"/>
          </w:tcPr>
          <w:p w14:paraId="16498AAC" w14:textId="77777777" w:rsidR="00BD73F1" w:rsidRPr="007715F8" w:rsidRDefault="00C13334" w:rsidP="00053DA9">
            <w:pPr>
              <w:pStyle w:val="Heading3"/>
              <w:rPr>
                <w:rFonts w:ascii="Arial" w:hAnsi="Arial" w:cs="Arial"/>
                <w:b w:val="0"/>
                <w:szCs w:val="24"/>
              </w:rPr>
            </w:pPr>
            <w:r w:rsidRPr="007715F8">
              <w:rPr>
                <w:rFonts w:ascii="Arial" w:hAnsi="Arial" w:cs="Arial"/>
                <w:b w:val="0"/>
                <w:szCs w:val="24"/>
              </w:rPr>
              <w:t xml:space="preserve">Financial </w:t>
            </w:r>
          </w:p>
          <w:p w14:paraId="6C268BFB" w14:textId="1CF0A2C6" w:rsidR="00C13334" w:rsidRPr="007715F8" w:rsidRDefault="00BD73F1" w:rsidP="00BD73F1">
            <w:pPr>
              <w:pStyle w:val="Heading3"/>
              <w:rPr>
                <w:rFonts w:ascii="Arial" w:hAnsi="Arial" w:cs="Arial"/>
                <w:szCs w:val="24"/>
              </w:rPr>
            </w:pPr>
            <w:r w:rsidRPr="007715F8">
              <w:rPr>
                <w:rFonts w:ascii="Arial" w:hAnsi="Arial" w:cs="Arial"/>
                <w:b w:val="0"/>
                <w:szCs w:val="24"/>
              </w:rPr>
              <w:t>competence</w:t>
            </w:r>
          </w:p>
        </w:tc>
        <w:tc>
          <w:tcPr>
            <w:tcW w:w="5812" w:type="dxa"/>
          </w:tcPr>
          <w:p w14:paraId="0426A54F" w14:textId="77777777" w:rsidR="00BD73F1" w:rsidRPr="007715F8" w:rsidRDefault="00C13334" w:rsidP="00053DA9">
            <w:pPr>
              <w:rPr>
                <w:rFonts w:ascii="Arial" w:hAnsi="Arial" w:cs="Arial"/>
                <w:szCs w:val="24"/>
              </w:rPr>
            </w:pPr>
            <w:r w:rsidRPr="007715F8">
              <w:rPr>
                <w:rFonts w:ascii="Arial" w:hAnsi="Arial" w:cs="Arial"/>
                <w:szCs w:val="24"/>
              </w:rPr>
              <w:t xml:space="preserve">There is no known reason to consider that the operator will not be financially able to comply with the permit conditions.  </w:t>
            </w:r>
          </w:p>
          <w:p w14:paraId="7B40AEEC" w14:textId="77777777" w:rsidR="00BD73F1" w:rsidRPr="007715F8" w:rsidRDefault="00BD73F1" w:rsidP="00053DA9">
            <w:pPr>
              <w:rPr>
                <w:rFonts w:ascii="Arial" w:hAnsi="Arial" w:cs="Arial"/>
                <w:szCs w:val="24"/>
              </w:rPr>
            </w:pPr>
          </w:p>
          <w:p w14:paraId="6C268BFC" w14:textId="59A071F5" w:rsidR="00C13334" w:rsidRPr="007715F8" w:rsidRDefault="00C13334" w:rsidP="00053DA9">
            <w:pPr>
              <w:rPr>
                <w:rFonts w:ascii="Arial" w:hAnsi="Arial" w:cs="Arial"/>
                <w:szCs w:val="24"/>
              </w:rPr>
            </w:pPr>
            <w:r w:rsidRPr="007715F8">
              <w:rPr>
                <w:rFonts w:ascii="Arial" w:hAnsi="Arial" w:cs="Arial"/>
                <w:szCs w:val="24"/>
              </w:rPr>
              <w:t>The decision was taken in accordance with RGN 5 on Operator Competence.</w:t>
            </w:r>
          </w:p>
          <w:p w14:paraId="6C268C00" w14:textId="3BD245B5" w:rsidR="00C13334" w:rsidRPr="007715F8" w:rsidRDefault="00C13334" w:rsidP="00BD73F1">
            <w:pPr>
              <w:pStyle w:val="BodyText"/>
              <w:rPr>
                <w:rFonts w:ascii="Arial" w:hAnsi="Arial" w:cs="Arial"/>
                <w:color w:val="auto"/>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38E9D1E0"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659" w:type="dxa"/>
        </w:tcPr>
        <w:p w14:paraId="6C268C0B" w14:textId="270654A4"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926" w:type="dxa"/>
        </w:tcPr>
        <w:p w14:paraId="6C268C0C" w14:textId="5ED4DBEF"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392" w:type="dxa"/>
        </w:tcPr>
        <w:p w14:paraId="6C268C0D" w14:textId="6B9DDAC9" w:rsidR="00A9508A" w:rsidRPr="00BD73F1" w:rsidRDefault="00A9508A" w:rsidP="00F75FE8">
          <w:pPr>
            <w:tabs>
              <w:tab w:val="left" w:pos="4335"/>
              <w:tab w:val="right" w:pos="10348"/>
            </w:tabs>
            <w:jc w:val="right"/>
            <w:rPr>
              <w:rStyle w:val="PageNumber"/>
              <w:rFonts w:ascii="Arial" w:hAnsi="Arial" w:cs="Arial"/>
              <w:sz w:val="20"/>
              <w:lang w:val="en-US"/>
            </w:rPr>
          </w:pPr>
          <w:r w:rsidRPr="00BD73F1">
            <w:rPr>
              <w:rStyle w:val="PageNumber"/>
              <w:rFonts w:ascii="Arial" w:hAnsi="Arial" w:cs="Arial"/>
              <w:sz w:val="20"/>
              <w:lang w:val="en-US"/>
            </w:rPr>
            <w:t xml:space="preserve">Page </w:t>
          </w:r>
          <w:r w:rsidRPr="00BD73F1">
            <w:rPr>
              <w:rStyle w:val="PageNumber"/>
              <w:rFonts w:ascii="Arial" w:hAnsi="Arial" w:cs="Arial"/>
              <w:sz w:val="20"/>
              <w:lang w:val="en-US"/>
            </w:rPr>
            <w:fldChar w:fldCharType="begin"/>
          </w:r>
          <w:r w:rsidRPr="00BD73F1">
            <w:rPr>
              <w:rStyle w:val="PageNumber"/>
              <w:rFonts w:ascii="Arial" w:hAnsi="Arial" w:cs="Arial"/>
              <w:sz w:val="20"/>
              <w:lang w:val="en-US"/>
            </w:rPr>
            <w:instrText xml:space="preserve"> PAGE </w:instrText>
          </w:r>
          <w:r w:rsidRPr="00BD73F1">
            <w:rPr>
              <w:rStyle w:val="PageNumber"/>
              <w:rFonts w:ascii="Arial" w:hAnsi="Arial" w:cs="Arial"/>
              <w:sz w:val="20"/>
              <w:lang w:val="en-US"/>
            </w:rPr>
            <w:fldChar w:fldCharType="separate"/>
          </w:r>
          <w:r w:rsidR="008B73B1" w:rsidRPr="00BD73F1">
            <w:rPr>
              <w:rStyle w:val="PageNumber"/>
              <w:rFonts w:ascii="Arial" w:hAnsi="Arial" w:cs="Arial"/>
              <w:noProof/>
              <w:sz w:val="20"/>
              <w:lang w:val="en-US"/>
            </w:rPr>
            <w:t>3</w:t>
          </w:r>
          <w:r w:rsidRPr="00BD73F1">
            <w:rPr>
              <w:rStyle w:val="PageNumber"/>
              <w:rFonts w:ascii="Arial" w:hAnsi="Arial" w:cs="Arial"/>
              <w:sz w:val="20"/>
              <w:lang w:val="en-US"/>
            </w:rPr>
            <w:fldChar w:fldCharType="end"/>
          </w:r>
          <w:r w:rsidRPr="00BD73F1">
            <w:rPr>
              <w:rStyle w:val="PageNumber"/>
              <w:rFonts w:ascii="Arial" w:hAnsi="Arial" w:cs="Arial"/>
              <w:sz w:val="20"/>
              <w:lang w:val="en-US"/>
            </w:rPr>
            <w:t xml:space="preserve"> of </w:t>
          </w:r>
          <w:r w:rsidRPr="00BD73F1">
            <w:rPr>
              <w:rStyle w:val="PageNumber"/>
              <w:rFonts w:ascii="Arial" w:hAnsi="Arial" w:cs="Arial"/>
              <w:sz w:val="20"/>
              <w:lang w:val="en-US"/>
            </w:rPr>
            <w:fldChar w:fldCharType="begin"/>
          </w:r>
          <w:r w:rsidRPr="00BD73F1">
            <w:rPr>
              <w:rStyle w:val="PageNumber"/>
              <w:rFonts w:ascii="Arial" w:hAnsi="Arial" w:cs="Arial"/>
              <w:sz w:val="20"/>
              <w:lang w:val="en-US"/>
            </w:rPr>
            <w:instrText xml:space="preserve"> NUMPAGES </w:instrText>
          </w:r>
          <w:r w:rsidRPr="00BD73F1">
            <w:rPr>
              <w:rStyle w:val="PageNumber"/>
              <w:rFonts w:ascii="Arial" w:hAnsi="Arial" w:cs="Arial"/>
              <w:sz w:val="20"/>
              <w:lang w:val="en-US"/>
            </w:rPr>
            <w:fldChar w:fldCharType="separate"/>
          </w:r>
          <w:r w:rsidR="008B73B1" w:rsidRPr="00BD73F1">
            <w:rPr>
              <w:rStyle w:val="PageNumber"/>
              <w:rFonts w:ascii="Arial" w:hAnsi="Arial" w:cs="Arial"/>
              <w:noProof/>
              <w:sz w:val="20"/>
              <w:lang w:val="en-US"/>
            </w:rPr>
            <w:t>6</w:t>
          </w:r>
          <w:r w:rsidRPr="00BD73F1">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0317C"/>
    <w:rsid w:val="00015BEF"/>
    <w:rsid w:val="000436A8"/>
    <w:rsid w:val="00046EE1"/>
    <w:rsid w:val="00052697"/>
    <w:rsid w:val="00053DA9"/>
    <w:rsid w:val="00061243"/>
    <w:rsid w:val="00067A5C"/>
    <w:rsid w:val="00067E5F"/>
    <w:rsid w:val="00081421"/>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36482"/>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15F8"/>
    <w:rsid w:val="00773847"/>
    <w:rsid w:val="00792990"/>
    <w:rsid w:val="00794AAD"/>
    <w:rsid w:val="007A1244"/>
    <w:rsid w:val="007B0A5C"/>
    <w:rsid w:val="007D263F"/>
    <w:rsid w:val="007D2A88"/>
    <w:rsid w:val="007D2C10"/>
    <w:rsid w:val="007F1354"/>
    <w:rsid w:val="007F739C"/>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BA0"/>
    <w:rsid w:val="00B75C02"/>
    <w:rsid w:val="00B837E8"/>
    <w:rsid w:val="00B83E1B"/>
    <w:rsid w:val="00BA2803"/>
    <w:rsid w:val="00BB408D"/>
    <w:rsid w:val="00BB4528"/>
    <w:rsid w:val="00BD73F1"/>
    <w:rsid w:val="00BE1AFC"/>
    <w:rsid w:val="00BE370B"/>
    <w:rsid w:val="00BE48DC"/>
    <w:rsid w:val="00BF085B"/>
    <w:rsid w:val="00BF24F6"/>
    <w:rsid w:val="00C031F1"/>
    <w:rsid w:val="00C13334"/>
    <w:rsid w:val="00C13AFE"/>
    <w:rsid w:val="00C21440"/>
    <w:rsid w:val="00C24149"/>
    <w:rsid w:val="00C37B77"/>
    <w:rsid w:val="00C43A22"/>
    <w:rsid w:val="00C44B7E"/>
    <w:rsid w:val="00C54A1B"/>
    <w:rsid w:val="00C55EDD"/>
    <w:rsid w:val="00C805AA"/>
    <w:rsid w:val="00C85FD5"/>
    <w:rsid w:val="00C87C84"/>
    <w:rsid w:val="00C91798"/>
    <w:rsid w:val="00C93C34"/>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link w:val="CommentTextChar"/>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character" w:customStyle="1" w:styleId="CommentTextChar">
    <w:name w:val="Comment Text Char"/>
    <w:basedOn w:val="DefaultParagraphFont"/>
    <w:link w:val="CommentText"/>
    <w:semiHidden/>
    <w:rsid w:val="00003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78327">
      <w:bodyDiv w:val="1"/>
      <w:marLeft w:val="0"/>
      <w:marRight w:val="0"/>
      <w:marTop w:val="0"/>
      <w:marBottom w:val="0"/>
      <w:divBdr>
        <w:top w:val="none" w:sz="0" w:space="0" w:color="auto"/>
        <w:left w:val="none" w:sz="0" w:space="0" w:color="auto"/>
        <w:bottom w:val="none" w:sz="0" w:space="0" w:color="auto"/>
        <w:right w:val="none" w:sz="0" w:space="0" w:color="auto"/>
      </w:divBdr>
    </w:div>
    <w:div w:id="564294786">
      <w:bodyDiv w:val="1"/>
      <w:marLeft w:val="0"/>
      <w:marRight w:val="0"/>
      <w:marTop w:val="0"/>
      <w:marBottom w:val="0"/>
      <w:divBdr>
        <w:top w:val="none" w:sz="0" w:space="0" w:color="auto"/>
        <w:left w:val="none" w:sz="0" w:space="0" w:color="auto"/>
        <w:bottom w:val="none" w:sz="0" w:space="0" w:color="auto"/>
        <w:right w:val="none" w:sz="0" w:space="0" w:color="auto"/>
      </w:divBdr>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11</cp:revision>
  <cp:lastPrinted>2010-03-19T12:06:00Z</cp:lastPrinted>
  <dcterms:created xsi:type="dcterms:W3CDTF">2013-03-28T11:20:00Z</dcterms:created>
  <dcterms:modified xsi:type="dcterms:W3CDTF">2019-02-13T13:49:00Z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